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6ED2" w:rsidRPr="00C72991" w:rsidRDefault="00C72991" w:rsidP="006B4826">
      <w:pPr>
        <w:rPr>
          <w:rFonts w:ascii="serif" w:hAnsi="serif" w:cs="serif"/>
          <w:b/>
          <w:i/>
          <w:iCs/>
          <w:sz w:val="44"/>
          <w:szCs w:val="44"/>
          <w:lang w:val="id-ID"/>
        </w:rPr>
      </w:pPr>
      <w:r>
        <w:rPr>
          <w:rFonts w:ascii="serif" w:hAnsi="serif" w:cs="serif"/>
          <w:b/>
          <w:i/>
          <w:iCs/>
          <w:noProof/>
          <w:sz w:val="44"/>
          <w:szCs w:val="44"/>
          <w:lang w:val="id-ID" w:eastAsia="id-ID"/>
        </w:rPr>
        <w:drawing>
          <wp:anchor distT="0" distB="0" distL="114300" distR="114300" simplePos="0" relativeHeight="251706880" behindDoc="1" locked="0" layoutInCell="1" allowOverlap="1" wp14:anchorId="1A57A45C" wp14:editId="2F4924D4">
            <wp:simplePos x="0" y="0"/>
            <wp:positionH relativeFrom="column">
              <wp:posOffset>-1097280</wp:posOffset>
            </wp:positionH>
            <wp:positionV relativeFrom="paragraph">
              <wp:posOffset>-1236345</wp:posOffset>
            </wp:positionV>
            <wp:extent cx="7579360" cy="10720070"/>
            <wp:effectExtent l="0" t="0" r="2540" b="5080"/>
            <wp:wrapNone/>
            <wp:docPr id="229" name="Picture 229" descr="D:\Desain\2. Client On\3. Done\Ana\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ain\2. Client On\3. Done\Ana\2\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79360" cy="10720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7469" w:rsidRDefault="00717469" w:rsidP="000C350A">
      <w:pPr>
        <w:autoSpaceDE w:val="0"/>
        <w:autoSpaceDN w:val="0"/>
        <w:adjustRightInd w:val="0"/>
        <w:spacing w:after="0" w:line="240" w:lineRule="auto"/>
        <w:rPr>
          <w:rFonts w:ascii="Tahoma" w:hAnsi="Tahoma" w:cs="Tahoma"/>
          <w:i/>
          <w:iCs/>
          <w:sz w:val="28"/>
          <w:szCs w:val="28"/>
        </w:rPr>
      </w:pPr>
    </w:p>
    <w:p w:rsidR="00717469" w:rsidRDefault="00717469" w:rsidP="000C350A">
      <w:pPr>
        <w:autoSpaceDE w:val="0"/>
        <w:autoSpaceDN w:val="0"/>
        <w:adjustRightInd w:val="0"/>
        <w:spacing w:after="0" w:line="240" w:lineRule="auto"/>
        <w:rPr>
          <w:rFonts w:ascii="Tahoma" w:hAnsi="Tahoma" w:cs="Tahoma"/>
          <w:i/>
          <w:iCs/>
          <w:sz w:val="28"/>
          <w:szCs w:val="28"/>
        </w:rPr>
      </w:pPr>
    </w:p>
    <w:p w:rsidR="00717469" w:rsidRDefault="00717469" w:rsidP="000C350A">
      <w:pPr>
        <w:autoSpaceDE w:val="0"/>
        <w:autoSpaceDN w:val="0"/>
        <w:adjustRightInd w:val="0"/>
        <w:spacing w:after="0" w:line="240" w:lineRule="auto"/>
        <w:rPr>
          <w:rFonts w:ascii="Tahoma" w:hAnsi="Tahoma" w:cs="Tahoma"/>
          <w:i/>
          <w:iCs/>
          <w:sz w:val="28"/>
          <w:szCs w:val="28"/>
        </w:rPr>
      </w:pPr>
    </w:p>
    <w:p w:rsidR="00717469" w:rsidRDefault="00717469" w:rsidP="000C350A">
      <w:pPr>
        <w:autoSpaceDE w:val="0"/>
        <w:autoSpaceDN w:val="0"/>
        <w:adjustRightInd w:val="0"/>
        <w:spacing w:after="0" w:line="240" w:lineRule="auto"/>
        <w:rPr>
          <w:rFonts w:ascii="Tahoma" w:hAnsi="Tahoma" w:cs="Tahoma"/>
          <w:i/>
          <w:iCs/>
          <w:sz w:val="28"/>
          <w:szCs w:val="28"/>
        </w:rPr>
      </w:pPr>
    </w:p>
    <w:p w:rsidR="00717469" w:rsidRDefault="00717469" w:rsidP="000C350A">
      <w:pPr>
        <w:autoSpaceDE w:val="0"/>
        <w:autoSpaceDN w:val="0"/>
        <w:adjustRightInd w:val="0"/>
        <w:spacing w:after="0" w:line="240" w:lineRule="auto"/>
        <w:rPr>
          <w:rFonts w:ascii="Tahoma" w:hAnsi="Tahoma" w:cs="Tahoma"/>
          <w:i/>
          <w:iCs/>
          <w:sz w:val="28"/>
          <w:szCs w:val="28"/>
        </w:rPr>
      </w:pPr>
    </w:p>
    <w:p w:rsidR="00717469" w:rsidRDefault="00717469" w:rsidP="000C350A">
      <w:pPr>
        <w:autoSpaceDE w:val="0"/>
        <w:autoSpaceDN w:val="0"/>
        <w:adjustRightInd w:val="0"/>
        <w:spacing w:after="0" w:line="240" w:lineRule="auto"/>
        <w:rPr>
          <w:rFonts w:ascii="Tahoma" w:hAnsi="Tahoma" w:cs="Tahoma"/>
          <w:i/>
          <w:iCs/>
          <w:sz w:val="28"/>
          <w:szCs w:val="28"/>
        </w:rPr>
      </w:pPr>
    </w:p>
    <w:p w:rsidR="00717469" w:rsidRDefault="00717469" w:rsidP="000C350A">
      <w:pPr>
        <w:autoSpaceDE w:val="0"/>
        <w:autoSpaceDN w:val="0"/>
        <w:adjustRightInd w:val="0"/>
        <w:spacing w:after="0" w:line="240" w:lineRule="auto"/>
        <w:rPr>
          <w:rFonts w:ascii="Tahoma" w:hAnsi="Tahoma" w:cs="Tahoma"/>
          <w:i/>
          <w:iCs/>
          <w:sz w:val="28"/>
          <w:szCs w:val="28"/>
        </w:rPr>
      </w:pPr>
    </w:p>
    <w:p w:rsidR="00717469" w:rsidRDefault="00717469" w:rsidP="000C350A">
      <w:pPr>
        <w:autoSpaceDE w:val="0"/>
        <w:autoSpaceDN w:val="0"/>
        <w:adjustRightInd w:val="0"/>
        <w:spacing w:after="0" w:line="240" w:lineRule="auto"/>
        <w:rPr>
          <w:rFonts w:ascii="Tahoma" w:hAnsi="Tahoma" w:cs="Tahoma"/>
          <w:i/>
          <w:iCs/>
          <w:sz w:val="28"/>
          <w:szCs w:val="28"/>
        </w:rPr>
      </w:pPr>
    </w:p>
    <w:p w:rsidR="00717469" w:rsidRDefault="00717469" w:rsidP="000C350A">
      <w:pPr>
        <w:autoSpaceDE w:val="0"/>
        <w:autoSpaceDN w:val="0"/>
        <w:adjustRightInd w:val="0"/>
        <w:spacing w:after="0" w:line="240" w:lineRule="auto"/>
        <w:rPr>
          <w:rFonts w:ascii="Tahoma" w:hAnsi="Tahoma" w:cs="Tahoma"/>
          <w:i/>
          <w:iCs/>
          <w:sz w:val="28"/>
          <w:szCs w:val="28"/>
        </w:rPr>
      </w:pPr>
    </w:p>
    <w:p w:rsidR="00717469" w:rsidRDefault="00717469" w:rsidP="000C350A">
      <w:pPr>
        <w:autoSpaceDE w:val="0"/>
        <w:autoSpaceDN w:val="0"/>
        <w:adjustRightInd w:val="0"/>
        <w:spacing w:after="0" w:line="240" w:lineRule="auto"/>
        <w:rPr>
          <w:rFonts w:ascii="Tahoma" w:hAnsi="Tahoma" w:cs="Tahoma"/>
          <w:i/>
          <w:iCs/>
          <w:sz w:val="28"/>
          <w:szCs w:val="28"/>
        </w:rPr>
      </w:pPr>
    </w:p>
    <w:p w:rsidR="00717469" w:rsidRDefault="00717469" w:rsidP="000C350A">
      <w:pPr>
        <w:autoSpaceDE w:val="0"/>
        <w:autoSpaceDN w:val="0"/>
        <w:adjustRightInd w:val="0"/>
        <w:spacing w:after="0" w:line="240" w:lineRule="auto"/>
        <w:rPr>
          <w:rFonts w:ascii="Tahoma" w:hAnsi="Tahoma" w:cs="Tahoma"/>
          <w:i/>
          <w:iCs/>
          <w:sz w:val="28"/>
          <w:szCs w:val="28"/>
        </w:rPr>
      </w:pPr>
    </w:p>
    <w:p w:rsidR="00717469" w:rsidRDefault="00717469" w:rsidP="000C350A">
      <w:pPr>
        <w:autoSpaceDE w:val="0"/>
        <w:autoSpaceDN w:val="0"/>
        <w:adjustRightInd w:val="0"/>
        <w:spacing w:after="0" w:line="240" w:lineRule="auto"/>
        <w:rPr>
          <w:rFonts w:ascii="Tahoma" w:hAnsi="Tahoma" w:cs="Tahoma"/>
          <w:i/>
          <w:iCs/>
          <w:sz w:val="28"/>
          <w:szCs w:val="28"/>
        </w:rPr>
      </w:pPr>
    </w:p>
    <w:p w:rsidR="00717469" w:rsidRDefault="00717469" w:rsidP="000C350A">
      <w:pPr>
        <w:autoSpaceDE w:val="0"/>
        <w:autoSpaceDN w:val="0"/>
        <w:adjustRightInd w:val="0"/>
        <w:spacing w:after="0" w:line="240" w:lineRule="auto"/>
        <w:rPr>
          <w:rFonts w:ascii="Tahoma" w:hAnsi="Tahoma" w:cs="Tahoma"/>
          <w:i/>
          <w:iCs/>
          <w:sz w:val="28"/>
          <w:szCs w:val="28"/>
        </w:rPr>
      </w:pPr>
    </w:p>
    <w:p w:rsidR="00717469" w:rsidRDefault="00717469" w:rsidP="000C350A">
      <w:pPr>
        <w:autoSpaceDE w:val="0"/>
        <w:autoSpaceDN w:val="0"/>
        <w:adjustRightInd w:val="0"/>
        <w:spacing w:after="0" w:line="240" w:lineRule="auto"/>
        <w:rPr>
          <w:rFonts w:ascii="Tahoma" w:hAnsi="Tahoma" w:cs="Tahoma"/>
          <w:i/>
          <w:iCs/>
          <w:sz w:val="28"/>
          <w:szCs w:val="28"/>
        </w:rPr>
      </w:pPr>
    </w:p>
    <w:p w:rsidR="00717469" w:rsidRDefault="00717469" w:rsidP="000C350A">
      <w:pPr>
        <w:autoSpaceDE w:val="0"/>
        <w:autoSpaceDN w:val="0"/>
        <w:adjustRightInd w:val="0"/>
        <w:spacing w:after="0" w:line="240" w:lineRule="auto"/>
        <w:rPr>
          <w:rFonts w:ascii="Tahoma" w:hAnsi="Tahoma" w:cs="Tahoma"/>
          <w:i/>
          <w:iCs/>
          <w:sz w:val="28"/>
          <w:szCs w:val="28"/>
        </w:rPr>
      </w:pPr>
    </w:p>
    <w:p w:rsidR="00717469" w:rsidRDefault="00717469" w:rsidP="000C350A">
      <w:pPr>
        <w:autoSpaceDE w:val="0"/>
        <w:autoSpaceDN w:val="0"/>
        <w:adjustRightInd w:val="0"/>
        <w:spacing w:after="0" w:line="240" w:lineRule="auto"/>
        <w:rPr>
          <w:rFonts w:ascii="Tahoma" w:hAnsi="Tahoma" w:cs="Tahoma"/>
          <w:i/>
          <w:iCs/>
          <w:sz w:val="28"/>
          <w:szCs w:val="28"/>
        </w:rPr>
      </w:pPr>
    </w:p>
    <w:p w:rsidR="00717469" w:rsidRDefault="00717469" w:rsidP="000C350A">
      <w:pPr>
        <w:autoSpaceDE w:val="0"/>
        <w:autoSpaceDN w:val="0"/>
        <w:adjustRightInd w:val="0"/>
        <w:spacing w:after="0" w:line="240" w:lineRule="auto"/>
        <w:rPr>
          <w:rFonts w:ascii="Tahoma" w:hAnsi="Tahoma" w:cs="Tahoma"/>
          <w:i/>
          <w:iCs/>
          <w:sz w:val="28"/>
          <w:szCs w:val="28"/>
        </w:rPr>
      </w:pPr>
    </w:p>
    <w:p w:rsidR="00717469" w:rsidRDefault="00717469" w:rsidP="000C350A">
      <w:pPr>
        <w:autoSpaceDE w:val="0"/>
        <w:autoSpaceDN w:val="0"/>
        <w:adjustRightInd w:val="0"/>
        <w:spacing w:after="0" w:line="240" w:lineRule="auto"/>
        <w:rPr>
          <w:rFonts w:ascii="Tahoma" w:hAnsi="Tahoma" w:cs="Tahoma"/>
          <w:i/>
          <w:iCs/>
          <w:sz w:val="28"/>
          <w:szCs w:val="28"/>
        </w:rPr>
      </w:pPr>
    </w:p>
    <w:p w:rsidR="00717469" w:rsidRDefault="00717469" w:rsidP="000C350A">
      <w:pPr>
        <w:autoSpaceDE w:val="0"/>
        <w:autoSpaceDN w:val="0"/>
        <w:adjustRightInd w:val="0"/>
        <w:spacing w:after="0" w:line="240" w:lineRule="auto"/>
        <w:rPr>
          <w:rFonts w:ascii="Tahoma" w:hAnsi="Tahoma" w:cs="Tahoma"/>
          <w:i/>
          <w:iCs/>
          <w:sz w:val="28"/>
          <w:szCs w:val="28"/>
        </w:rPr>
      </w:pPr>
    </w:p>
    <w:p w:rsidR="00717469" w:rsidRDefault="00717469" w:rsidP="000C350A">
      <w:pPr>
        <w:autoSpaceDE w:val="0"/>
        <w:autoSpaceDN w:val="0"/>
        <w:adjustRightInd w:val="0"/>
        <w:spacing w:after="0" w:line="240" w:lineRule="auto"/>
        <w:rPr>
          <w:rFonts w:ascii="Tahoma" w:hAnsi="Tahoma" w:cs="Tahoma"/>
          <w:i/>
          <w:iCs/>
          <w:sz w:val="28"/>
          <w:szCs w:val="28"/>
        </w:rPr>
      </w:pPr>
    </w:p>
    <w:p w:rsidR="00717469" w:rsidRDefault="00717469" w:rsidP="000C350A">
      <w:pPr>
        <w:autoSpaceDE w:val="0"/>
        <w:autoSpaceDN w:val="0"/>
        <w:adjustRightInd w:val="0"/>
        <w:spacing w:after="0" w:line="240" w:lineRule="auto"/>
        <w:rPr>
          <w:rFonts w:ascii="Tahoma" w:hAnsi="Tahoma" w:cs="Tahoma"/>
          <w:i/>
          <w:iCs/>
          <w:sz w:val="28"/>
          <w:szCs w:val="28"/>
        </w:rPr>
      </w:pPr>
    </w:p>
    <w:p w:rsidR="00717469" w:rsidRDefault="00717469" w:rsidP="000C350A">
      <w:pPr>
        <w:autoSpaceDE w:val="0"/>
        <w:autoSpaceDN w:val="0"/>
        <w:adjustRightInd w:val="0"/>
        <w:spacing w:after="0" w:line="240" w:lineRule="auto"/>
        <w:rPr>
          <w:rFonts w:ascii="Tahoma" w:hAnsi="Tahoma" w:cs="Tahoma"/>
          <w:i/>
          <w:iCs/>
          <w:sz w:val="28"/>
          <w:szCs w:val="28"/>
        </w:rPr>
      </w:pPr>
    </w:p>
    <w:p w:rsidR="00717469" w:rsidRDefault="00717469" w:rsidP="000C350A">
      <w:pPr>
        <w:autoSpaceDE w:val="0"/>
        <w:autoSpaceDN w:val="0"/>
        <w:adjustRightInd w:val="0"/>
        <w:spacing w:after="0" w:line="240" w:lineRule="auto"/>
        <w:rPr>
          <w:rFonts w:ascii="Tahoma" w:hAnsi="Tahoma" w:cs="Tahoma"/>
          <w:i/>
          <w:iCs/>
          <w:sz w:val="28"/>
          <w:szCs w:val="28"/>
        </w:rPr>
      </w:pPr>
    </w:p>
    <w:p w:rsidR="00717469" w:rsidRDefault="00717469" w:rsidP="000C350A">
      <w:pPr>
        <w:autoSpaceDE w:val="0"/>
        <w:autoSpaceDN w:val="0"/>
        <w:adjustRightInd w:val="0"/>
        <w:spacing w:after="0" w:line="240" w:lineRule="auto"/>
        <w:rPr>
          <w:rFonts w:ascii="Tahoma" w:hAnsi="Tahoma" w:cs="Tahoma"/>
          <w:i/>
          <w:iCs/>
          <w:sz w:val="28"/>
          <w:szCs w:val="28"/>
        </w:rPr>
      </w:pPr>
    </w:p>
    <w:p w:rsidR="00717469" w:rsidRDefault="00717469" w:rsidP="000C350A">
      <w:pPr>
        <w:autoSpaceDE w:val="0"/>
        <w:autoSpaceDN w:val="0"/>
        <w:adjustRightInd w:val="0"/>
        <w:spacing w:after="0" w:line="240" w:lineRule="auto"/>
        <w:rPr>
          <w:rFonts w:ascii="Tahoma" w:hAnsi="Tahoma" w:cs="Tahoma"/>
          <w:i/>
          <w:iCs/>
          <w:sz w:val="28"/>
          <w:szCs w:val="28"/>
        </w:rPr>
      </w:pPr>
    </w:p>
    <w:p w:rsidR="00717469" w:rsidRDefault="00717469" w:rsidP="000C350A">
      <w:pPr>
        <w:autoSpaceDE w:val="0"/>
        <w:autoSpaceDN w:val="0"/>
        <w:adjustRightInd w:val="0"/>
        <w:spacing w:after="0" w:line="240" w:lineRule="auto"/>
        <w:rPr>
          <w:rFonts w:ascii="Tahoma" w:hAnsi="Tahoma" w:cs="Tahoma"/>
          <w:i/>
          <w:iCs/>
          <w:sz w:val="28"/>
          <w:szCs w:val="28"/>
        </w:rPr>
      </w:pPr>
    </w:p>
    <w:p w:rsidR="00717469" w:rsidRDefault="00717469" w:rsidP="000C350A">
      <w:pPr>
        <w:autoSpaceDE w:val="0"/>
        <w:autoSpaceDN w:val="0"/>
        <w:adjustRightInd w:val="0"/>
        <w:spacing w:after="0" w:line="240" w:lineRule="auto"/>
        <w:rPr>
          <w:rFonts w:ascii="Tahoma" w:hAnsi="Tahoma" w:cs="Tahoma"/>
          <w:i/>
          <w:iCs/>
          <w:sz w:val="28"/>
          <w:szCs w:val="28"/>
        </w:rPr>
      </w:pPr>
    </w:p>
    <w:p w:rsidR="00717469" w:rsidRDefault="00717469" w:rsidP="000C350A">
      <w:pPr>
        <w:autoSpaceDE w:val="0"/>
        <w:autoSpaceDN w:val="0"/>
        <w:adjustRightInd w:val="0"/>
        <w:spacing w:after="0" w:line="240" w:lineRule="auto"/>
        <w:rPr>
          <w:rFonts w:ascii="Tahoma" w:hAnsi="Tahoma" w:cs="Tahoma"/>
          <w:i/>
          <w:iCs/>
          <w:sz w:val="28"/>
          <w:szCs w:val="28"/>
        </w:rPr>
      </w:pPr>
    </w:p>
    <w:p w:rsidR="00717469" w:rsidRDefault="00717469" w:rsidP="000C350A">
      <w:pPr>
        <w:autoSpaceDE w:val="0"/>
        <w:autoSpaceDN w:val="0"/>
        <w:adjustRightInd w:val="0"/>
        <w:spacing w:after="0" w:line="240" w:lineRule="auto"/>
        <w:rPr>
          <w:rFonts w:ascii="Tahoma" w:hAnsi="Tahoma" w:cs="Tahoma"/>
          <w:i/>
          <w:iCs/>
          <w:sz w:val="28"/>
          <w:szCs w:val="28"/>
        </w:rPr>
      </w:pPr>
    </w:p>
    <w:p w:rsidR="00717469" w:rsidRDefault="00717469" w:rsidP="000C350A">
      <w:pPr>
        <w:autoSpaceDE w:val="0"/>
        <w:autoSpaceDN w:val="0"/>
        <w:adjustRightInd w:val="0"/>
        <w:spacing w:after="0" w:line="240" w:lineRule="auto"/>
        <w:rPr>
          <w:rFonts w:ascii="Tahoma" w:hAnsi="Tahoma" w:cs="Tahoma"/>
          <w:i/>
          <w:iCs/>
          <w:sz w:val="28"/>
          <w:szCs w:val="28"/>
        </w:rPr>
      </w:pPr>
    </w:p>
    <w:p w:rsidR="00717469" w:rsidRDefault="00717469" w:rsidP="000C350A">
      <w:pPr>
        <w:autoSpaceDE w:val="0"/>
        <w:autoSpaceDN w:val="0"/>
        <w:adjustRightInd w:val="0"/>
        <w:spacing w:after="0" w:line="240" w:lineRule="auto"/>
        <w:rPr>
          <w:rFonts w:ascii="Tahoma" w:hAnsi="Tahoma" w:cs="Tahoma"/>
          <w:i/>
          <w:iCs/>
          <w:sz w:val="28"/>
          <w:szCs w:val="28"/>
        </w:rPr>
      </w:pPr>
    </w:p>
    <w:p w:rsidR="00717469" w:rsidRDefault="00717469" w:rsidP="000C350A">
      <w:pPr>
        <w:autoSpaceDE w:val="0"/>
        <w:autoSpaceDN w:val="0"/>
        <w:adjustRightInd w:val="0"/>
        <w:spacing w:after="0" w:line="240" w:lineRule="auto"/>
        <w:rPr>
          <w:rFonts w:ascii="Tahoma" w:hAnsi="Tahoma" w:cs="Tahoma"/>
          <w:i/>
          <w:iCs/>
          <w:sz w:val="28"/>
          <w:szCs w:val="28"/>
        </w:rPr>
      </w:pPr>
    </w:p>
    <w:p w:rsidR="00717469" w:rsidRDefault="00717469" w:rsidP="000C350A">
      <w:pPr>
        <w:autoSpaceDE w:val="0"/>
        <w:autoSpaceDN w:val="0"/>
        <w:adjustRightInd w:val="0"/>
        <w:spacing w:after="0" w:line="240" w:lineRule="auto"/>
        <w:rPr>
          <w:rFonts w:ascii="Tahoma" w:hAnsi="Tahoma" w:cs="Tahoma"/>
          <w:i/>
          <w:iCs/>
          <w:sz w:val="28"/>
          <w:szCs w:val="28"/>
        </w:rPr>
      </w:pPr>
    </w:p>
    <w:p w:rsidR="00717469" w:rsidRDefault="00717469" w:rsidP="000C350A">
      <w:pPr>
        <w:autoSpaceDE w:val="0"/>
        <w:autoSpaceDN w:val="0"/>
        <w:adjustRightInd w:val="0"/>
        <w:spacing w:after="0" w:line="240" w:lineRule="auto"/>
        <w:rPr>
          <w:rFonts w:ascii="Tahoma" w:hAnsi="Tahoma" w:cs="Tahoma"/>
          <w:i/>
          <w:iCs/>
          <w:sz w:val="28"/>
          <w:szCs w:val="28"/>
        </w:rPr>
      </w:pPr>
    </w:p>
    <w:p w:rsidR="00717469" w:rsidRDefault="00717469" w:rsidP="000C350A">
      <w:pPr>
        <w:autoSpaceDE w:val="0"/>
        <w:autoSpaceDN w:val="0"/>
        <w:adjustRightInd w:val="0"/>
        <w:spacing w:after="0" w:line="240" w:lineRule="auto"/>
        <w:rPr>
          <w:rFonts w:ascii="Tahoma" w:hAnsi="Tahoma" w:cs="Tahoma"/>
          <w:i/>
          <w:iCs/>
          <w:sz w:val="28"/>
          <w:szCs w:val="28"/>
        </w:rPr>
      </w:pPr>
    </w:p>
    <w:p w:rsidR="00717469" w:rsidRDefault="00717469" w:rsidP="000C350A">
      <w:pPr>
        <w:autoSpaceDE w:val="0"/>
        <w:autoSpaceDN w:val="0"/>
        <w:adjustRightInd w:val="0"/>
        <w:spacing w:after="0" w:line="240" w:lineRule="auto"/>
        <w:rPr>
          <w:rFonts w:ascii="Tahoma" w:hAnsi="Tahoma" w:cs="Tahoma"/>
          <w:i/>
          <w:iCs/>
          <w:sz w:val="28"/>
          <w:szCs w:val="28"/>
        </w:rPr>
      </w:pPr>
    </w:p>
    <w:p w:rsidR="000C350A" w:rsidRPr="00715648" w:rsidRDefault="000C350A" w:rsidP="000C350A">
      <w:pPr>
        <w:autoSpaceDE w:val="0"/>
        <w:autoSpaceDN w:val="0"/>
        <w:adjustRightInd w:val="0"/>
        <w:spacing w:after="0" w:line="240" w:lineRule="auto"/>
        <w:rPr>
          <w:rFonts w:ascii="Tahoma" w:hAnsi="Tahoma" w:cs="Tahoma"/>
          <w:i/>
          <w:iCs/>
          <w:sz w:val="28"/>
          <w:szCs w:val="28"/>
        </w:rPr>
      </w:pPr>
      <w:r w:rsidRPr="00715648">
        <w:rPr>
          <w:rFonts w:ascii="Tahoma" w:hAnsi="Tahoma" w:cs="Tahoma"/>
          <w:i/>
          <w:iCs/>
          <w:sz w:val="28"/>
          <w:szCs w:val="28"/>
        </w:rPr>
        <w:lastRenderedPageBreak/>
        <w:t xml:space="preserve">Seminar Nasional Fakultas Ekonomi </w:t>
      </w:r>
    </w:p>
    <w:p w:rsidR="00715648" w:rsidRDefault="000C350A" w:rsidP="000C350A">
      <w:pPr>
        <w:autoSpaceDE w:val="0"/>
        <w:autoSpaceDN w:val="0"/>
        <w:adjustRightInd w:val="0"/>
        <w:spacing w:after="0" w:line="240" w:lineRule="auto"/>
        <w:rPr>
          <w:rFonts w:ascii="Tahoma" w:hAnsi="Tahoma" w:cs="Tahoma"/>
          <w:i/>
          <w:iCs/>
          <w:sz w:val="28"/>
          <w:szCs w:val="28"/>
        </w:rPr>
      </w:pPr>
      <w:r w:rsidRPr="00715648">
        <w:rPr>
          <w:rFonts w:ascii="Tahoma" w:hAnsi="Tahoma" w:cs="Tahoma"/>
          <w:i/>
          <w:iCs/>
          <w:sz w:val="28"/>
          <w:szCs w:val="28"/>
        </w:rPr>
        <w:t>Universitas Kriste</w:t>
      </w:r>
      <w:r w:rsidR="007A44DA">
        <w:rPr>
          <w:rFonts w:ascii="Tahoma" w:hAnsi="Tahoma" w:cs="Tahoma"/>
          <w:i/>
          <w:iCs/>
          <w:sz w:val="28"/>
          <w:szCs w:val="28"/>
        </w:rPr>
        <w:t>n Indonesia Toraja (UKI Toraja)</w:t>
      </w:r>
    </w:p>
    <w:p w:rsidR="00FA077A" w:rsidRPr="007A44DA" w:rsidRDefault="00FA077A" w:rsidP="000C350A">
      <w:pPr>
        <w:autoSpaceDE w:val="0"/>
        <w:autoSpaceDN w:val="0"/>
        <w:adjustRightInd w:val="0"/>
        <w:spacing w:after="0" w:line="240" w:lineRule="auto"/>
        <w:rPr>
          <w:rFonts w:ascii="Tahoma" w:hAnsi="Tahoma" w:cs="Tahoma"/>
          <w:i/>
          <w:iCs/>
          <w:sz w:val="28"/>
          <w:szCs w:val="28"/>
        </w:rPr>
      </w:pPr>
    </w:p>
    <w:p w:rsidR="007A44DA" w:rsidRDefault="000C350A" w:rsidP="00FA077A">
      <w:pPr>
        <w:autoSpaceDE w:val="0"/>
        <w:autoSpaceDN w:val="0"/>
        <w:adjustRightInd w:val="0"/>
        <w:spacing w:after="0" w:line="240" w:lineRule="auto"/>
        <w:jc w:val="center"/>
        <w:rPr>
          <w:rFonts w:ascii="Tahoma" w:hAnsi="Tahoma" w:cs="Tahoma"/>
          <w:b/>
          <w:i/>
          <w:iCs/>
          <w:sz w:val="38"/>
          <w:szCs w:val="36"/>
        </w:rPr>
      </w:pPr>
      <w:r w:rsidRPr="00715648">
        <w:rPr>
          <w:rFonts w:ascii="Tahoma" w:hAnsi="Tahoma" w:cs="Tahoma"/>
          <w:b/>
          <w:i/>
          <w:iCs/>
          <w:sz w:val="38"/>
          <w:szCs w:val="36"/>
        </w:rPr>
        <w:t>Peran Literasi Keuangan Terhadap Pertumbuhan Ekonomi</w:t>
      </w:r>
    </w:p>
    <w:p w:rsidR="007A44DA" w:rsidRDefault="007A44DA" w:rsidP="00726ED2">
      <w:pPr>
        <w:autoSpaceDE w:val="0"/>
        <w:autoSpaceDN w:val="0"/>
        <w:adjustRightInd w:val="0"/>
        <w:spacing w:after="0" w:line="240" w:lineRule="auto"/>
        <w:rPr>
          <w:rFonts w:ascii="Tahoma" w:hAnsi="Tahoma" w:cs="Tahoma"/>
          <w:i/>
          <w:iCs/>
          <w:sz w:val="24"/>
          <w:szCs w:val="24"/>
        </w:rPr>
      </w:pPr>
    </w:p>
    <w:p w:rsidR="00726ED2" w:rsidRDefault="00951A36" w:rsidP="00726ED2">
      <w:pPr>
        <w:autoSpaceDE w:val="0"/>
        <w:autoSpaceDN w:val="0"/>
        <w:adjustRightInd w:val="0"/>
        <w:spacing w:after="0" w:line="240" w:lineRule="auto"/>
        <w:rPr>
          <w:rFonts w:ascii="Tahoma" w:hAnsi="Tahoma" w:cs="Tahoma"/>
          <w:i/>
          <w:iCs/>
          <w:sz w:val="24"/>
          <w:szCs w:val="24"/>
        </w:rPr>
      </w:pPr>
      <w:r>
        <w:rPr>
          <w:rFonts w:ascii="Tahoma" w:hAnsi="Tahoma" w:cs="Tahoma"/>
          <w:i/>
          <w:iCs/>
          <w:sz w:val="24"/>
          <w:szCs w:val="24"/>
        </w:rPr>
        <w:t>ISBN  : 9786239939700</w:t>
      </w:r>
      <w:r w:rsidR="00257B9C">
        <w:rPr>
          <w:rFonts w:ascii="Tahoma" w:hAnsi="Tahoma" w:cs="Tahoma"/>
          <w:i/>
          <w:iCs/>
          <w:sz w:val="24"/>
          <w:szCs w:val="24"/>
        </w:rPr>
        <w:t xml:space="preserve"> </w:t>
      </w:r>
    </w:p>
    <w:p w:rsidR="00951A36" w:rsidRDefault="00951A36" w:rsidP="00726ED2">
      <w:pPr>
        <w:autoSpaceDE w:val="0"/>
        <w:autoSpaceDN w:val="0"/>
        <w:adjustRightInd w:val="0"/>
        <w:spacing w:after="0" w:line="240" w:lineRule="auto"/>
        <w:rPr>
          <w:rFonts w:ascii="Tahoma" w:hAnsi="Tahoma" w:cs="Tahoma"/>
          <w:i/>
          <w:iCs/>
          <w:sz w:val="24"/>
          <w:szCs w:val="24"/>
        </w:rPr>
      </w:pPr>
    </w:p>
    <w:p w:rsidR="00951A36" w:rsidRDefault="00951A36" w:rsidP="00726ED2">
      <w:pPr>
        <w:autoSpaceDE w:val="0"/>
        <w:autoSpaceDN w:val="0"/>
        <w:adjustRightInd w:val="0"/>
        <w:spacing w:after="0" w:line="240" w:lineRule="auto"/>
        <w:rPr>
          <w:rFonts w:ascii="Tahoma" w:hAnsi="Tahoma" w:cs="Tahoma"/>
          <w:i/>
          <w:iCs/>
          <w:sz w:val="24"/>
          <w:szCs w:val="24"/>
          <w:lang w:val="id-ID"/>
        </w:rPr>
      </w:pPr>
      <w:r>
        <w:rPr>
          <w:rFonts w:ascii="Tahoma" w:hAnsi="Tahoma" w:cs="Tahoma"/>
          <w:i/>
          <w:iCs/>
          <w:sz w:val="24"/>
          <w:szCs w:val="24"/>
          <w:lang w:val="id-ID"/>
        </w:rPr>
        <w:t xml:space="preserve">Susunan  Panitia  Pelaksana </w:t>
      </w:r>
    </w:p>
    <w:p w:rsidR="00951A36" w:rsidRDefault="00951A36" w:rsidP="00726ED2">
      <w:pPr>
        <w:autoSpaceDE w:val="0"/>
        <w:autoSpaceDN w:val="0"/>
        <w:adjustRightInd w:val="0"/>
        <w:spacing w:after="0" w:line="240" w:lineRule="auto"/>
        <w:rPr>
          <w:rFonts w:ascii="Tahoma" w:hAnsi="Tahoma" w:cs="Tahoma"/>
          <w:i/>
          <w:iCs/>
          <w:sz w:val="24"/>
          <w:szCs w:val="24"/>
          <w:lang w:val="id-ID"/>
        </w:rPr>
      </w:pPr>
      <w:r>
        <w:rPr>
          <w:rFonts w:ascii="Tahoma" w:hAnsi="Tahoma" w:cs="Tahoma"/>
          <w:i/>
          <w:iCs/>
          <w:sz w:val="24"/>
          <w:szCs w:val="24"/>
          <w:lang w:val="id-ID"/>
        </w:rPr>
        <w:t xml:space="preserve">Ketua     </w:t>
      </w:r>
      <w:r w:rsidR="006B4826">
        <w:rPr>
          <w:rFonts w:ascii="Tahoma" w:hAnsi="Tahoma" w:cs="Tahoma"/>
          <w:i/>
          <w:iCs/>
          <w:sz w:val="24"/>
          <w:szCs w:val="24"/>
          <w:lang w:val="id-ID"/>
        </w:rPr>
        <w:t xml:space="preserve">   </w:t>
      </w:r>
      <w:r>
        <w:rPr>
          <w:rFonts w:ascii="Tahoma" w:hAnsi="Tahoma" w:cs="Tahoma"/>
          <w:i/>
          <w:iCs/>
          <w:sz w:val="24"/>
          <w:szCs w:val="24"/>
          <w:lang w:val="id-ID"/>
        </w:rPr>
        <w:t>: Adriana Madya Marampa,</w:t>
      </w:r>
      <w:r w:rsidR="00717469">
        <w:rPr>
          <w:rFonts w:ascii="Tahoma" w:hAnsi="Tahoma" w:cs="Tahoma"/>
          <w:i/>
          <w:iCs/>
          <w:sz w:val="24"/>
          <w:szCs w:val="24"/>
          <w:lang w:val="en-ID"/>
        </w:rPr>
        <w:t xml:space="preserve"> </w:t>
      </w:r>
      <w:r>
        <w:rPr>
          <w:rFonts w:ascii="Tahoma" w:hAnsi="Tahoma" w:cs="Tahoma"/>
          <w:i/>
          <w:iCs/>
          <w:sz w:val="24"/>
          <w:szCs w:val="24"/>
          <w:lang w:val="id-ID"/>
        </w:rPr>
        <w:t>SE.</w:t>
      </w:r>
      <w:r w:rsidR="00717469">
        <w:rPr>
          <w:rFonts w:ascii="Tahoma" w:hAnsi="Tahoma" w:cs="Tahoma"/>
          <w:i/>
          <w:iCs/>
          <w:sz w:val="24"/>
          <w:szCs w:val="24"/>
          <w:lang w:val="en-ID"/>
        </w:rPr>
        <w:t>,</w:t>
      </w:r>
      <w:r>
        <w:rPr>
          <w:rFonts w:ascii="Tahoma" w:hAnsi="Tahoma" w:cs="Tahoma"/>
          <w:i/>
          <w:iCs/>
          <w:sz w:val="24"/>
          <w:szCs w:val="24"/>
          <w:lang w:val="id-ID"/>
        </w:rPr>
        <w:t>MM</w:t>
      </w:r>
    </w:p>
    <w:p w:rsidR="00951A36" w:rsidRDefault="00951A36" w:rsidP="00726ED2">
      <w:pPr>
        <w:autoSpaceDE w:val="0"/>
        <w:autoSpaceDN w:val="0"/>
        <w:adjustRightInd w:val="0"/>
        <w:spacing w:after="0" w:line="240" w:lineRule="auto"/>
        <w:rPr>
          <w:rFonts w:ascii="Tahoma" w:hAnsi="Tahoma" w:cs="Tahoma"/>
          <w:i/>
          <w:iCs/>
          <w:sz w:val="24"/>
          <w:szCs w:val="24"/>
          <w:lang w:val="id-ID"/>
        </w:rPr>
      </w:pPr>
      <w:r>
        <w:rPr>
          <w:rFonts w:ascii="Tahoma" w:hAnsi="Tahoma" w:cs="Tahoma"/>
          <w:i/>
          <w:iCs/>
          <w:sz w:val="24"/>
          <w:szCs w:val="24"/>
          <w:lang w:val="id-ID"/>
        </w:rPr>
        <w:t xml:space="preserve">Sekretaris : </w:t>
      </w:r>
      <w:r w:rsidR="00717469">
        <w:rPr>
          <w:rFonts w:ascii="Tahoma" w:hAnsi="Tahoma" w:cs="Tahoma"/>
          <w:i/>
          <w:iCs/>
          <w:sz w:val="24"/>
          <w:szCs w:val="24"/>
          <w:lang w:val="id-ID"/>
        </w:rPr>
        <w:t>Rahma</w:t>
      </w:r>
      <w:r>
        <w:rPr>
          <w:rFonts w:ascii="Tahoma" w:hAnsi="Tahoma" w:cs="Tahoma"/>
          <w:i/>
          <w:iCs/>
          <w:sz w:val="24"/>
          <w:szCs w:val="24"/>
          <w:lang w:val="id-ID"/>
        </w:rPr>
        <w:t xml:space="preserve"> Gusmawati Tammu,</w:t>
      </w:r>
      <w:r w:rsidR="00717469">
        <w:rPr>
          <w:rFonts w:ascii="Tahoma" w:hAnsi="Tahoma" w:cs="Tahoma"/>
          <w:i/>
          <w:iCs/>
          <w:sz w:val="24"/>
          <w:szCs w:val="24"/>
          <w:lang w:val="en-ID"/>
        </w:rPr>
        <w:t xml:space="preserve"> </w:t>
      </w:r>
      <w:r>
        <w:rPr>
          <w:rFonts w:ascii="Tahoma" w:hAnsi="Tahoma" w:cs="Tahoma"/>
          <w:i/>
          <w:iCs/>
          <w:sz w:val="24"/>
          <w:szCs w:val="24"/>
          <w:lang w:val="id-ID"/>
        </w:rPr>
        <w:t>SE.</w:t>
      </w:r>
      <w:r w:rsidR="00717469">
        <w:rPr>
          <w:rFonts w:ascii="Tahoma" w:hAnsi="Tahoma" w:cs="Tahoma"/>
          <w:i/>
          <w:iCs/>
          <w:sz w:val="24"/>
          <w:szCs w:val="24"/>
          <w:lang w:val="en-ID"/>
        </w:rPr>
        <w:t xml:space="preserve">, </w:t>
      </w:r>
      <w:r>
        <w:rPr>
          <w:rFonts w:ascii="Tahoma" w:hAnsi="Tahoma" w:cs="Tahoma"/>
          <w:i/>
          <w:iCs/>
          <w:sz w:val="24"/>
          <w:szCs w:val="24"/>
          <w:lang w:val="id-ID"/>
        </w:rPr>
        <w:t>MSi</w:t>
      </w:r>
    </w:p>
    <w:p w:rsidR="00951A36" w:rsidRDefault="00951A36" w:rsidP="00726ED2">
      <w:pPr>
        <w:autoSpaceDE w:val="0"/>
        <w:autoSpaceDN w:val="0"/>
        <w:adjustRightInd w:val="0"/>
        <w:spacing w:after="0" w:line="240" w:lineRule="auto"/>
        <w:rPr>
          <w:rFonts w:ascii="Tahoma" w:hAnsi="Tahoma" w:cs="Tahoma"/>
          <w:i/>
          <w:iCs/>
          <w:sz w:val="24"/>
          <w:szCs w:val="24"/>
          <w:lang w:val="id-ID"/>
        </w:rPr>
      </w:pPr>
      <w:r>
        <w:rPr>
          <w:rFonts w:ascii="Tahoma" w:hAnsi="Tahoma" w:cs="Tahoma"/>
          <w:i/>
          <w:iCs/>
          <w:sz w:val="24"/>
          <w:szCs w:val="24"/>
          <w:lang w:val="id-ID"/>
        </w:rPr>
        <w:t>Anggota   : Mince Batara,</w:t>
      </w:r>
      <w:r w:rsidR="00717469">
        <w:rPr>
          <w:rFonts w:ascii="Tahoma" w:hAnsi="Tahoma" w:cs="Tahoma"/>
          <w:i/>
          <w:iCs/>
          <w:sz w:val="24"/>
          <w:szCs w:val="24"/>
          <w:lang w:val="en-ID"/>
        </w:rPr>
        <w:t xml:space="preserve"> </w:t>
      </w:r>
      <w:r>
        <w:rPr>
          <w:rFonts w:ascii="Tahoma" w:hAnsi="Tahoma" w:cs="Tahoma"/>
          <w:i/>
          <w:iCs/>
          <w:sz w:val="24"/>
          <w:szCs w:val="24"/>
          <w:lang w:val="id-ID"/>
        </w:rPr>
        <w:t>SE.</w:t>
      </w:r>
      <w:r w:rsidR="00717469">
        <w:rPr>
          <w:rFonts w:ascii="Tahoma" w:hAnsi="Tahoma" w:cs="Tahoma"/>
          <w:i/>
          <w:iCs/>
          <w:sz w:val="24"/>
          <w:szCs w:val="24"/>
          <w:lang w:val="en-ID"/>
        </w:rPr>
        <w:t>,</w:t>
      </w:r>
      <w:r>
        <w:rPr>
          <w:rFonts w:ascii="Tahoma" w:hAnsi="Tahoma" w:cs="Tahoma"/>
          <w:i/>
          <w:iCs/>
          <w:sz w:val="24"/>
          <w:szCs w:val="24"/>
          <w:lang w:val="id-ID"/>
        </w:rPr>
        <w:t>MM</w:t>
      </w:r>
    </w:p>
    <w:p w:rsidR="00951A36" w:rsidRDefault="00951A36" w:rsidP="00726ED2">
      <w:pPr>
        <w:autoSpaceDE w:val="0"/>
        <w:autoSpaceDN w:val="0"/>
        <w:adjustRightInd w:val="0"/>
        <w:spacing w:after="0" w:line="240" w:lineRule="auto"/>
        <w:rPr>
          <w:rFonts w:ascii="Tahoma" w:hAnsi="Tahoma" w:cs="Tahoma"/>
          <w:i/>
          <w:iCs/>
          <w:sz w:val="24"/>
          <w:szCs w:val="24"/>
          <w:lang w:val="id-ID"/>
        </w:rPr>
      </w:pPr>
      <w:r>
        <w:rPr>
          <w:rFonts w:ascii="Tahoma" w:hAnsi="Tahoma" w:cs="Tahoma"/>
          <w:i/>
          <w:iCs/>
          <w:sz w:val="24"/>
          <w:szCs w:val="24"/>
          <w:lang w:val="id-ID"/>
        </w:rPr>
        <w:t xml:space="preserve">                Stefani Marina Palimbong,</w:t>
      </w:r>
      <w:r w:rsidR="00717469">
        <w:rPr>
          <w:rFonts w:ascii="Tahoma" w:hAnsi="Tahoma" w:cs="Tahoma"/>
          <w:i/>
          <w:iCs/>
          <w:sz w:val="24"/>
          <w:szCs w:val="24"/>
          <w:lang w:val="en-ID"/>
        </w:rPr>
        <w:t xml:space="preserve"> </w:t>
      </w:r>
      <w:r>
        <w:rPr>
          <w:rFonts w:ascii="Tahoma" w:hAnsi="Tahoma" w:cs="Tahoma"/>
          <w:i/>
          <w:iCs/>
          <w:sz w:val="24"/>
          <w:szCs w:val="24"/>
          <w:lang w:val="id-ID"/>
        </w:rPr>
        <w:t>SE.</w:t>
      </w:r>
      <w:r w:rsidR="00717469">
        <w:rPr>
          <w:rFonts w:ascii="Tahoma" w:hAnsi="Tahoma" w:cs="Tahoma"/>
          <w:i/>
          <w:iCs/>
          <w:sz w:val="24"/>
          <w:szCs w:val="24"/>
          <w:lang w:val="en-ID"/>
        </w:rPr>
        <w:t>,</w:t>
      </w:r>
      <w:r w:rsidR="00717469">
        <w:rPr>
          <w:rFonts w:ascii="Tahoma" w:hAnsi="Tahoma" w:cs="Tahoma"/>
          <w:i/>
          <w:iCs/>
          <w:sz w:val="24"/>
          <w:szCs w:val="24"/>
          <w:lang w:val="id-ID"/>
        </w:rPr>
        <w:t>MAk</w:t>
      </w:r>
    </w:p>
    <w:p w:rsidR="00951A36" w:rsidRDefault="00951A36" w:rsidP="00726ED2">
      <w:pPr>
        <w:autoSpaceDE w:val="0"/>
        <w:autoSpaceDN w:val="0"/>
        <w:adjustRightInd w:val="0"/>
        <w:spacing w:after="0" w:line="240" w:lineRule="auto"/>
        <w:rPr>
          <w:rFonts w:ascii="Tahoma" w:hAnsi="Tahoma" w:cs="Tahoma"/>
          <w:i/>
          <w:iCs/>
          <w:sz w:val="24"/>
          <w:szCs w:val="24"/>
          <w:lang w:val="id-ID"/>
        </w:rPr>
      </w:pPr>
      <w:r>
        <w:rPr>
          <w:rFonts w:ascii="Tahoma" w:hAnsi="Tahoma" w:cs="Tahoma"/>
          <w:i/>
          <w:iCs/>
          <w:sz w:val="24"/>
          <w:szCs w:val="24"/>
          <w:lang w:val="id-ID"/>
        </w:rPr>
        <w:t xml:space="preserve">               Olivia  Devi Yulian Pompeng,</w:t>
      </w:r>
      <w:r w:rsidR="00717469">
        <w:rPr>
          <w:rFonts w:ascii="Tahoma" w:hAnsi="Tahoma" w:cs="Tahoma"/>
          <w:i/>
          <w:iCs/>
          <w:sz w:val="24"/>
          <w:szCs w:val="24"/>
          <w:lang w:val="en-ID"/>
        </w:rPr>
        <w:t xml:space="preserve"> </w:t>
      </w:r>
      <w:r>
        <w:rPr>
          <w:rFonts w:ascii="Tahoma" w:hAnsi="Tahoma" w:cs="Tahoma"/>
          <w:i/>
          <w:iCs/>
          <w:sz w:val="24"/>
          <w:szCs w:val="24"/>
          <w:lang w:val="id-ID"/>
        </w:rPr>
        <w:t>SE.</w:t>
      </w:r>
      <w:r w:rsidR="00717469">
        <w:rPr>
          <w:rFonts w:ascii="Tahoma" w:hAnsi="Tahoma" w:cs="Tahoma"/>
          <w:i/>
          <w:iCs/>
          <w:sz w:val="24"/>
          <w:szCs w:val="24"/>
          <w:lang w:val="en-ID"/>
        </w:rPr>
        <w:t xml:space="preserve">, </w:t>
      </w:r>
      <w:r w:rsidR="00717469">
        <w:rPr>
          <w:rFonts w:ascii="Tahoma" w:hAnsi="Tahoma" w:cs="Tahoma"/>
          <w:i/>
          <w:iCs/>
          <w:sz w:val="24"/>
          <w:szCs w:val="24"/>
          <w:lang w:val="id-ID"/>
        </w:rPr>
        <w:t>M.A</w:t>
      </w:r>
      <w:r>
        <w:rPr>
          <w:rFonts w:ascii="Tahoma" w:hAnsi="Tahoma" w:cs="Tahoma"/>
          <w:i/>
          <w:iCs/>
          <w:sz w:val="24"/>
          <w:szCs w:val="24"/>
          <w:lang w:val="id-ID"/>
        </w:rPr>
        <w:t>cc.</w:t>
      </w:r>
      <w:r w:rsidR="00717469">
        <w:rPr>
          <w:rFonts w:ascii="Tahoma" w:hAnsi="Tahoma" w:cs="Tahoma"/>
          <w:i/>
          <w:iCs/>
          <w:sz w:val="24"/>
          <w:szCs w:val="24"/>
          <w:lang w:val="en-ID"/>
        </w:rPr>
        <w:t xml:space="preserve">, </w:t>
      </w:r>
      <w:r>
        <w:rPr>
          <w:rFonts w:ascii="Tahoma" w:hAnsi="Tahoma" w:cs="Tahoma"/>
          <w:i/>
          <w:iCs/>
          <w:sz w:val="24"/>
          <w:szCs w:val="24"/>
          <w:lang w:val="id-ID"/>
        </w:rPr>
        <w:t>Ak</w:t>
      </w:r>
    </w:p>
    <w:p w:rsidR="00951A36" w:rsidRDefault="00717469" w:rsidP="00726ED2">
      <w:pPr>
        <w:autoSpaceDE w:val="0"/>
        <w:autoSpaceDN w:val="0"/>
        <w:adjustRightInd w:val="0"/>
        <w:spacing w:after="0" w:line="240" w:lineRule="auto"/>
        <w:rPr>
          <w:rFonts w:ascii="Tahoma" w:hAnsi="Tahoma" w:cs="Tahoma"/>
          <w:i/>
          <w:iCs/>
          <w:sz w:val="24"/>
          <w:szCs w:val="24"/>
          <w:lang w:val="id-ID"/>
        </w:rPr>
      </w:pPr>
      <w:r>
        <w:rPr>
          <w:rFonts w:ascii="Tahoma" w:hAnsi="Tahoma" w:cs="Tahoma"/>
          <w:i/>
          <w:iCs/>
          <w:sz w:val="24"/>
          <w:szCs w:val="24"/>
          <w:lang w:val="id-ID"/>
        </w:rPr>
        <w:t xml:space="preserve">              Je</w:t>
      </w:r>
      <w:r w:rsidR="00951A36">
        <w:rPr>
          <w:rFonts w:ascii="Tahoma" w:hAnsi="Tahoma" w:cs="Tahoma"/>
          <w:i/>
          <w:iCs/>
          <w:sz w:val="24"/>
          <w:szCs w:val="24"/>
          <w:lang w:val="id-ID"/>
        </w:rPr>
        <w:t>my Pabisangan,</w:t>
      </w:r>
      <w:r>
        <w:rPr>
          <w:rFonts w:ascii="Tahoma" w:hAnsi="Tahoma" w:cs="Tahoma"/>
          <w:i/>
          <w:iCs/>
          <w:sz w:val="24"/>
          <w:szCs w:val="24"/>
          <w:lang w:val="en-ID"/>
        </w:rPr>
        <w:t xml:space="preserve"> </w:t>
      </w:r>
      <w:r w:rsidR="00951A36">
        <w:rPr>
          <w:rFonts w:ascii="Tahoma" w:hAnsi="Tahoma" w:cs="Tahoma"/>
          <w:i/>
          <w:iCs/>
          <w:sz w:val="24"/>
          <w:szCs w:val="24"/>
          <w:lang w:val="id-ID"/>
        </w:rPr>
        <w:t>SE.</w:t>
      </w:r>
      <w:r>
        <w:rPr>
          <w:rFonts w:ascii="Tahoma" w:hAnsi="Tahoma" w:cs="Tahoma"/>
          <w:i/>
          <w:iCs/>
          <w:sz w:val="24"/>
          <w:szCs w:val="24"/>
          <w:lang w:val="en-ID"/>
        </w:rPr>
        <w:t xml:space="preserve">, </w:t>
      </w:r>
      <w:r w:rsidR="00951A36">
        <w:rPr>
          <w:rFonts w:ascii="Tahoma" w:hAnsi="Tahoma" w:cs="Tahoma"/>
          <w:i/>
          <w:iCs/>
          <w:sz w:val="24"/>
          <w:szCs w:val="24"/>
          <w:lang w:val="id-ID"/>
        </w:rPr>
        <w:t>MM</w:t>
      </w:r>
    </w:p>
    <w:p w:rsidR="00FA077A" w:rsidRDefault="00FA077A" w:rsidP="00726ED2">
      <w:pPr>
        <w:autoSpaceDE w:val="0"/>
        <w:autoSpaceDN w:val="0"/>
        <w:adjustRightInd w:val="0"/>
        <w:spacing w:after="0" w:line="240" w:lineRule="auto"/>
        <w:rPr>
          <w:rFonts w:ascii="Tahoma" w:hAnsi="Tahoma" w:cs="Tahoma"/>
          <w:i/>
          <w:iCs/>
          <w:sz w:val="24"/>
          <w:szCs w:val="24"/>
          <w:lang w:val="id-ID"/>
        </w:rPr>
      </w:pPr>
    </w:p>
    <w:p w:rsidR="00951A36" w:rsidRPr="00CE6519" w:rsidRDefault="00951A36" w:rsidP="00726ED2">
      <w:pPr>
        <w:autoSpaceDE w:val="0"/>
        <w:autoSpaceDN w:val="0"/>
        <w:adjustRightInd w:val="0"/>
        <w:spacing w:after="0" w:line="240" w:lineRule="auto"/>
        <w:rPr>
          <w:rFonts w:ascii="Times New Roman" w:hAnsi="Times New Roman" w:cs="Times New Roman"/>
          <w:b/>
          <w:i/>
          <w:iCs/>
          <w:sz w:val="24"/>
          <w:szCs w:val="24"/>
          <w:lang w:val="id-ID"/>
        </w:rPr>
      </w:pPr>
      <w:r w:rsidRPr="00CE6519">
        <w:rPr>
          <w:rFonts w:ascii="Times New Roman" w:hAnsi="Times New Roman" w:cs="Times New Roman"/>
          <w:b/>
          <w:i/>
          <w:iCs/>
          <w:sz w:val="24"/>
          <w:szCs w:val="24"/>
          <w:lang w:val="id-ID"/>
        </w:rPr>
        <w:t>Steering Committe</w:t>
      </w:r>
    </w:p>
    <w:p w:rsidR="00951A36" w:rsidRPr="00CE6519" w:rsidRDefault="00951A36" w:rsidP="00726ED2">
      <w:pPr>
        <w:autoSpaceDE w:val="0"/>
        <w:autoSpaceDN w:val="0"/>
        <w:adjustRightInd w:val="0"/>
        <w:spacing w:after="0" w:line="240" w:lineRule="auto"/>
        <w:rPr>
          <w:rFonts w:ascii="Times New Roman" w:hAnsi="Times New Roman" w:cs="Times New Roman"/>
          <w:i/>
          <w:iCs/>
          <w:sz w:val="24"/>
          <w:szCs w:val="24"/>
          <w:lang w:val="id-ID"/>
        </w:rPr>
      </w:pPr>
      <w:r w:rsidRPr="00CE6519">
        <w:rPr>
          <w:rFonts w:ascii="Times New Roman" w:hAnsi="Times New Roman" w:cs="Times New Roman"/>
          <w:i/>
          <w:iCs/>
          <w:sz w:val="24"/>
          <w:szCs w:val="24"/>
          <w:lang w:val="id-ID"/>
        </w:rPr>
        <w:t xml:space="preserve">Elisabeth </w:t>
      </w:r>
      <w:r w:rsidR="006B4826" w:rsidRPr="00CE6519">
        <w:rPr>
          <w:rFonts w:ascii="Times New Roman" w:hAnsi="Times New Roman" w:cs="Times New Roman"/>
          <w:i/>
          <w:iCs/>
          <w:sz w:val="24"/>
          <w:szCs w:val="24"/>
          <w:lang w:val="id-ID"/>
        </w:rPr>
        <w:t>Pali,SE.MSi</w:t>
      </w:r>
    </w:p>
    <w:p w:rsidR="006B4826" w:rsidRPr="00CE6519" w:rsidRDefault="006B4826" w:rsidP="00726ED2">
      <w:pPr>
        <w:autoSpaceDE w:val="0"/>
        <w:autoSpaceDN w:val="0"/>
        <w:adjustRightInd w:val="0"/>
        <w:spacing w:after="0" w:line="240" w:lineRule="auto"/>
        <w:rPr>
          <w:rFonts w:ascii="Times New Roman" w:hAnsi="Times New Roman" w:cs="Times New Roman"/>
          <w:i/>
          <w:iCs/>
          <w:sz w:val="24"/>
          <w:szCs w:val="24"/>
          <w:lang w:val="id-ID"/>
        </w:rPr>
      </w:pPr>
      <w:r w:rsidRPr="00CE6519">
        <w:rPr>
          <w:rFonts w:ascii="Times New Roman" w:hAnsi="Times New Roman" w:cs="Times New Roman"/>
          <w:i/>
          <w:iCs/>
          <w:sz w:val="24"/>
          <w:szCs w:val="24"/>
          <w:lang w:val="id-ID"/>
        </w:rPr>
        <w:t>Agustinus Mantong,SE.MSi</w:t>
      </w:r>
    </w:p>
    <w:p w:rsidR="00951A36" w:rsidRPr="00CE6519" w:rsidRDefault="006B4826" w:rsidP="00726ED2">
      <w:pPr>
        <w:autoSpaceDE w:val="0"/>
        <w:autoSpaceDN w:val="0"/>
        <w:adjustRightInd w:val="0"/>
        <w:spacing w:after="0" w:line="240" w:lineRule="auto"/>
        <w:rPr>
          <w:rFonts w:ascii="Times New Roman" w:hAnsi="Times New Roman" w:cs="Times New Roman"/>
          <w:i/>
          <w:iCs/>
          <w:sz w:val="24"/>
          <w:szCs w:val="24"/>
          <w:lang w:val="id-ID"/>
        </w:rPr>
      </w:pPr>
      <w:r w:rsidRPr="00CE6519">
        <w:rPr>
          <w:rFonts w:ascii="Times New Roman" w:hAnsi="Times New Roman" w:cs="Times New Roman"/>
          <w:i/>
          <w:iCs/>
          <w:sz w:val="24"/>
          <w:szCs w:val="24"/>
          <w:lang w:val="id-ID"/>
        </w:rPr>
        <w:t>Dr Althon Pongtuluran,SE.MM</w:t>
      </w:r>
    </w:p>
    <w:p w:rsidR="00FA077A" w:rsidRPr="00CE6519" w:rsidRDefault="00FA077A" w:rsidP="00726ED2">
      <w:pPr>
        <w:autoSpaceDE w:val="0"/>
        <w:autoSpaceDN w:val="0"/>
        <w:adjustRightInd w:val="0"/>
        <w:spacing w:after="0" w:line="240" w:lineRule="auto"/>
        <w:rPr>
          <w:rFonts w:ascii="Times New Roman" w:hAnsi="Times New Roman" w:cs="Times New Roman"/>
          <w:i/>
          <w:iCs/>
          <w:sz w:val="24"/>
          <w:szCs w:val="24"/>
          <w:lang w:val="id-ID"/>
        </w:rPr>
      </w:pPr>
    </w:p>
    <w:p w:rsidR="00951A36" w:rsidRPr="007A44DA" w:rsidRDefault="006B4826" w:rsidP="00726ED2">
      <w:pPr>
        <w:autoSpaceDE w:val="0"/>
        <w:autoSpaceDN w:val="0"/>
        <w:adjustRightInd w:val="0"/>
        <w:spacing w:after="0" w:line="240" w:lineRule="auto"/>
        <w:rPr>
          <w:rFonts w:ascii="Times New Roman" w:hAnsi="Times New Roman" w:cs="Times New Roman"/>
          <w:b/>
          <w:i/>
          <w:iCs/>
          <w:sz w:val="24"/>
          <w:szCs w:val="24"/>
          <w:lang w:val="id-ID"/>
        </w:rPr>
      </w:pPr>
      <w:r w:rsidRPr="007A44DA">
        <w:rPr>
          <w:rFonts w:ascii="Times New Roman" w:hAnsi="Times New Roman" w:cs="Times New Roman"/>
          <w:b/>
          <w:i/>
          <w:iCs/>
          <w:sz w:val="24"/>
          <w:szCs w:val="24"/>
          <w:lang w:val="id-ID"/>
        </w:rPr>
        <w:t>Team  Reviewer</w:t>
      </w:r>
    </w:p>
    <w:p w:rsidR="006B4826" w:rsidRPr="007A44DA" w:rsidRDefault="006B4826" w:rsidP="00726ED2">
      <w:pPr>
        <w:autoSpaceDE w:val="0"/>
        <w:autoSpaceDN w:val="0"/>
        <w:adjustRightInd w:val="0"/>
        <w:spacing w:after="0" w:line="240" w:lineRule="auto"/>
        <w:rPr>
          <w:rFonts w:ascii="Times New Roman" w:hAnsi="Times New Roman" w:cs="Times New Roman"/>
          <w:i/>
          <w:iCs/>
          <w:sz w:val="24"/>
          <w:szCs w:val="24"/>
          <w:lang w:val="id-ID"/>
        </w:rPr>
      </w:pPr>
      <w:r w:rsidRPr="007A44DA">
        <w:rPr>
          <w:rFonts w:ascii="Times New Roman" w:hAnsi="Times New Roman" w:cs="Times New Roman"/>
          <w:i/>
          <w:iCs/>
          <w:sz w:val="24"/>
          <w:szCs w:val="24"/>
          <w:lang w:val="id-ID"/>
        </w:rPr>
        <w:t>Paulina  Yuritha Amtiran</w:t>
      </w:r>
    </w:p>
    <w:p w:rsidR="006B4826" w:rsidRPr="007A44DA" w:rsidRDefault="006B4826" w:rsidP="00726ED2">
      <w:pPr>
        <w:autoSpaceDE w:val="0"/>
        <w:autoSpaceDN w:val="0"/>
        <w:adjustRightInd w:val="0"/>
        <w:spacing w:after="0" w:line="240" w:lineRule="auto"/>
        <w:rPr>
          <w:rFonts w:ascii="Times New Roman" w:hAnsi="Times New Roman" w:cs="Times New Roman"/>
          <w:i/>
          <w:iCs/>
          <w:sz w:val="24"/>
          <w:szCs w:val="24"/>
          <w:lang w:val="id-ID"/>
        </w:rPr>
      </w:pPr>
      <w:r w:rsidRPr="007A44DA">
        <w:rPr>
          <w:rFonts w:ascii="Times New Roman" w:hAnsi="Times New Roman" w:cs="Times New Roman"/>
          <w:i/>
          <w:iCs/>
          <w:sz w:val="24"/>
          <w:szCs w:val="24"/>
          <w:lang w:val="id-ID"/>
        </w:rPr>
        <w:t>Dede Hertina</w:t>
      </w:r>
    </w:p>
    <w:p w:rsidR="006B4826" w:rsidRPr="007A44DA" w:rsidRDefault="006B4826" w:rsidP="00726ED2">
      <w:pPr>
        <w:autoSpaceDE w:val="0"/>
        <w:autoSpaceDN w:val="0"/>
        <w:adjustRightInd w:val="0"/>
        <w:spacing w:after="0" w:line="240" w:lineRule="auto"/>
        <w:rPr>
          <w:rFonts w:ascii="Times New Roman" w:hAnsi="Times New Roman" w:cs="Times New Roman"/>
          <w:i/>
          <w:iCs/>
          <w:sz w:val="24"/>
          <w:szCs w:val="24"/>
          <w:lang w:val="id-ID"/>
        </w:rPr>
      </w:pPr>
      <w:r w:rsidRPr="007A44DA">
        <w:rPr>
          <w:rFonts w:ascii="Times New Roman" w:hAnsi="Times New Roman" w:cs="Times New Roman"/>
          <w:i/>
          <w:iCs/>
          <w:sz w:val="24"/>
          <w:szCs w:val="24"/>
          <w:lang w:val="id-ID"/>
        </w:rPr>
        <w:t>Irni Yunita</w:t>
      </w:r>
    </w:p>
    <w:p w:rsidR="006B4826" w:rsidRPr="007A44DA" w:rsidRDefault="006B4826" w:rsidP="00726ED2">
      <w:pPr>
        <w:autoSpaceDE w:val="0"/>
        <w:autoSpaceDN w:val="0"/>
        <w:adjustRightInd w:val="0"/>
        <w:spacing w:after="0" w:line="240" w:lineRule="auto"/>
        <w:rPr>
          <w:rFonts w:ascii="Times New Roman" w:hAnsi="Times New Roman" w:cs="Times New Roman"/>
          <w:i/>
          <w:iCs/>
          <w:sz w:val="24"/>
          <w:szCs w:val="24"/>
          <w:lang w:val="id-ID"/>
        </w:rPr>
      </w:pPr>
      <w:r w:rsidRPr="007A44DA">
        <w:rPr>
          <w:rFonts w:ascii="Times New Roman" w:hAnsi="Times New Roman" w:cs="Times New Roman"/>
          <w:i/>
          <w:iCs/>
          <w:sz w:val="24"/>
          <w:szCs w:val="24"/>
          <w:lang w:val="id-ID"/>
        </w:rPr>
        <w:t>Astiwati Bringkanae</w:t>
      </w:r>
    </w:p>
    <w:p w:rsidR="006B4826" w:rsidRDefault="00FA077A" w:rsidP="00726ED2">
      <w:pPr>
        <w:autoSpaceDE w:val="0"/>
        <w:autoSpaceDN w:val="0"/>
        <w:adjustRightInd w:val="0"/>
        <w:spacing w:after="0" w:line="240" w:lineRule="auto"/>
        <w:rPr>
          <w:rFonts w:ascii="Times New Roman" w:hAnsi="Times New Roman" w:cs="Times New Roman"/>
          <w:i/>
          <w:iCs/>
          <w:sz w:val="24"/>
          <w:szCs w:val="24"/>
          <w:lang w:val="id-ID"/>
        </w:rPr>
      </w:pPr>
      <w:r>
        <w:rPr>
          <w:rFonts w:ascii="Times New Roman" w:hAnsi="Times New Roman" w:cs="Times New Roman"/>
          <w:i/>
          <w:iCs/>
          <w:sz w:val="24"/>
          <w:szCs w:val="24"/>
          <w:lang w:val="id-ID"/>
        </w:rPr>
        <w:t xml:space="preserve">Adelisa Matasik </w:t>
      </w:r>
    </w:p>
    <w:p w:rsidR="00717469" w:rsidRPr="007A44DA" w:rsidRDefault="00717469" w:rsidP="00726ED2">
      <w:pPr>
        <w:autoSpaceDE w:val="0"/>
        <w:autoSpaceDN w:val="0"/>
        <w:adjustRightInd w:val="0"/>
        <w:spacing w:after="0" w:line="240" w:lineRule="auto"/>
        <w:rPr>
          <w:rFonts w:ascii="Times New Roman" w:hAnsi="Times New Roman" w:cs="Times New Roman"/>
          <w:i/>
          <w:iCs/>
          <w:sz w:val="24"/>
          <w:szCs w:val="24"/>
          <w:lang w:val="id-ID"/>
        </w:rPr>
      </w:pPr>
    </w:p>
    <w:p w:rsidR="006B4826" w:rsidRPr="007A44DA" w:rsidRDefault="006B4826" w:rsidP="00726ED2">
      <w:pPr>
        <w:autoSpaceDE w:val="0"/>
        <w:autoSpaceDN w:val="0"/>
        <w:adjustRightInd w:val="0"/>
        <w:spacing w:after="0" w:line="240" w:lineRule="auto"/>
        <w:rPr>
          <w:rFonts w:ascii="Times New Roman" w:hAnsi="Times New Roman" w:cs="Times New Roman"/>
          <w:b/>
          <w:i/>
          <w:iCs/>
          <w:sz w:val="24"/>
          <w:szCs w:val="24"/>
          <w:lang w:val="id-ID"/>
        </w:rPr>
      </w:pPr>
      <w:r w:rsidRPr="007A44DA">
        <w:rPr>
          <w:rFonts w:ascii="Times New Roman" w:hAnsi="Times New Roman" w:cs="Times New Roman"/>
          <w:b/>
          <w:i/>
          <w:iCs/>
          <w:sz w:val="24"/>
          <w:szCs w:val="24"/>
          <w:lang w:val="id-ID"/>
        </w:rPr>
        <w:t>Team Editor</w:t>
      </w:r>
    </w:p>
    <w:p w:rsidR="006B4826" w:rsidRPr="007A44DA" w:rsidRDefault="006B4826" w:rsidP="00726ED2">
      <w:pPr>
        <w:autoSpaceDE w:val="0"/>
        <w:autoSpaceDN w:val="0"/>
        <w:adjustRightInd w:val="0"/>
        <w:spacing w:after="0" w:line="240" w:lineRule="auto"/>
        <w:rPr>
          <w:rFonts w:ascii="Times New Roman" w:hAnsi="Times New Roman" w:cs="Times New Roman"/>
          <w:i/>
          <w:iCs/>
          <w:sz w:val="24"/>
          <w:szCs w:val="24"/>
          <w:lang w:val="id-ID"/>
        </w:rPr>
      </w:pPr>
      <w:r w:rsidRPr="007A44DA">
        <w:rPr>
          <w:rFonts w:ascii="Times New Roman" w:hAnsi="Times New Roman" w:cs="Times New Roman"/>
          <w:i/>
          <w:iCs/>
          <w:sz w:val="24"/>
          <w:szCs w:val="24"/>
          <w:lang w:val="id-ID"/>
        </w:rPr>
        <w:t>Adriana Madya Marampa</w:t>
      </w:r>
    </w:p>
    <w:p w:rsidR="006B4826" w:rsidRPr="007A44DA" w:rsidRDefault="006B4826" w:rsidP="00726ED2">
      <w:pPr>
        <w:autoSpaceDE w:val="0"/>
        <w:autoSpaceDN w:val="0"/>
        <w:adjustRightInd w:val="0"/>
        <w:spacing w:after="0" w:line="240" w:lineRule="auto"/>
        <w:rPr>
          <w:rFonts w:ascii="Times New Roman" w:hAnsi="Times New Roman" w:cs="Times New Roman"/>
          <w:i/>
          <w:iCs/>
          <w:sz w:val="24"/>
          <w:szCs w:val="24"/>
          <w:lang w:val="id-ID"/>
        </w:rPr>
      </w:pPr>
      <w:r w:rsidRPr="007A44DA">
        <w:rPr>
          <w:rFonts w:ascii="Times New Roman" w:hAnsi="Times New Roman" w:cs="Times New Roman"/>
          <w:i/>
          <w:iCs/>
          <w:sz w:val="24"/>
          <w:szCs w:val="24"/>
          <w:lang w:val="id-ID"/>
        </w:rPr>
        <w:t>Rahma Gusmawati Tammu</w:t>
      </w:r>
    </w:p>
    <w:p w:rsidR="006B4826" w:rsidRPr="007A44DA" w:rsidRDefault="006B4826" w:rsidP="00726ED2">
      <w:pPr>
        <w:autoSpaceDE w:val="0"/>
        <w:autoSpaceDN w:val="0"/>
        <w:adjustRightInd w:val="0"/>
        <w:spacing w:after="0" w:line="240" w:lineRule="auto"/>
        <w:rPr>
          <w:rFonts w:ascii="Times New Roman" w:hAnsi="Times New Roman" w:cs="Times New Roman"/>
          <w:i/>
          <w:iCs/>
          <w:sz w:val="24"/>
          <w:szCs w:val="24"/>
          <w:lang w:val="id-ID"/>
        </w:rPr>
      </w:pPr>
      <w:r w:rsidRPr="007A44DA">
        <w:rPr>
          <w:rFonts w:ascii="Times New Roman" w:hAnsi="Times New Roman" w:cs="Times New Roman"/>
          <w:i/>
          <w:iCs/>
          <w:sz w:val="24"/>
          <w:szCs w:val="24"/>
          <w:lang w:val="id-ID"/>
        </w:rPr>
        <w:t>Mince Batara</w:t>
      </w:r>
    </w:p>
    <w:p w:rsidR="006B4826" w:rsidRPr="007A44DA" w:rsidRDefault="006B4826" w:rsidP="00726ED2">
      <w:pPr>
        <w:autoSpaceDE w:val="0"/>
        <w:autoSpaceDN w:val="0"/>
        <w:adjustRightInd w:val="0"/>
        <w:spacing w:after="0" w:line="240" w:lineRule="auto"/>
        <w:rPr>
          <w:rFonts w:ascii="Times New Roman" w:hAnsi="Times New Roman" w:cs="Times New Roman"/>
          <w:i/>
          <w:iCs/>
          <w:sz w:val="24"/>
          <w:szCs w:val="24"/>
          <w:lang w:val="id-ID"/>
        </w:rPr>
      </w:pPr>
      <w:r w:rsidRPr="007A44DA">
        <w:rPr>
          <w:rFonts w:ascii="Times New Roman" w:hAnsi="Times New Roman" w:cs="Times New Roman"/>
          <w:i/>
          <w:iCs/>
          <w:sz w:val="24"/>
          <w:szCs w:val="24"/>
          <w:lang w:val="id-ID"/>
        </w:rPr>
        <w:t>Stefani Marina Palimbong</w:t>
      </w:r>
    </w:p>
    <w:p w:rsidR="006B4826" w:rsidRPr="007A44DA" w:rsidRDefault="006B4826" w:rsidP="00726ED2">
      <w:pPr>
        <w:autoSpaceDE w:val="0"/>
        <w:autoSpaceDN w:val="0"/>
        <w:adjustRightInd w:val="0"/>
        <w:spacing w:after="0" w:line="240" w:lineRule="auto"/>
        <w:rPr>
          <w:rFonts w:ascii="Times New Roman" w:hAnsi="Times New Roman" w:cs="Times New Roman"/>
          <w:i/>
          <w:iCs/>
          <w:sz w:val="24"/>
          <w:szCs w:val="24"/>
          <w:lang w:val="id-ID"/>
        </w:rPr>
      </w:pPr>
      <w:r w:rsidRPr="007A44DA">
        <w:rPr>
          <w:rFonts w:ascii="Times New Roman" w:hAnsi="Times New Roman" w:cs="Times New Roman"/>
          <w:i/>
          <w:iCs/>
          <w:sz w:val="24"/>
          <w:szCs w:val="24"/>
          <w:lang w:val="id-ID"/>
        </w:rPr>
        <w:t>Olivia Devi Yulian Pompeng</w:t>
      </w:r>
    </w:p>
    <w:p w:rsidR="006B4826" w:rsidRPr="007A44DA" w:rsidRDefault="006B4826" w:rsidP="00726ED2">
      <w:pPr>
        <w:autoSpaceDE w:val="0"/>
        <w:autoSpaceDN w:val="0"/>
        <w:adjustRightInd w:val="0"/>
        <w:spacing w:after="0" w:line="240" w:lineRule="auto"/>
        <w:rPr>
          <w:rFonts w:ascii="Times New Roman" w:hAnsi="Times New Roman" w:cs="Times New Roman"/>
          <w:i/>
          <w:iCs/>
          <w:sz w:val="24"/>
          <w:szCs w:val="24"/>
          <w:lang w:val="id-ID"/>
        </w:rPr>
      </w:pPr>
      <w:r w:rsidRPr="007A44DA">
        <w:rPr>
          <w:rFonts w:ascii="Times New Roman" w:hAnsi="Times New Roman" w:cs="Times New Roman"/>
          <w:i/>
          <w:iCs/>
          <w:sz w:val="24"/>
          <w:szCs w:val="24"/>
          <w:lang w:val="id-ID"/>
        </w:rPr>
        <w:t>Lisa Kurniasari Wibisono</w:t>
      </w:r>
    </w:p>
    <w:p w:rsidR="00951A36" w:rsidRPr="006B4826" w:rsidRDefault="00951A36" w:rsidP="00726ED2">
      <w:pPr>
        <w:autoSpaceDE w:val="0"/>
        <w:autoSpaceDN w:val="0"/>
        <w:adjustRightInd w:val="0"/>
        <w:spacing w:after="0" w:line="240" w:lineRule="auto"/>
        <w:rPr>
          <w:rFonts w:ascii="Times New Roman" w:hAnsi="Times New Roman" w:cs="Times New Roman"/>
          <w:b/>
          <w:i/>
          <w:iCs/>
          <w:sz w:val="24"/>
          <w:szCs w:val="24"/>
        </w:rPr>
      </w:pPr>
    </w:p>
    <w:p w:rsidR="00726ED2" w:rsidRPr="006B4826" w:rsidRDefault="00726ED2" w:rsidP="00726ED2">
      <w:pPr>
        <w:autoSpaceDE w:val="0"/>
        <w:autoSpaceDN w:val="0"/>
        <w:adjustRightInd w:val="0"/>
        <w:spacing w:after="0" w:line="240" w:lineRule="auto"/>
        <w:rPr>
          <w:rFonts w:ascii="Times New Roman" w:hAnsi="Times New Roman" w:cs="Times New Roman"/>
          <w:b/>
          <w:i/>
          <w:iCs/>
          <w:sz w:val="24"/>
          <w:szCs w:val="24"/>
        </w:rPr>
      </w:pPr>
      <w:r w:rsidRPr="006B4826">
        <w:rPr>
          <w:rFonts w:ascii="Times New Roman" w:hAnsi="Times New Roman" w:cs="Times New Roman"/>
          <w:b/>
          <w:i/>
          <w:iCs/>
          <w:sz w:val="24"/>
          <w:szCs w:val="24"/>
        </w:rPr>
        <w:t>Penerbit</w:t>
      </w:r>
      <w:r w:rsidR="00715648" w:rsidRPr="006B4826">
        <w:rPr>
          <w:rFonts w:ascii="Times New Roman" w:hAnsi="Times New Roman" w:cs="Times New Roman"/>
          <w:b/>
          <w:i/>
          <w:iCs/>
          <w:sz w:val="24"/>
          <w:szCs w:val="24"/>
        </w:rPr>
        <w:t xml:space="preserve"> </w:t>
      </w:r>
      <w:r w:rsidRPr="006B4826">
        <w:rPr>
          <w:rFonts w:ascii="Times New Roman" w:hAnsi="Times New Roman" w:cs="Times New Roman"/>
          <w:b/>
          <w:i/>
          <w:iCs/>
          <w:sz w:val="24"/>
          <w:szCs w:val="24"/>
        </w:rPr>
        <w:t>dan</w:t>
      </w:r>
      <w:r w:rsidR="00715648" w:rsidRPr="006B4826">
        <w:rPr>
          <w:rFonts w:ascii="Times New Roman" w:hAnsi="Times New Roman" w:cs="Times New Roman"/>
          <w:b/>
          <w:i/>
          <w:iCs/>
          <w:sz w:val="24"/>
          <w:szCs w:val="24"/>
        </w:rPr>
        <w:t xml:space="preserve"> </w:t>
      </w:r>
      <w:r w:rsidRPr="006B4826">
        <w:rPr>
          <w:rFonts w:ascii="Times New Roman" w:hAnsi="Times New Roman" w:cs="Times New Roman"/>
          <w:b/>
          <w:i/>
          <w:iCs/>
          <w:sz w:val="24"/>
          <w:szCs w:val="24"/>
        </w:rPr>
        <w:t>Redaksi:</w:t>
      </w:r>
    </w:p>
    <w:p w:rsidR="007A44DA" w:rsidRPr="007A44DA" w:rsidRDefault="007A44DA" w:rsidP="007A44DA">
      <w:pPr>
        <w:autoSpaceDE w:val="0"/>
        <w:autoSpaceDN w:val="0"/>
        <w:adjustRightInd w:val="0"/>
        <w:spacing w:after="0" w:line="240" w:lineRule="auto"/>
        <w:rPr>
          <w:rFonts w:ascii="Times New Roman" w:hAnsi="Times New Roman" w:cs="Times New Roman"/>
          <w:i/>
          <w:iCs/>
          <w:sz w:val="24"/>
          <w:szCs w:val="24"/>
        </w:rPr>
      </w:pPr>
      <w:r w:rsidRPr="007A44DA">
        <w:rPr>
          <w:rFonts w:ascii="Times New Roman" w:hAnsi="Times New Roman" w:cs="Times New Roman"/>
          <w:i/>
          <w:iCs/>
          <w:sz w:val="24"/>
          <w:szCs w:val="24"/>
        </w:rPr>
        <w:t xml:space="preserve">Penerbit dan Redaksi: Fakultas Ekonomi  Universitas Kristen Indonesia Toraja (UKI Toraja) Jl. JenderaI Sudirman No. 09 Makale 91811 </w:t>
      </w:r>
      <w:r w:rsidRPr="007A44DA">
        <w:rPr>
          <w:rFonts w:ascii="Times New Roman" w:hAnsi="Times New Roman" w:cs="Times New Roman"/>
          <w:i/>
          <w:iCs/>
          <w:sz w:val="24"/>
          <w:szCs w:val="24"/>
        </w:rPr>
        <w:t xml:space="preserve"> (0423) 22060  </w:t>
      </w:r>
    </w:p>
    <w:p w:rsidR="00FA077A" w:rsidRDefault="00FA077A" w:rsidP="007A44DA">
      <w:pPr>
        <w:autoSpaceDE w:val="0"/>
        <w:autoSpaceDN w:val="0"/>
        <w:adjustRightInd w:val="0"/>
        <w:spacing w:after="0" w:line="240" w:lineRule="auto"/>
        <w:rPr>
          <w:rFonts w:ascii="Times New Roman" w:hAnsi="Times New Roman" w:cs="Times New Roman"/>
          <w:i/>
          <w:iCs/>
          <w:sz w:val="24"/>
          <w:szCs w:val="24"/>
        </w:rPr>
      </w:pPr>
      <w:r>
        <w:rPr>
          <w:rFonts w:ascii="Times New Roman" w:hAnsi="Times New Roman" w:cs="Times New Roman"/>
          <w:i/>
          <w:iCs/>
          <w:sz w:val="24"/>
          <w:szCs w:val="24"/>
        </w:rPr>
        <w:t>Cetakan p</w:t>
      </w:r>
      <w:r w:rsidR="007A44DA" w:rsidRPr="00FA077A">
        <w:rPr>
          <w:rFonts w:ascii="Times New Roman" w:hAnsi="Times New Roman" w:cs="Times New Roman"/>
          <w:i/>
          <w:iCs/>
          <w:sz w:val="24"/>
          <w:szCs w:val="24"/>
        </w:rPr>
        <w:t xml:space="preserve">ertama,Desember 2021 </w:t>
      </w:r>
    </w:p>
    <w:p w:rsidR="00FA077A" w:rsidRPr="00FA077A" w:rsidRDefault="007A44DA" w:rsidP="00FA077A">
      <w:pPr>
        <w:autoSpaceDE w:val="0"/>
        <w:autoSpaceDN w:val="0"/>
        <w:adjustRightInd w:val="0"/>
        <w:spacing w:after="0" w:line="240" w:lineRule="auto"/>
        <w:jc w:val="both"/>
        <w:rPr>
          <w:rFonts w:ascii="Times New Roman" w:hAnsi="Times New Roman" w:cs="Times New Roman"/>
          <w:i/>
          <w:iCs/>
          <w:sz w:val="24"/>
          <w:szCs w:val="24"/>
          <w:lang w:val="id-ID"/>
        </w:rPr>
      </w:pPr>
      <w:r w:rsidRPr="00FA077A">
        <w:rPr>
          <w:rFonts w:ascii="Times New Roman" w:hAnsi="Times New Roman" w:cs="Times New Roman"/>
          <w:i/>
          <w:iCs/>
          <w:sz w:val="24"/>
          <w:szCs w:val="24"/>
        </w:rPr>
        <w:t>Hak Cipta @2021 ada pada penulis dan dilindungi undang - undang Artikel pada prosiding ini da</w:t>
      </w:r>
      <w:r w:rsidR="00FA077A" w:rsidRPr="00FA077A">
        <w:rPr>
          <w:rFonts w:ascii="Times New Roman" w:hAnsi="Times New Roman" w:cs="Times New Roman"/>
          <w:i/>
          <w:iCs/>
          <w:sz w:val="24"/>
          <w:szCs w:val="24"/>
        </w:rPr>
        <w:t xml:space="preserve">pat digunakan, dimodifikasi dan </w:t>
      </w:r>
      <w:r w:rsidRPr="00FA077A">
        <w:rPr>
          <w:rFonts w:ascii="Times New Roman" w:hAnsi="Times New Roman" w:cs="Times New Roman"/>
          <w:i/>
          <w:iCs/>
          <w:sz w:val="24"/>
          <w:szCs w:val="24"/>
        </w:rPr>
        <w:t xml:space="preserve">disebarluaskan secara bebas untuk tujuan </w:t>
      </w:r>
      <w:r w:rsidR="00FA077A">
        <w:rPr>
          <w:rFonts w:ascii="Times New Roman" w:hAnsi="Times New Roman" w:cs="Times New Roman"/>
          <w:i/>
          <w:iCs/>
          <w:sz w:val="24"/>
          <w:szCs w:val="24"/>
          <w:lang w:val="id-ID"/>
        </w:rPr>
        <w:t xml:space="preserve">bukan komersial  (nonpropit) dengan syarat  tidak menghapus atau mengubah atribut penulis.Tidak diperbolehkan melakukan penulisan ulang ,kecuali mendapatkan izin terlebih dahulu dari penulis </w:t>
      </w:r>
    </w:p>
    <w:p w:rsidR="007A44DA" w:rsidRDefault="00717469" w:rsidP="00726ED2">
      <w:pPr>
        <w:autoSpaceDE w:val="0"/>
        <w:autoSpaceDN w:val="0"/>
        <w:adjustRightInd w:val="0"/>
        <w:spacing w:after="0" w:line="240" w:lineRule="auto"/>
        <w:rPr>
          <w:rFonts w:ascii="Times New Roman" w:hAnsi="Times New Roman" w:cs="Times New Roman"/>
          <w:i/>
          <w:iCs/>
          <w:sz w:val="24"/>
          <w:szCs w:val="24"/>
          <w:lang w:val="id-ID"/>
        </w:rPr>
      </w:pPr>
      <w:r w:rsidRPr="00234BA9">
        <w:rPr>
          <w:rFonts w:ascii="Times New Roman" w:hAnsi="Times New Roman" w:cs="Times New Roman"/>
          <w:i/>
          <w:iCs/>
          <w:noProof/>
          <w:sz w:val="24"/>
          <w:szCs w:val="24"/>
          <w:lang w:val="id-ID" w:eastAsia="id-ID"/>
        </w:rPr>
        <w:lastRenderedPageBreak/>
        <w:drawing>
          <wp:anchor distT="0" distB="0" distL="114300" distR="114300" simplePos="0" relativeHeight="251707904" behindDoc="1" locked="0" layoutInCell="1" allowOverlap="1" wp14:anchorId="744818BE" wp14:editId="0CEA3952">
            <wp:simplePos x="0" y="0"/>
            <wp:positionH relativeFrom="column">
              <wp:posOffset>-421005</wp:posOffset>
            </wp:positionH>
            <wp:positionV relativeFrom="paragraph">
              <wp:posOffset>-379095</wp:posOffset>
            </wp:positionV>
            <wp:extent cx="6276340" cy="8648700"/>
            <wp:effectExtent l="0" t="0" r="0" b="0"/>
            <wp:wrapNone/>
            <wp:docPr id="90" name="Picture 90" descr="C:\Users\hp\Downloads\WhatsApp Image 2022-04-11 at 19.54.30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Downloads\WhatsApp Image 2022-04-11 at 19.54.30 (5).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79616" cy="865321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11C5" w:rsidRDefault="006611C5" w:rsidP="00726ED2">
      <w:pPr>
        <w:autoSpaceDE w:val="0"/>
        <w:autoSpaceDN w:val="0"/>
        <w:adjustRightInd w:val="0"/>
        <w:spacing w:after="0" w:line="240" w:lineRule="auto"/>
        <w:rPr>
          <w:rFonts w:ascii="Times New Roman" w:hAnsi="Times New Roman" w:cs="Times New Roman"/>
          <w:i/>
          <w:iCs/>
          <w:sz w:val="24"/>
          <w:szCs w:val="24"/>
          <w:lang w:val="id-ID"/>
        </w:rPr>
      </w:pPr>
    </w:p>
    <w:p w:rsidR="006611C5" w:rsidRDefault="006611C5" w:rsidP="00726ED2">
      <w:pPr>
        <w:autoSpaceDE w:val="0"/>
        <w:autoSpaceDN w:val="0"/>
        <w:adjustRightInd w:val="0"/>
        <w:spacing w:after="0" w:line="240" w:lineRule="auto"/>
        <w:rPr>
          <w:rFonts w:ascii="Times New Roman" w:hAnsi="Times New Roman" w:cs="Times New Roman"/>
          <w:i/>
          <w:iCs/>
          <w:sz w:val="24"/>
          <w:szCs w:val="24"/>
          <w:lang w:val="id-ID"/>
        </w:rPr>
      </w:pPr>
    </w:p>
    <w:p w:rsidR="006611C5" w:rsidRDefault="006611C5" w:rsidP="00726ED2">
      <w:pPr>
        <w:autoSpaceDE w:val="0"/>
        <w:autoSpaceDN w:val="0"/>
        <w:adjustRightInd w:val="0"/>
        <w:spacing w:after="0" w:line="240" w:lineRule="auto"/>
        <w:rPr>
          <w:rFonts w:ascii="Times New Roman" w:hAnsi="Times New Roman" w:cs="Times New Roman"/>
          <w:i/>
          <w:iCs/>
          <w:sz w:val="24"/>
          <w:szCs w:val="24"/>
          <w:lang w:val="id-ID"/>
        </w:rPr>
      </w:pPr>
    </w:p>
    <w:p w:rsidR="006611C5" w:rsidRDefault="006611C5" w:rsidP="00726ED2">
      <w:pPr>
        <w:autoSpaceDE w:val="0"/>
        <w:autoSpaceDN w:val="0"/>
        <w:adjustRightInd w:val="0"/>
        <w:spacing w:after="0" w:line="240" w:lineRule="auto"/>
        <w:rPr>
          <w:rFonts w:ascii="Times New Roman" w:hAnsi="Times New Roman" w:cs="Times New Roman"/>
          <w:i/>
          <w:iCs/>
          <w:sz w:val="24"/>
          <w:szCs w:val="24"/>
          <w:lang w:val="id-ID"/>
        </w:rPr>
      </w:pPr>
    </w:p>
    <w:p w:rsidR="006611C5" w:rsidRDefault="006611C5" w:rsidP="00726ED2">
      <w:pPr>
        <w:autoSpaceDE w:val="0"/>
        <w:autoSpaceDN w:val="0"/>
        <w:adjustRightInd w:val="0"/>
        <w:spacing w:after="0" w:line="240" w:lineRule="auto"/>
        <w:rPr>
          <w:rFonts w:ascii="Times New Roman" w:hAnsi="Times New Roman" w:cs="Times New Roman"/>
          <w:i/>
          <w:iCs/>
          <w:sz w:val="24"/>
          <w:szCs w:val="24"/>
          <w:lang w:val="id-ID"/>
        </w:rPr>
      </w:pPr>
    </w:p>
    <w:p w:rsidR="006611C5" w:rsidRDefault="006611C5" w:rsidP="00726ED2">
      <w:pPr>
        <w:autoSpaceDE w:val="0"/>
        <w:autoSpaceDN w:val="0"/>
        <w:adjustRightInd w:val="0"/>
        <w:spacing w:after="0" w:line="240" w:lineRule="auto"/>
        <w:rPr>
          <w:rFonts w:ascii="Times New Roman" w:hAnsi="Times New Roman" w:cs="Times New Roman"/>
          <w:i/>
          <w:iCs/>
          <w:sz w:val="24"/>
          <w:szCs w:val="24"/>
          <w:lang w:val="id-ID"/>
        </w:rPr>
      </w:pPr>
    </w:p>
    <w:p w:rsidR="006611C5" w:rsidRDefault="006611C5" w:rsidP="00726ED2">
      <w:pPr>
        <w:autoSpaceDE w:val="0"/>
        <w:autoSpaceDN w:val="0"/>
        <w:adjustRightInd w:val="0"/>
        <w:spacing w:after="0" w:line="240" w:lineRule="auto"/>
        <w:rPr>
          <w:rFonts w:ascii="Times New Roman" w:hAnsi="Times New Roman" w:cs="Times New Roman"/>
          <w:i/>
          <w:iCs/>
          <w:sz w:val="24"/>
          <w:szCs w:val="24"/>
          <w:lang w:val="id-ID"/>
        </w:rPr>
      </w:pPr>
    </w:p>
    <w:p w:rsidR="006611C5" w:rsidRDefault="006611C5" w:rsidP="00726ED2">
      <w:pPr>
        <w:autoSpaceDE w:val="0"/>
        <w:autoSpaceDN w:val="0"/>
        <w:adjustRightInd w:val="0"/>
        <w:spacing w:after="0" w:line="240" w:lineRule="auto"/>
        <w:rPr>
          <w:rFonts w:ascii="Times New Roman" w:hAnsi="Times New Roman" w:cs="Times New Roman"/>
          <w:i/>
          <w:iCs/>
          <w:sz w:val="24"/>
          <w:szCs w:val="24"/>
          <w:lang w:val="id-ID"/>
        </w:rPr>
      </w:pPr>
    </w:p>
    <w:p w:rsidR="006611C5" w:rsidRDefault="006611C5" w:rsidP="00726ED2">
      <w:pPr>
        <w:autoSpaceDE w:val="0"/>
        <w:autoSpaceDN w:val="0"/>
        <w:adjustRightInd w:val="0"/>
        <w:spacing w:after="0" w:line="240" w:lineRule="auto"/>
        <w:rPr>
          <w:rFonts w:ascii="Times New Roman" w:hAnsi="Times New Roman" w:cs="Times New Roman"/>
          <w:i/>
          <w:iCs/>
          <w:sz w:val="24"/>
          <w:szCs w:val="24"/>
          <w:lang w:val="id-ID"/>
        </w:rPr>
      </w:pPr>
    </w:p>
    <w:p w:rsidR="006611C5" w:rsidRDefault="006611C5" w:rsidP="00726ED2">
      <w:pPr>
        <w:autoSpaceDE w:val="0"/>
        <w:autoSpaceDN w:val="0"/>
        <w:adjustRightInd w:val="0"/>
        <w:spacing w:after="0" w:line="240" w:lineRule="auto"/>
        <w:rPr>
          <w:rFonts w:ascii="Times New Roman" w:hAnsi="Times New Roman" w:cs="Times New Roman"/>
          <w:i/>
          <w:iCs/>
          <w:sz w:val="24"/>
          <w:szCs w:val="24"/>
          <w:lang w:val="id-ID"/>
        </w:rPr>
      </w:pPr>
    </w:p>
    <w:p w:rsidR="006611C5" w:rsidRDefault="006611C5" w:rsidP="00726ED2">
      <w:pPr>
        <w:autoSpaceDE w:val="0"/>
        <w:autoSpaceDN w:val="0"/>
        <w:adjustRightInd w:val="0"/>
        <w:spacing w:after="0" w:line="240" w:lineRule="auto"/>
        <w:rPr>
          <w:rFonts w:ascii="Times New Roman" w:hAnsi="Times New Roman" w:cs="Times New Roman"/>
          <w:i/>
          <w:iCs/>
          <w:sz w:val="24"/>
          <w:szCs w:val="24"/>
          <w:lang w:val="id-ID"/>
        </w:rPr>
      </w:pPr>
    </w:p>
    <w:p w:rsidR="006611C5" w:rsidRDefault="006611C5" w:rsidP="00726ED2">
      <w:pPr>
        <w:autoSpaceDE w:val="0"/>
        <w:autoSpaceDN w:val="0"/>
        <w:adjustRightInd w:val="0"/>
        <w:spacing w:after="0" w:line="240" w:lineRule="auto"/>
        <w:rPr>
          <w:rFonts w:ascii="Times New Roman" w:hAnsi="Times New Roman" w:cs="Times New Roman"/>
          <w:i/>
          <w:iCs/>
          <w:sz w:val="24"/>
          <w:szCs w:val="24"/>
          <w:lang w:val="id-ID"/>
        </w:rPr>
      </w:pPr>
    </w:p>
    <w:p w:rsidR="006611C5" w:rsidRDefault="006611C5" w:rsidP="00726ED2">
      <w:pPr>
        <w:autoSpaceDE w:val="0"/>
        <w:autoSpaceDN w:val="0"/>
        <w:adjustRightInd w:val="0"/>
        <w:spacing w:after="0" w:line="240" w:lineRule="auto"/>
        <w:rPr>
          <w:rFonts w:ascii="Times New Roman" w:hAnsi="Times New Roman" w:cs="Times New Roman"/>
          <w:i/>
          <w:iCs/>
          <w:sz w:val="24"/>
          <w:szCs w:val="24"/>
          <w:lang w:val="id-ID"/>
        </w:rPr>
      </w:pPr>
    </w:p>
    <w:p w:rsidR="006611C5" w:rsidRDefault="006611C5" w:rsidP="00726ED2">
      <w:pPr>
        <w:autoSpaceDE w:val="0"/>
        <w:autoSpaceDN w:val="0"/>
        <w:adjustRightInd w:val="0"/>
        <w:spacing w:after="0" w:line="240" w:lineRule="auto"/>
        <w:rPr>
          <w:rFonts w:ascii="Times New Roman" w:hAnsi="Times New Roman" w:cs="Times New Roman"/>
          <w:i/>
          <w:iCs/>
          <w:sz w:val="24"/>
          <w:szCs w:val="24"/>
          <w:lang w:val="id-ID"/>
        </w:rPr>
      </w:pPr>
    </w:p>
    <w:p w:rsidR="006611C5" w:rsidRDefault="006611C5" w:rsidP="00726ED2">
      <w:pPr>
        <w:autoSpaceDE w:val="0"/>
        <w:autoSpaceDN w:val="0"/>
        <w:adjustRightInd w:val="0"/>
        <w:spacing w:after="0" w:line="240" w:lineRule="auto"/>
        <w:rPr>
          <w:rFonts w:ascii="Times New Roman" w:hAnsi="Times New Roman" w:cs="Times New Roman"/>
          <w:i/>
          <w:iCs/>
          <w:sz w:val="24"/>
          <w:szCs w:val="24"/>
          <w:lang w:val="id-ID"/>
        </w:rPr>
      </w:pPr>
    </w:p>
    <w:p w:rsidR="006611C5" w:rsidRDefault="006611C5" w:rsidP="00726ED2">
      <w:pPr>
        <w:autoSpaceDE w:val="0"/>
        <w:autoSpaceDN w:val="0"/>
        <w:adjustRightInd w:val="0"/>
        <w:spacing w:after="0" w:line="240" w:lineRule="auto"/>
        <w:rPr>
          <w:rFonts w:ascii="Times New Roman" w:hAnsi="Times New Roman" w:cs="Times New Roman"/>
          <w:i/>
          <w:iCs/>
          <w:sz w:val="24"/>
          <w:szCs w:val="24"/>
          <w:lang w:val="id-ID"/>
        </w:rPr>
      </w:pPr>
    </w:p>
    <w:p w:rsidR="006611C5" w:rsidRDefault="006611C5" w:rsidP="00726ED2">
      <w:pPr>
        <w:autoSpaceDE w:val="0"/>
        <w:autoSpaceDN w:val="0"/>
        <w:adjustRightInd w:val="0"/>
        <w:spacing w:after="0" w:line="240" w:lineRule="auto"/>
        <w:rPr>
          <w:rFonts w:ascii="Times New Roman" w:hAnsi="Times New Roman" w:cs="Times New Roman"/>
          <w:i/>
          <w:iCs/>
          <w:sz w:val="24"/>
          <w:szCs w:val="24"/>
          <w:lang w:val="id-ID"/>
        </w:rPr>
      </w:pPr>
    </w:p>
    <w:p w:rsidR="006611C5" w:rsidRDefault="006611C5" w:rsidP="00726ED2">
      <w:pPr>
        <w:autoSpaceDE w:val="0"/>
        <w:autoSpaceDN w:val="0"/>
        <w:adjustRightInd w:val="0"/>
        <w:spacing w:after="0" w:line="240" w:lineRule="auto"/>
        <w:rPr>
          <w:rFonts w:ascii="Times New Roman" w:hAnsi="Times New Roman" w:cs="Times New Roman"/>
          <w:i/>
          <w:iCs/>
          <w:sz w:val="24"/>
          <w:szCs w:val="24"/>
          <w:lang w:val="id-ID"/>
        </w:rPr>
      </w:pPr>
    </w:p>
    <w:p w:rsidR="006611C5" w:rsidRDefault="006611C5" w:rsidP="00726ED2">
      <w:pPr>
        <w:autoSpaceDE w:val="0"/>
        <w:autoSpaceDN w:val="0"/>
        <w:adjustRightInd w:val="0"/>
        <w:spacing w:after="0" w:line="240" w:lineRule="auto"/>
        <w:rPr>
          <w:rFonts w:ascii="Times New Roman" w:hAnsi="Times New Roman" w:cs="Times New Roman"/>
          <w:i/>
          <w:iCs/>
          <w:sz w:val="24"/>
          <w:szCs w:val="24"/>
          <w:lang w:val="id-ID"/>
        </w:rPr>
      </w:pPr>
    </w:p>
    <w:p w:rsidR="006611C5" w:rsidRDefault="006611C5" w:rsidP="00726ED2">
      <w:pPr>
        <w:autoSpaceDE w:val="0"/>
        <w:autoSpaceDN w:val="0"/>
        <w:adjustRightInd w:val="0"/>
        <w:spacing w:after="0" w:line="240" w:lineRule="auto"/>
        <w:rPr>
          <w:rFonts w:ascii="Times New Roman" w:hAnsi="Times New Roman" w:cs="Times New Roman"/>
          <w:i/>
          <w:iCs/>
          <w:sz w:val="24"/>
          <w:szCs w:val="24"/>
          <w:lang w:val="id-ID"/>
        </w:rPr>
      </w:pPr>
    </w:p>
    <w:p w:rsidR="006611C5" w:rsidRDefault="006611C5" w:rsidP="00726ED2">
      <w:pPr>
        <w:autoSpaceDE w:val="0"/>
        <w:autoSpaceDN w:val="0"/>
        <w:adjustRightInd w:val="0"/>
        <w:spacing w:after="0" w:line="240" w:lineRule="auto"/>
        <w:rPr>
          <w:rFonts w:ascii="Times New Roman" w:hAnsi="Times New Roman" w:cs="Times New Roman"/>
          <w:i/>
          <w:iCs/>
          <w:sz w:val="24"/>
          <w:szCs w:val="24"/>
          <w:lang w:val="id-ID"/>
        </w:rPr>
      </w:pPr>
    </w:p>
    <w:p w:rsidR="006611C5" w:rsidRDefault="006611C5" w:rsidP="00726ED2">
      <w:pPr>
        <w:autoSpaceDE w:val="0"/>
        <w:autoSpaceDN w:val="0"/>
        <w:adjustRightInd w:val="0"/>
        <w:spacing w:after="0" w:line="240" w:lineRule="auto"/>
        <w:rPr>
          <w:rFonts w:ascii="Times New Roman" w:hAnsi="Times New Roman" w:cs="Times New Roman"/>
          <w:i/>
          <w:iCs/>
          <w:sz w:val="24"/>
          <w:szCs w:val="24"/>
          <w:lang w:val="id-ID"/>
        </w:rPr>
      </w:pPr>
    </w:p>
    <w:p w:rsidR="006611C5" w:rsidRDefault="006611C5" w:rsidP="00726ED2">
      <w:pPr>
        <w:autoSpaceDE w:val="0"/>
        <w:autoSpaceDN w:val="0"/>
        <w:adjustRightInd w:val="0"/>
        <w:spacing w:after="0" w:line="240" w:lineRule="auto"/>
        <w:rPr>
          <w:rFonts w:ascii="Times New Roman" w:hAnsi="Times New Roman" w:cs="Times New Roman"/>
          <w:i/>
          <w:iCs/>
          <w:sz w:val="24"/>
          <w:szCs w:val="24"/>
          <w:lang w:val="id-ID"/>
        </w:rPr>
      </w:pPr>
    </w:p>
    <w:p w:rsidR="006611C5" w:rsidRDefault="006611C5" w:rsidP="00726ED2">
      <w:pPr>
        <w:autoSpaceDE w:val="0"/>
        <w:autoSpaceDN w:val="0"/>
        <w:adjustRightInd w:val="0"/>
        <w:spacing w:after="0" w:line="240" w:lineRule="auto"/>
        <w:rPr>
          <w:rFonts w:ascii="Times New Roman" w:hAnsi="Times New Roman" w:cs="Times New Roman"/>
          <w:i/>
          <w:iCs/>
          <w:sz w:val="24"/>
          <w:szCs w:val="24"/>
          <w:lang w:val="id-ID"/>
        </w:rPr>
      </w:pPr>
    </w:p>
    <w:p w:rsidR="006611C5" w:rsidRDefault="006611C5" w:rsidP="00726ED2">
      <w:pPr>
        <w:autoSpaceDE w:val="0"/>
        <w:autoSpaceDN w:val="0"/>
        <w:adjustRightInd w:val="0"/>
        <w:spacing w:after="0" w:line="240" w:lineRule="auto"/>
        <w:rPr>
          <w:rFonts w:ascii="Times New Roman" w:hAnsi="Times New Roman" w:cs="Times New Roman"/>
          <w:i/>
          <w:iCs/>
          <w:sz w:val="24"/>
          <w:szCs w:val="24"/>
          <w:lang w:val="id-ID"/>
        </w:rPr>
      </w:pPr>
    </w:p>
    <w:p w:rsidR="006611C5" w:rsidRDefault="006611C5" w:rsidP="00726ED2">
      <w:pPr>
        <w:autoSpaceDE w:val="0"/>
        <w:autoSpaceDN w:val="0"/>
        <w:adjustRightInd w:val="0"/>
        <w:spacing w:after="0" w:line="240" w:lineRule="auto"/>
        <w:rPr>
          <w:rFonts w:ascii="Times New Roman" w:hAnsi="Times New Roman" w:cs="Times New Roman"/>
          <w:i/>
          <w:iCs/>
          <w:sz w:val="24"/>
          <w:szCs w:val="24"/>
          <w:lang w:val="id-ID"/>
        </w:rPr>
      </w:pPr>
    </w:p>
    <w:p w:rsidR="006611C5" w:rsidRDefault="006611C5" w:rsidP="00726ED2">
      <w:pPr>
        <w:autoSpaceDE w:val="0"/>
        <w:autoSpaceDN w:val="0"/>
        <w:adjustRightInd w:val="0"/>
        <w:spacing w:after="0" w:line="240" w:lineRule="auto"/>
        <w:rPr>
          <w:rFonts w:ascii="Times New Roman" w:hAnsi="Times New Roman" w:cs="Times New Roman"/>
          <w:i/>
          <w:iCs/>
          <w:sz w:val="24"/>
          <w:szCs w:val="24"/>
          <w:lang w:val="id-ID"/>
        </w:rPr>
      </w:pPr>
    </w:p>
    <w:p w:rsidR="006611C5" w:rsidRDefault="006611C5" w:rsidP="00726ED2">
      <w:pPr>
        <w:autoSpaceDE w:val="0"/>
        <w:autoSpaceDN w:val="0"/>
        <w:adjustRightInd w:val="0"/>
        <w:spacing w:after="0" w:line="240" w:lineRule="auto"/>
        <w:rPr>
          <w:rFonts w:ascii="Times New Roman" w:hAnsi="Times New Roman" w:cs="Times New Roman"/>
          <w:i/>
          <w:iCs/>
          <w:sz w:val="24"/>
          <w:szCs w:val="24"/>
          <w:lang w:val="id-ID"/>
        </w:rPr>
      </w:pPr>
    </w:p>
    <w:p w:rsidR="006611C5" w:rsidRDefault="006611C5" w:rsidP="00726ED2">
      <w:pPr>
        <w:autoSpaceDE w:val="0"/>
        <w:autoSpaceDN w:val="0"/>
        <w:adjustRightInd w:val="0"/>
        <w:spacing w:after="0" w:line="240" w:lineRule="auto"/>
        <w:rPr>
          <w:rFonts w:ascii="Times New Roman" w:hAnsi="Times New Roman" w:cs="Times New Roman"/>
          <w:i/>
          <w:iCs/>
          <w:sz w:val="24"/>
          <w:szCs w:val="24"/>
          <w:lang w:val="id-ID"/>
        </w:rPr>
      </w:pPr>
    </w:p>
    <w:p w:rsidR="006611C5" w:rsidRDefault="006611C5" w:rsidP="00726ED2">
      <w:pPr>
        <w:autoSpaceDE w:val="0"/>
        <w:autoSpaceDN w:val="0"/>
        <w:adjustRightInd w:val="0"/>
        <w:spacing w:after="0" w:line="240" w:lineRule="auto"/>
        <w:rPr>
          <w:rFonts w:ascii="Times New Roman" w:hAnsi="Times New Roman" w:cs="Times New Roman"/>
          <w:i/>
          <w:iCs/>
          <w:sz w:val="24"/>
          <w:szCs w:val="24"/>
          <w:lang w:val="id-ID"/>
        </w:rPr>
      </w:pPr>
    </w:p>
    <w:p w:rsidR="006611C5" w:rsidRDefault="006611C5" w:rsidP="00726ED2">
      <w:pPr>
        <w:autoSpaceDE w:val="0"/>
        <w:autoSpaceDN w:val="0"/>
        <w:adjustRightInd w:val="0"/>
        <w:spacing w:after="0" w:line="240" w:lineRule="auto"/>
        <w:rPr>
          <w:rFonts w:ascii="Times New Roman" w:hAnsi="Times New Roman" w:cs="Times New Roman"/>
          <w:i/>
          <w:iCs/>
          <w:sz w:val="24"/>
          <w:szCs w:val="24"/>
          <w:lang w:val="id-ID"/>
        </w:rPr>
      </w:pPr>
    </w:p>
    <w:p w:rsidR="006611C5" w:rsidRDefault="006611C5" w:rsidP="00726ED2">
      <w:pPr>
        <w:autoSpaceDE w:val="0"/>
        <w:autoSpaceDN w:val="0"/>
        <w:adjustRightInd w:val="0"/>
        <w:spacing w:after="0" w:line="240" w:lineRule="auto"/>
        <w:rPr>
          <w:rFonts w:ascii="Times New Roman" w:hAnsi="Times New Roman" w:cs="Times New Roman"/>
          <w:i/>
          <w:iCs/>
          <w:sz w:val="24"/>
          <w:szCs w:val="24"/>
          <w:lang w:val="id-ID"/>
        </w:rPr>
      </w:pPr>
    </w:p>
    <w:p w:rsidR="006611C5" w:rsidRDefault="006611C5" w:rsidP="00726ED2">
      <w:pPr>
        <w:autoSpaceDE w:val="0"/>
        <w:autoSpaceDN w:val="0"/>
        <w:adjustRightInd w:val="0"/>
        <w:spacing w:after="0" w:line="240" w:lineRule="auto"/>
        <w:rPr>
          <w:rFonts w:ascii="Times New Roman" w:hAnsi="Times New Roman" w:cs="Times New Roman"/>
          <w:i/>
          <w:iCs/>
          <w:sz w:val="24"/>
          <w:szCs w:val="24"/>
          <w:lang w:val="id-ID"/>
        </w:rPr>
      </w:pPr>
    </w:p>
    <w:p w:rsidR="006611C5" w:rsidRDefault="006611C5" w:rsidP="00726ED2">
      <w:pPr>
        <w:autoSpaceDE w:val="0"/>
        <w:autoSpaceDN w:val="0"/>
        <w:adjustRightInd w:val="0"/>
        <w:spacing w:after="0" w:line="240" w:lineRule="auto"/>
        <w:rPr>
          <w:rFonts w:ascii="Times New Roman" w:hAnsi="Times New Roman" w:cs="Times New Roman"/>
          <w:i/>
          <w:iCs/>
          <w:sz w:val="24"/>
          <w:szCs w:val="24"/>
          <w:lang w:val="id-ID"/>
        </w:rPr>
      </w:pPr>
    </w:p>
    <w:p w:rsidR="006611C5" w:rsidRDefault="006611C5" w:rsidP="00726ED2">
      <w:pPr>
        <w:autoSpaceDE w:val="0"/>
        <w:autoSpaceDN w:val="0"/>
        <w:adjustRightInd w:val="0"/>
        <w:spacing w:after="0" w:line="240" w:lineRule="auto"/>
        <w:rPr>
          <w:rFonts w:ascii="Times New Roman" w:hAnsi="Times New Roman" w:cs="Times New Roman"/>
          <w:i/>
          <w:iCs/>
          <w:sz w:val="24"/>
          <w:szCs w:val="24"/>
          <w:lang w:val="id-ID"/>
        </w:rPr>
      </w:pPr>
    </w:p>
    <w:p w:rsidR="006611C5" w:rsidRDefault="006611C5" w:rsidP="00726ED2">
      <w:pPr>
        <w:autoSpaceDE w:val="0"/>
        <w:autoSpaceDN w:val="0"/>
        <w:adjustRightInd w:val="0"/>
        <w:spacing w:after="0" w:line="240" w:lineRule="auto"/>
        <w:rPr>
          <w:rFonts w:ascii="Times New Roman" w:hAnsi="Times New Roman" w:cs="Times New Roman"/>
          <w:i/>
          <w:iCs/>
          <w:sz w:val="24"/>
          <w:szCs w:val="24"/>
          <w:lang w:val="id-ID"/>
        </w:rPr>
      </w:pPr>
    </w:p>
    <w:p w:rsidR="0013055E" w:rsidRDefault="0013055E" w:rsidP="00726ED2">
      <w:pPr>
        <w:autoSpaceDE w:val="0"/>
        <w:autoSpaceDN w:val="0"/>
        <w:adjustRightInd w:val="0"/>
        <w:spacing w:after="0" w:line="240" w:lineRule="auto"/>
        <w:rPr>
          <w:rFonts w:ascii="Times New Roman" w:hAnsi="Times New Roman" w:cs="Times New Roman"/>
          <w:i/>
          <w:iCs/>
          <w:sz w:val="24"/>
          <w:szCs w:val="24"/>
          <w:lang w:val="id-ID"/>
        </w:rPr>
      </w:pPr>
    </w:p>
    <w:p w:rsidR="006611C5" w:rsidRDefault="006611C5" w:rsidP="00726ED2">
      <w:pPr>
        <w:autoSpaceDE w:val="0"/>
        <w:autoSpaceDN w:val="0"/>
        <w:adjustRightInd w:val="0"/>
        <w:spacing w:after="0" w:line="240" w:lineRule="auto"/>
        <w:rPr>
          <w:rFonts w:ascii="Times New Roman" w:hAnsi="Times New Roman" w:cs="Times New Roman"/>
          <w:i/>
          <w:iCs/>
          <w:sz w:val="24"/>
          <w:szCs w:val="24"/>
          <w:lang w:val="id-ID"/>
        </w:rPr>
      </w:pPr>
    </w:p>
    <w:p w:rsidR="009A74B9" w:rsidRDefault="009A74B9" w:rsidP="00726ED2">
      <w:pPr>
        <w:autoSpaceDE w:val="0"/>
        <w:autoSpaceDN w:val="0"/>
        <w:adjustRightInd w:val="0"/>
        <w:spacing w:after="0" w:line="240" w:lineRule="auto"/>
        <w:rPr>
          <w:rFonts w:ascii="Times New Roman" w:hAnsi="Times New Roman" w:cs="Times New Roman"/>
          <w:i/>
          <w:iCs/>
          <w:sz w:val="24"/>
          <w:szCs w:val="24"/>
          <w:lang w:val="id-ID"/>
        </w:rPr>
      </w:pPr>
    </w:p>
    <w:p w:rsidR="009A74B9" w:rsidRDefault="009A74B9" w:rsidP="00726ED2">
      <w:pPr>
        <w:autoSpaceDE w:val="0"/>
        <w:autoSpaceDN w:val="0"/>
        <w:adjustRightInd w:val="0"/>
        <w:spacing w:after="0" w:line="240" w:lineRule="auto"/>
        <w:rPr>
          <w:rFonts w:ascii="Times New Roman" w:hAnsi="Times New Roman" w:cs="Times New Roman"/>
          <w:i/>
          <w:iCs/>
          <w:sz w:val="24"/>
          <w:szCs w:val="24"/>
          <w:lang w:val="id-ID"/>
        </w:rPr>
      </w:pPr>
    </w:p>
    <w:p w:rsidR="009A74B9" w:rsidRDefault="009A74B9" w:rsidP="00726ED2">
      <w:pPr>
        <w:autoSpaceDE w:val="0"/>
        <w:autoSpaceDN w:val="0"/>
        <w:adjustRightInd w:val="0"/>
        <w:spacing w:after="0" w:line="240" w:lineRule="auto"/>
        <w:rPr>
          <w:rFonts w:ascii="Times New Roman" w:hAnsi="Times New Roman" w:cs="Times New Roman"/>
          <w:i/>
          <w:iCs/>
          <w:sz w:val="24"/>
          <w:szCs w:val="24"/>
          <w:lang w:val="id-ID"/>
        </w:rPr>
      </w:pPr>
    </w:p>
    <w:p w:rsidR="009A74B9" w:rsidRDefault="009A74B9" w:rsidP="00726ED2">
      <w:pPr>
        <w:autoSpaceDE w:val="0"/>
        <w:autoSpaceDN w:val="0"/>
        <w:adjustRightInd w:val="0"/>
        <w:spacing w:after="0" w:line="240" w:lineRule="auto"/>
        <w:rPr>
          <w:rFonts w:ascii="Times New Roman" w:hAnsi="Times New Roman" w:cs="Times New Roman"/>
          <w:i/>
          <w:iCs/>
          <w:sz w:val="24"/>
          <w:szCs w:val="24"/>
          <w:lang w:val="id-ID"/>
        </w:rPr>
      </w:pPr>
    </w:p>
    <w:p w:rsidR="009A74B9" w:rsidRDefault="009A74B9" w:rsidP="00726ED2">
      <w:pPr>
        <w:autoSpaceDE w:val="0"/>
        <w:autoSpaceDN w:val="0"/>
        <w:adjustRightInd w:val="0"/>
        <w:spacing w:after="0" w:line="240" w:lineRule="auto"/>
        <w:rPr>
          <w:rFonts w:ascii="Times New Roman" w:hAnsi="Times New Roman" w:cs="Times New Roman"/>
          <w:i/>
          <w:iCs/>
          <w:sz w:val="24"/>
          <w:szCs w:val="24"/>
          <w:lang w:val="id-ID"/>
        </w:rPr>
      </w:pPr>
    </w:p>
    <w:p w:rsidR="009A74B9" w:rsidRDefault="009A74B9" w:rsidP="00726ED2">
      <w:pPr>
        <w:autoSpaceDE w:val="0"/>
        <w:autoSpaceDN w:val="0"/>
        <w:adjustRightInd w:val="0"/>
        <w:spacing w:after="0" w:line="240" w:lineRule="auto"/>
        <w:rPr>
          <w:rFonts w:ascii="Times New Roman" w:hAnsi="Times New Roman" w:cs="Times New Roman"/>
          <w:i/>
          <w:iCs/>
          <w:sz w:val="24"/>
          <w:szCs w:val="24"/>
          <w:lang w:val="id-ID"/>
        </w:rPr>
      </w:pPr>
    </w:p>
    <w:p w:rsidR="00717469" w:rsidRDefault="00717469" w:rsidP="00726ED2">
      <w:pPr>
        <w:autoSpaceDE w:val="0"/>
        <w:autoSpaceDN w:val="0"/>
        <w:adjustRightInd w:val="0"/>
        <w:spacing w:after="0" w:line="240" w:lineRule="auto"/>
        <w:rPr>
          <w:rFonts w:ascii="Times New Roman" w:hAnsi="Times New Roman" w:cs="Times New Roman"/>
          <w:i/>
          <w:iCs/>
          <w:sz w:val="24"/>
          <w:szCs w:val="24"/>
          <w:lang w:val="id-ID"/>
        </w:rPr>
      </w:pPr>
    </w:p>
    <w:p w:rsidR="00717469" w:rsidRDefault="00717469" w:rsidP="00726ED2">
      <w:pPr>
        <w:autoSpaceDE w:val="0"/>
        <w:autoSpaceDN w:val="0"/>
        <w:adjustRightInd w:val="0"/>
        <w:spacing w:after="0" w:line="240" w:lineRule="auto"/>
        <w:rPr>
          <w:rFonts w:ascii="Times New Roman" w:hAnsi="Times New Roman" w:cs="Times New Roman"/>
          <w:i/>
          <w:iCs/>
          <w:sz w:val="24"/>
          <w:szCs w:val="24"/>
          <w:lang w:val="id-ID"/>
        </w:rPr>
      </w:pPr>
    </w:p>
    <w:p w:rsidR="00717469" w:rsidRDefault="00717469" w:rsidP="00726ED2">
      <w:pPr>
        <w:autoSpaceDE w:val="0"/>
        <w:autoSpaceDN w:val="0"/>
        <w:adjustRightInd w:val="0"/>
        <w:spacing w:after="0" w:line="240" w:lineRule="auto"/>
        <w:rPr>
          <w:rFonts w:ascii="Times New Roman" w:hAnsi="Times New Roman" w:cs="Times New Roman"/>
          <w:i/>
          <w:iCs/>
          <w:sz w:val="24"/>
          <w:szCs w:val="24"/>
          <w:lang w:val="id-ID"/>
        </w:rPr>
      </w:pPr>
    </w:p>
    <w:p w:rsidR="006611C5" w:rsidRDefault="006611C5" w:rsidP="00726ED2">
      <w:pPr>
        <w:autoSpaceDE w:val="0"/>
        <w:autoSpaceDN w:val="0"/>
        <w:adjustRightInd w:val="0"/>
        <w:spacing w:after="0" w:line="240" w:lineRule="auto"/>
        <w:rPr>
          <w:rFonts w:ascii="Times New Roman" w:hAnsi="Times New Roman" w:cs="Times New Roman"/>
          <w:i/>
          <w:iCs/>
          <w:sz w:val="24"/>
          <w:szCs w:val="24"/>
          <w:lang w:val="id-ID"/>
        </w:rPr>
      </w:pPr>
      <w:r>
        <w:rPr>
          <w:rFonts w:ascii="Times New Roman" w:hAnsi="Times New Roman" w:cs="Times New Roman"/>
          <w:i/>
          <w:iCs/>
          <w:sz w:val="24"/>
          <w:szCs w:val="24"/>
          <w:lang w:val="id-ID"/>
        </w:rPr>
        <w:t>Keynospeker</w:t>
      </w:r>
    </w:p>
    <w:p w:rsidR="006611C5" w:rsidRDefault="006611C5" w:rsidP="00726ED2">
      <w:pPr>
        <w:autoSpaceDE w:val="0"/>
        <w:autoSpaceDN w:val="0"/>
        <w:adjustRightInd w:val="0"/>
        <w:spacing w:after="0" w:line="240" w:lineRule="auto"/>
        <w:rPr>
          <w:rFonts w:ascii="Times New Roman" w:hAnsi="Times New Roman" w:cs="Times New Roman"/>
          <w:i/>
          <w:iCs/>
          <w:sz w:val="24"/>
          <w:szCs w:val="24"/>
          <w:lang w:val="id-ID"/>
        </w:rPr>
      </w:pPr>
    </w:p>
    <w:tbl>
      <w:tblPr>
        <w:tblStyle w:val="TableGrid"/>
        <w:tblW w:w="5637" w:type="dxa"/>
        <w:tblLook w:val="04A0" w:firstRow="1" w:lastRow="0" w:firstColumn="1" w:lastColumn="0" w:noHBand="0" w:noVBand="1"/>
      </w:tblPr>
      <w:tblGrid>
        <w:gridCol w:w="5676"/>
      </w:tblGrid>
      <w:tr w:rsidR="005F0255" w:rsidTr="006611C5">
        <w:tc>
          <w:tcPr>
            <w:tcW w:w="5637" w:type="dxa"/>
          </w:tcPr>
          <w:p w:rsidR="005F0255" w:rsidRDefault="005F0255" w:rsidP="005F0255">
            <w:pPr>
              <w:autoSpaceDE w:val="0"/>
              <w:autoSpaceDN w:val="0"/>
              <w:adjustRightInd w:val="0"/>
              <w:jc w:val="center"/>
              <w:rPr>
                <w:rFonts w:ascii="Times New Roman" w:hAnsi="Times New Roman" w:cs="Times New Roman"/>
                <w:i/>
                <w:iCs/>
                <w:sz w:val="24"/>
                <w:szCs w:val="24"/>
                <w:lang w:val="id-ID"/>
              </w:rPr>
            </w:pPr>
            <w:r>
              <w:rPr>
                <w:rFonts w:ascii="Times New Roman" w:hAnsi="Times New Roman" w:cs="Times New Roman"/>
                <w:i/>
                <w:iCs/>
                <w:sz w:val="24"/>
                <w:szCs w:val="24"/>
                <w:lang w:val="id-ID"/>
              </w:rPr>
              <w:t>Yohanis Basang,</w:t>
            </w:r>
            <w:r w:rsidR="00717469">
              <w:rPr>
                <w:rFonts w:ascii="Times New Roman" w:hAnsi="Times New Roman" w:cs="Times New Roman"/>
                <w:i/>
                <w:iCs/>
                <w:sz w:val="24"/>
                <w:szCs w:val="24"/>
                <w:lang w:val="en-ID"/>
              </w:rPr>
              <w:t xml:space="preserve"> </w:t>
            </w:r>
            <w:r>
              <w:rPr>
                <w:rFonts w:ascii="Times New Roman" w:hAnsi="Times New Roman" w:cs="Times New Roman"/>
                <w:i/>
                <w:iCs/>
                <w:sz w:val="24"/>
                <w:szCs w:val="24"/>
                <w:lang w:val="id-ID"/>
              </w:rPr>
              <w:t>SE.</w:t>
            </w:r>
            <w:r w:rsidR="00717469">
              <w:rPr>
                <w:rFonts w:ascii="Times New Roman" w:hAnsi="Times New Roman" w:cs="Times New Roman"/>
                <w:i/>
                <w:iCs/>
                <w:sz w:val="24"/>
                <w:szCs w:val="24"/>
                <w:lang w:val="en-ID"/>
              </w:rPr>
              <w:t xml:space="preserve">, </w:t>
            </w:r>
            <w:r>
              <w:rPr>
                <w:rFonts w:ascii="Times New Roman" w:hAnsi="Times New Roman" w:cs="Times New Roman"/>
                <w:i/>
                <w:iCs/>
                <w:sz w:val="24"/>
                <w:szCs w:val="24"/>
                <w:lang w:val="id-ID"/>
              </w:rPr>
              <w:t>MSi</w:t>
            </w:r>
          </w:p>
          <w:p w:rsidR="005F0255" w:rsidRDefault="005F0255" w:rsidP="005F0255">
            <w:pPr>
              <w:autoSpaceDE w:val="0"/>
              <w:autoSpaceDN w:val="0"/>
              <w:adjustRightInd w:val="0"/>
              <w:jc w:val="center"/>
              <w:rPr>
                <w:rFonts w:ascii="Times New Roman" w:hAnsi="Times New Roman" w:cs="Times New Roman"/>
                <w:i/>
                <w:iCs/>
                <w:sz w:val="24"/>
                <w:szCs w:val="24"/>
                <w:lang w:val="id-ID"/>
              </w:rPr>
            </w:pPr>
            <w:r>
              <w:rPr>
                <w:rFonts w:ascii="Times New Roman" w:hAnsi="Times New Roman" w:cs="Times New Roman"/>
                <w:i/>
                <w:iCs/>
                <w:sz w:val="24"/>
                <w:szCs w:val="24"/>
                <w:lang w:val="id-ID"/>
              </w:rPr>
              <w:t>BUPATI  TORAJA UTARA</w:t>
            </w:r>
          </w:p>
        </w:tc>
      </w:tr>
      <w:tr w:rsidR="006976F6" w:rsidTr="006611C5">
        <w:trPr>
          <w:trHeight w:val="276"/>
        </w:trPr>
        <w:tc>
          <w:tcPr>
            <w:tcW w:w="5637" w:type="dxa"/>
            <w:vMerge w:val="restart"/>
          </w:tcPr>
          <w:p w:rsidR="006976F6" w:rsidRDefault="006976F6" w:rsidP="00726ED2">
            <w:pPr>
              <w:autoSpaceDE w:val="0"/>
              <w:autoSpaceDN w:val="0"/>
              <w:adjustRightInd w:val="0"/>
              <w:rPr>
                <w:rFonts w:ascii="Times New Roman" w:hAnsi="Times New Roman" w:cs="Times New Roman"/>
                <w:i/>
                <w:iCs/>
                <w:sz w:val="24"/>
                <w:szCs w:val="24"/>
                <w:lang w:val="id-ID"/>
              </w:rPr>
            </w:pPr>
            <w:r>
              <w:rPr>
                <w:rFonts w:ascii="Times New Roman" w:hAnsi="Times New Roman" w:cs="Times New Roman"/>
                <w:i/>
                <w:iCs/>
                <w:noProof/>
                <w:sz w:val="24"/>
                <w:szCs w:val="24"/>
                <w:lang w:val="id-ID" w:eastAsia="id-ID"/>
              </w:rPr>
              <w:drawing>
                <wp:inline distT="0" distB="0" distL="0" distR="0" wp14:anchorId="5A5568D2" wp14:editId="19A31FD3">
                  <wp:extent cx="3459480" cy="1762125"/>
                  <wp:effectExtent l="0" t="0" r="762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59480" cy="1762125"/>
                          </a:xfrm>
                          <a:prstGeom prst="rect">
                            <a:avLst/>
                          </a:prstGeom>
                          <a:noFill/>
                        </pic:spPr>
                      </pic:pic>
                    </a:graphicData>
                  </a:graphic>
                </wp:inline>
              </w:drawing>
            </w:r>
          </w:p>
        </w:tc>
      </w:tr>
      <w:tr w:rsidR="006976F6" w:rsidTr="006611C5">
        <w:trPr>
          <w:trHeight w:val="276"/>
        </w:trPr>
        <w:tc>
          <w:tcPr>
            <w:tcW w:w="5637" w:type="dxa"/>
            <w:vMerge/>
          </w:tcPr>
          <w:p w:rsidR="006976F6" w:rsidRDefault="006976F6" w:rsidP="00726ED2">
            <w:pPr>
              <w:autoSpaceDE w:val="0"/>
              <w:autoSpaceDN w:val="0"/>
              <w:adjustRightInd w:val="0"/>
              <w:rPr>
                <w:rFonts w:ascii="Times New Roman" w:hAnsi="Times New Roman" w:cs="Times New Roman"/>
                <w:i/>
                <w:iCs/>
                <w:sz w:val="24"/>
                <w:szCs w:val="24"/>
                <w:lang w:val="id-ID"/>
              </w:rPr>
            </w:pPr>
          </w:p>
        </w:tc>
      </w:tr>
      <w:tr w:rsidR="006976F6" w:rsidTr="006611C5">
        <w:trPr>
          <w:trHeight w:val="276"/>
        </w:trPr>
        <w:tc>
          <w:tcPr>
            <w:tcW w:w="5637" w:type="dxa"/>
            <w:vMerge/>
          </w:tcPr>
          <w:p w:rsidR="006976F6" w:rsidRDefault="006976F6" w:rsidP="00726ED2">
            <w:pPr>
              <w:autoSpaceDE w:val="0"/>
              <w:autoSpaceDN w:val="0"/>
              <w:adjustRightInd w:val="0"/>
              <w:rPr>
                <w:rFonts w:ascii="Times New Roman" w:hAnsi="Times New Roman" w:cs="Times New Roman"/>
                <w:i/>
                <w:iCs/>
                <w:sz w:val="24"/>
                <w:szCs w:val="24"/>
                <w:lang w:val="id-ID"/>
              </w:rPr>
            </w:pPr>
          </w:p>
        </w:tc>
      </w:tr>
    </w:tbl>
    <w:p w:rsidR="0013055E" w:rsidRDefault="0013055E" w:rsidP="00726ED2">
      <w:pPr>
        <w:autoSpaceDE w:val="0"/>
        <w:autoSpaceDN w:val="0"/>
        <w:adjustRightInd w:val="0"/>
        <w:spacing w:after="0" w:line="240" w:lineRule="auto"/>
        <w:rPr>
          <w:rFonts w:ascii="Times New Roman" w:hAnsi="Times New Roman" w:cs="Times New Roman"/>
          <w:i/>
          <w:iCs/>
          <w:sz w:val="24"/>
          <w:szCs w:val="24"/>
          <w:lang w:val="id-ID"/>
        </w:rPr>
      </w:pPr>
    </w:p>
    <w:p w:rsidR="0013055E" w:rsidRDefault="0013055E" w:rsidP="00726ED2">
      <w:pPr>
        <w:autoSpaceDE w:val="0"/>
        <w:autoSpaceDN w:val="0"/>
        <w:adjustRightInd w:val="0"/>
        <w:spacing w:after="0" w:line="240" w:lineRule="auto"/>
        <w:rPr>
          <w:rFonts w:ascii="Times New Roman" w:hAnsi="Times New Roman" w:cs="Times New Roman"/>
          <w:i/>
          <w:iCs/>
          <w:sz w:val="24"/>
          <w:szCs w:val="24"/>
          <w:lang w:val="id-ID"/>
        </w:rPr>
      </w:pPr>
    </w:p>
    <w:tbl>
      <w:tblPr>
        <w:tblStyle w:val="TableGrid"/>
        <w:tblW w:w="0" w:type="auto"/>
        <w:tblLook w:val="04A0" w:firstRow="1" w:lastRow="0" w:firstColumn="1" w:lastColumn="0" w:noHBand="0" w:noVBand="1"/>
      </w:tblPr>
      <w:tblGrid>
        <w:gridCol w:w="5495"/>
      </w:tblGrid>
      <w:tr w:rsidR="006611C5" w:rsidTr="006611C5">
        <w:tc>
          <w:tcPr>
            <w:tcW w:w="5495" w:type="dxa"/>
          </w:tcPr>
          <w:p w:rsidR="006611C5" w:rsidRDefault="00717469" w:rsidP="006611C5">
            <w:pPr>
              <w:autoSpaceDE w:val="0"/>
              <w:autoSpaceDN w:val="0"/>
              <w:adjustRightInd w:val="0"/>
              <w:jc w:val="center"/>
              <w:rPr>
                <w:rFonts w:ascii="Times New Roman" w:hAnsi="Times New Roman" w:cs="Times New Roman"/>
                <w:i/>
                <w:iCs/>
                <w:sz w:val="24"/>
                <w:szCs w:val="24"/>
                <w:lang w:val="id-ID"/>
              </w:rPr>
            </w:pPr>
            <w:r>
              <w:rPr>
                <w:rFonts w:ascii="Times New Roman" w:hAnsi="Times New Roman" w:cs="Times New Roman"/>
                <w:i/>
                <w:iCs/>
                <w:sz w:val="24"/>
                <w:szCs w:val="24"/>
                <w:lang w:val="id-ID"/>
              </w:rPr>
              <w:t>DR.</w:t>
            </w:r>
            <w:r w:rsidR="006611C5">
              <w:rPr>
                <w:rFonts w:ascii="Times New Roman" w:hAnsi="Times New Roman" w:cs="Times New Roman"/>
                <w:i/>
                <w:iCs/>
                <w:sz w:val="24"/>
                <w:szCs w:val="24"/>
                <w:lang w:val="id-ID"/>
              </w:rPr>
              <w:t xml:space="preserve"> </w:t>
            </w:r>
            <w:r>
              <w:rPr>
                <w:rFonts w:ascii="Times New Roman" w:hAnsi="Times New Roman" w:cs="Times New Roman"/>
                <w:i/>
                <w:iCs/>
                <w:sz w:val="24"/>
                <w:szCs w:val="24"/>
                <w:lang w:val="id-ID"/>
              </w:rPr>
              <w:t>Sotard</w:t>
            </w:r>
            <w:r w:rsidR="006611C5">
              <w:rPr>
                <w:rFonts w:ascii="Times New Roman" w:hAnsi="Times New Roman" w:cs="Times New Roman"/>
                <w:i/>
                <w:iCs/>
                <w:sz w:val="24"/>
                <w:szCs w:val="24"/>
                <w:lang w:val="id-ID"/>
              </w:rPr>
              <w:t>uga Napitupuu,SE.Akt.MM..,CA</w:t>
            </w:r>
          </w:p>
          <w:p w:rsidR="006611C5" w:rsidRDefault="006611C5" w:rsidP="006611C5">
            <w:pPr>
              <w:autoSpaceDE w:val="0"/>
              <w:autoSpaceDN w:val="0"/>
              <w:adjustRightInd w:val="0"/>
              <w:jc w:val="center"/>
              <w:rPr>
                <w:rFonts w:ascii="Times New Roman" w:hAnsi="Times New Roman" w:cs="Times New Roman"/>
                <w:i/>
                <w:iCs/>
                <w:sz w:val="24"/>
                <w:szCs w:val="24"/>
                <w:lang w:val="id-ID"/>
              </w:rPr>
            </w:pPr>
            <w:r>
              <w:rPr>
                <w:rFonts w:ascii="Times New Roman" w:hAnsi="Times New Roman" w:cs="Times New Roman"/>
                <w:i/>
                <w:iCs/>
                <w:sz w:val="24"/>
                <w:szCs w:val="24"/>
                <w:lang w:val="id-ID"/>
              </w:rPr>
              <w:t>Deputy   Commisioner Supporting Unit-Excetive Director</w:t>
            </w:r>
          </w:p>
        </w:tc>
      </w:tr>
      <w:tr w:rsidR="006611C5" w:rsidTr="006611C5">
        <w:tc>
          <w:tcPr>
            <w:tcW w:w="5495" w:type="dxa"/>
          </w:tcPr>
          <w:p w:rsidR="006611C5" w:rsidRDefault="00717469" w:rsidP="00726ED2">
            <w:pPr>
              <w:autoSpaceDE w:val="0"/>
              <w:autoSpaceDN w:val="0"/>
              <w:adjustRightInd w:val="0"/>
              <w:rPr>
                <w:rFonts w:ascii="Times New Roman" w:hAnsi="Times New Roman" w:cs="Times New Roman"/>
                <w:i/>
                <w:iCs/>
                <w:sz w:val="24"/>
                <w:szCs w:val="24"/>
                <w:lang w:val="id-ID"/>
              </w:rPr>
            </w:pPr>
            <w:r w:rsidRPr="00717469">
              <w:rPr>
                <w:rFonts w:ascii="Times New Roman" w:hAnsi="Times New Roman" w:cs="Times New Roman"/>
                <w:i/>
                <w:iCs/>
                <w:noProof/>
                <w:sz w:val="24"/>
                <w:szCs w:val="24"/>
                <w:lang w:val="id-ID" w:eastAsia="id-ID"/>
              </w:rPr>
              <w:drawing>
                <wp:anchor distT="0" distB="0" distL="114300" distR="114300" simplePos="0" relativeHeight="251708928" behindDoc="1" locked="0" layoutInCell="1" allowOverlap="1" wp14:anchorId="4F72EFF8" wp14:editId="076CE1F3">
                  <wp:simplePos x="0" y="0"/>
                  <wp:positionH relativeFrom="column">
                    <wp:posOffset>-45085</wp:posOffset>
                  </wp:positionH>
                  <wp:positionV relativeFrom="paragraph">
                    <wp:posOffset>65405</wp:posOffset>
                  </wp:positionV>
                  <wp:extent cx="3400425" cy="1838325"/>
                  <wp:effectExtent l="0" t="0" r="9525" b="9525"/>
                  <wp:wrapNone/>
                  <wp:docPr id="1" name="Picture 1" descr="C:\Users\PKH\Desktop\IMG-20211115-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KH\Desktop\IMG-20211115-WA001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00425"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11C5" w:rsidRDefault="006611C5" w:rsidP="00726ED2">
            <w:pPr>
              <w:autoSpaceDE w:val="0"/>
              <w:autoSpaceDN w:val="0"/>
              <w:adjustRightInd w:val="0"/>
              <w:rPr>
                <w:rFonts w:ascii="Times New Roman" w:hAnsi="Times New Roman" w:cs="Times New Roman"/>
                <w:i/>
                <w:iCs/>
                <w:sz w:val="24"/>
                <w:szCs w:val="24"/>
                <w:lang w:val="id-ID"/>
              </w:rPr>
            </w:pPr>
          </w:p>
          <w:p w:rsidR="006611C5" w:rsidRDefault="006611C5" w:rsidP="00726ED2">
            <w:pPr>
              <w:autoSpaceDE w:val="0"/>
              <w:autoSpaceDN w:val="0"/>
              <w:adjustRightInd w:val="0"/>
              <w:rPr>
                <w:rFonts w:ascii="Times New Roman" w:hAnsi="Times New Roman" w:cs="Times New Roman"/>
                <w:i/>
                <w:iCs/>
                <w:sz w:val="24"/>
                <w:szCs w:val="24"/>
                <w:lang w:val="id-ID"/>
              </w:rPr>
            </w:pPr>
          </w:p>
          <w:p w:rsidR="006611C5" w:rsidRDefault="006611C5" w:rsidP="00726ED2">
            <w:pPr>
              <w:autoSpaceDE w:val="0"/>
              <w:autoSpaceDN w:val="0"/>
              <w:adjustRightInd w:val="0"/>
              <w:rPr>
                <w:rFonts w:ascii="Times New Roman" w:hAnsi="Times New Roman" w:cs="Times New Roman"/>
                <w:i/>
                <w:iCs/>
                <w:sz w:val="24"/>
                <w:szCs w:val="24"/>
                <w:lang w:val="id-ID"/>
              </w:rPr>
            </w:pPr>
          </w:p>
          <w:p w:rsidR="006611C5" w:rsidRDefault="006611C5" w:rsidP="00726ED2">
            <w:pPr>
              <w:autoSpaceDE w:val="0"/>
              <w:autoSpaceDN w:val="0"/>
              <w:adjustRightInd w:val="0"/>
              <w:rPr>
                <w:rFonts w:ascii="Times New Roman" w:hAnsi="Times New Roman" w:cs="Times New Roman"/>
                <w:i/>
                <w:iCs/>
                <w:sz w:val="24"/>
                <w:szCs w:val="24"/>
                <w:lang w:val="id-ID"/>
              </w:rPr>
            </w:pPr>
          </w:p>
          <w:p w:rsidR="006611C5" w:rsidRDefault="006611C5" w:rsidP="00726ED2">
            <w:pPr>
              <w:autoSpaceDE w:val="0"/>
              <w:autoSpaceDN w:val="0"/>
              <w:adjustRightInd w:val="0"/>
              <w:rPr>
                <w:rFonts w:ascii="Times New Roman" w:hAnsi="Times New Roman" w:cs="Times New Roman"/>
                <w:i/>
                <w:iCs/>
                <w:sz w:val="24"/>
                <w:szCs w:val="24"/>
                <w:lang w:val="id-ID"/>
              </w:rPr>
            </w:pPr>
          </w:p>
          <w:p w:rsidR="006611C5" w:rsidRDefault="006611C5" w:rsidP="00726ED2">
            <w:pPr>
              <w:autoSpaceDE w:val="0"/>
              <w:autoSpaceDN w:val="0"/>
              <w:adjustRightInd w:val="0"/>
              <w:rPr>
                <w:rFonts w:ascii="Times New Roman" w:hAnsi="Times New Roman" w:cs="Times New Roman"/>
                <w:i/>
                <w:iCs/>
                <w:sz w:val="24"/>
                <w:szCs w:val="24"/>
                <w:lang w:val="id-ID"/>
              </w:rPr>
            </w:pPr>
          </w:p>
          <w:p w:rsidR="006611C5" w:rsidRDefault="006611C5" w:rsidP="00726ED2">
            <w:pPr>
              <w:autoSpaceDE w:val="0"/>
              <w:autoSpaceDN w:val="0"/>
              <w:adjustRightInd w:val="0"/>
              <w:rPr>
                <w:rFonts w:ascii="Times New Roman" w:hAnsi="Times New Roman" w:cs="Times New Roman"/>
                <w:i/>
                <w:iCs/>
                <w:sz w:val="24"/>
                <w:szCs w:val="24"/>
                <w:lang w:val="id-ID"/>
              </w:rPr>
            </w:pPr>
          </w:p>
          <w:p w:rsidR="006611C5" w:rsidRDefault="006611C5" w:rsidP="00726ED2">
            <w:pPr>
              <w:autoSpaceDE w:val="0"/>
              <w:autoSpaceDN w:val="0"/>
              <w:adjustRightInd w:val="0"/>
              <w:rPr>
                <w:rFonts w:ascii="Times New Roman" w:hAnsi="Times New Roman" w:cs="Times New Roman"/>
                <w:i/>
                <w:iCs/>
                <w:sz w:val="24"/>
                <w:szCs w:val="24"/>
                <w:lang w:val="id-ID"/>
              </w:rPr>
            </w:pPr>
          </w:p>
          <w:p w:rsidR="006611C5" w:rsidRDefault="006611C5" w:rsidP="00726ED2">
            <w:pPr>
              <w:autoSpaceDE w:val="0"/>
              <w:autoSpaceDN w:val="0"/>
              <w:adjustRightInd w:val="0"/>
              <w:rPr>
                <w:rFonts w:ascii="Times New Roman" w:hAnsi="Times New Roman" w:cs="Times New Roman"/>
                <w:i/>
                <w:iCs/>
                <w:sz w:val="24"/>
                <w:szCs w:val="24"/>
                <w:lang w:val="id-ID"/>
              </w:rPr>
            </w:pPr>
          </w:p>
          <w:p w:rsidR="006611C5" w:rsidRDefault="006611C5" w:rsidP="00726ED2">
            <w:pPr>
              <w:autoSpaceDE w:val="0"/>
              <w:autoSpaceDN w:val="0"/>
              <w:adjustRightInd w:val="0"/>
              <w:rPr>
                <w:rFonts w:ascii="Times New Roman" w:hAnsi="Times New Roman" w:cs="Times New Roman"/>
                <w:i/>
                <w:iCs/>
                <w:sz w:val="24"/>
                <w:szCs w:val="24"/>
                <w:lang w:val="id-ID"/>
              </w:rPr>
            </w:pPr>
          </w:p>
        </w:tc>
      </w:tr>
    </w:tbl>
    <w:p w:rsidR="00234BA9" w:rsidRDefault="00234BA9" w:rsidP="00726ED2">
      <w:pPr>
        <w:autoSpaceDE w:val="0"/>
        <w:autoSpaceDN w:val="0"/>
        <w:adjustRightInd w:val="0"/>
        <w:spacing w:after="0" w:line="240" w:lineRule="auto"/>
        <w:rPr>
          <w:rFonts w:ascii="Times New Roman" w:hAnsi="Times New Roman" w:cs="Times New Roman"/>
          <w:i/>
          <w:iCs/>
          <w:sz w:val="24"/>
          <w:szCs w:val="24"/>
          <w:lang w:val="id-ID"/>
        </w:rPr>
      </w:pPr>
    </w:p>
    <w:p w:rsidR="00234BA9" w:rsidRDefault="00234BA9" w:rsidP="00726ED2">
      <w:pPr>
        <w:autoSpaceDE w:val="0"/>
        <w:autoSpaceDN w:val="0"/>
        <w:adjustRightInd w:val="0"/>
        <w:spacing w:after="0" w:line="240" w:lineRule="auto"/>
        <w:rPr>
          <w:rFonts w:ascii="Times New Roman" w:hAnsi="Times New Roman" w:cs="Times New Roman"/>
          <w:i/>
          <w:iCs/>
          <w:sz w:val="24"/>
          <w:szCs w:val="24"/>
          <w:lang w:val="id-ID"/>
        </w:rPr>
      </w:pPr>
    </w:p>
    <w:tbl>
      <w:tblPr>
        <w:tblStyle w:val="TableGrid"/>
        <w:tblW w:w="0" w:type="auto"/>
        <w:tblLook w:val="04A0" w:firstRow="1" w:lastRow="0" w:firstColumn="1" w:lastColumn="0" w:noHBand="0" w:noVBand="1"/>
      </w:tblPr>
      <w:tblGrid>
        <w:gridCol w:w="5637"/>
      </w:tblGrid>
      <w:tr w:rsidR="00234BA9" w:rsidTr="00234BA9">
        <w:trPr>
          <w:trHeight w:val="222"/>
        </w:trPr>
        <w:tc>
          <w:tcPr>
            <w:tcW w:w="5637" w:type="dxa"/>
          </w:tcPr>
          <w:p w:rsidR="00234BA9" w:rsidRDefault="00234BA9" w:rsidP="00234BA9">
            <w:pPr>
              <w:autoSpaceDE w:val="0"/>
              <w:autoSpaceDN w:val="0"/>
              <w:adjustRightInd w:val="0"/>
              <w:jc w:val="center"/>
              <w:rPr>
                <w:rFonts w:ascii="Times New Roman" w:hAnsi="Times New Roman" w:cs="Times New Roman"/>
                <w:i/>
                <w:iCs/>
                <w:sz w:val="24"/>
                <w:szCs w:val="24"/>
                <w:lang w:val="id-ID"/>
              </w:rPr>
            </w:pPr>
            <w:r>
              <w:rPr>
                <w:rFonts w:ascii="Times New Roman" w:hAnsi="Times New Roman" w:cs="Times New Roman"/>
                <w:i/>
                <w:iCs/>
                <w:sz w:val="24"/>
                <w:szCs w:val="24"/>
                <w:lang w:val="id-ID"/>
              </w:rPr>
              <w:t>Tito Angriawan</w:t>
            </w:r>
          </w:p>
          <w:p w:rsidR="00234BA9" w:rsidRDefault="00234BA9" w:rsidP="00234BA9">
            <w:pPr>
              <w:autoSpaceDE w:val="0"/>
              <w:autoSpaceDN w:val="0"/>
              <w:adjustRightInd w:val="0"/>
              <w:jc w:val="center"/>
              <w:rPr>
                <w:rFonts w:ascii="Times New Roman" w:hAnsi="Times New Roman" w:cs="Times New Roman"/>
                <w:i/>
                <w:iCs/>
                <w:sz w:val="24"/>
                <w:szCs w:val="24"/>
                <w:lang w:val="id-ID"/>
              </w:rPr>
            </w:pPr>
            <w:r>
              <w:rPr>
                <w:rFonts w:ascii="Times New Roman" w:hAnsi="Times New Roman" w:cs="Times New Roman"/>
                <w:i/>
                <w:iCs/>
                <w:sz w:val="24"/>
                <w:szCs w:val="24"/>
                <w:lang w:val="id-ID"/>
              </w:rPr>
              <w:t>Vice President</w:t>
            </w:r>
          </w:p>
          <w:p w:rsidR="00234BA9" w:rsidRDefault="00234BA9" w:rsidP="00234BA9">
            <w:pPr>
              <w:autoSpaceDE w:val="0"/>
              <w:autoSpaceDN w:val="0"/>
              <w:adjustRightInd w:val="0"/>
              <w:jc w:val="center"/>
              <w:rPr>
                <w:rFonts w:ascii="Times New Roman" w:hAnsi="Times New Roman" w:cs="Times New Roman"/>
                <w:i/>
                <w:iCs/>
                <w:sz w:val="24"/>
                <w:szCs w:val="24"/>
                <w:lang w:val="id-ID"/>
              </w:rPr>
            </w:pPr>
            <w:r>
              <w:rPr>
                <w:rFonts w:ascii="Times New Roman" w:hAnsi="Times New Roman" w:cs="Times New Roman"/>
                <w:i/>
                <w:iCs/>
                <w:sz w:val="24"/>
                <w:szCs w:val="24"/>
                <w:lang w:val="id-ID"/>
              </w:rPr>
              <w:t>PT Bank Mandiri</w:t>
            </w:r>
          </w:p>
        </w:tc>
      </w:tr>
      <w:tr w:rsidR="00234BA9" w:rsidTr="00717469">
        <w:trPr>
          <w:trHeight w:val="3404"/>
        </w:trPr>
        <w:tc>
          <w:tcPr>
            <w:tcW w:w="5637" w:type="dxa"/>
          </w:tcPr>
          <w:p w:rsidR="00234BA9" w:rsidRDefault="00717469" w:rsidP="00234BA9">
            <w:pPr>
              <w:autoSpaceDE w:val="0"/>
              <w:autoSpaceDN w:val="0"/>
              <w:adjustRightInd w:val="0"/>
              <w:jc w:val="center"/>
              <w:rPr>
                <w:rFonts w:ascii="Times New Roman" w:hAnsi="Times New Roman" w:cs="Times New Roman"/>
                <w:i/>
                <w:iCs/>
                <w:sz w:val="24"/>
                <w:szCs w:val="24"/>
                <w:lang w:val="id-ID"/>
              </w:rPr>
            </w:pPr>
            <w:r w:rsidRPr="00717469">
              <w:rPr>
                <w:rFonts w:ascii="Times New Roman" w:hAnsi="Times New Roman" w:cs="Times New Roman"/>
                <w:i/>
                <w:iCs/>
                <w:noProof/>
                <w:sz w:val="24"/>
                <w:szCs w:val="24"/>
                <w:lang w:val="id-ID" w:eastAsia="id-ID"/>
              </w:rPr>
              <w:drawing>
                <wp:anchor distT="0" distB="0" distL="114300" distR="114300" simplePos="0" relativeHeight="251709952" behindDoc="1" locked="0" layoutInCell="1" allowOverlap="1" wp14:anchorId="37456D69" wp14:editId="7D831D5F">
                  <wp:simplePos x="0" y="0"/>
                  <wp:positionH relativeFrom="column">
                    <wp:posOffset>2540</wp:posOffset>
                  </wp:positionH>
                  <wp:positionV relativeFrom="paragraph">
                    <wp:posOffset>-635</wp:posOffset>
                  </wp:positionV>
                  <wp:extent cx="3459480" cy="2124075"/>
                  <wp:effectExtent l="0" t="0" r="7620" b="9525"/>
                  <wp:wrapNone/>
                  <wp:docPr id="71" name="Picture 71" descr="C:\Users\PKH\Desktop\Screenshot_20220412_200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KH\Desktop\Screenshot_20220412_20035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59480" cy="2124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4BA9" w:rsidRDefault="00234BA9" w:rsidP="00234BA9">
            <w:pPr>
              <w:autoSpaceDE w:val="0"/>
              <w:autoSpaceDN w:val="0"/>
              <w:adjustRightInd w:val="0"/>
              <w:jc w:val="center"/>
              <w:rPr>
                <w:rFonts w:ascii="Times New Roman" w:hAnsi="Times New Roman" w:cs="Times New Roman"/>
                <w:i/>
                <w:iCs/>
                <w:sz w:val="24"/>
                <w:szCs w:val="24"/>
                <w:lang w:val="id-ID"/>
              </w:rPr>
            </w:pPr>
          </w:p>
          <w:p w:rsidR="00234BA9" w:rsidRDefault="00234BA9" w:rsidP="00234BA9">
            <w:pPr>
              <w:autoSpaceDE w:val="0"/>
              <w:autoSpaceDN w:val="0"/>
              <w:adjustRightInd w:val="0"/>
              <w:jc w:val="center"/>
              <w:rPr>
                <w:rFonts w:ascii="Times New Roman" w:hAnsi="Times New Roman" w:cs="Times New Roman"/>
                <w:i/>
                <w:iCs/>
                <w:sz w:val="24"/>
                <w:szCs w:val="24"/>
                <w:lang w:val="id-ID"/>
              </w:rPr>
            </w:pPr>
          </w:p>
          <w:p w:rsidR="00234BA9" w:rsidRDefault="00234BA9" w:rsidP="00234BA9">
            <w:pPr>
              <w:autoSpaceDE w:val="0"/>
              <w:autoSpaceDN w:val="0"/>
              <w:adjustRightInd w:val="0"/>
              <w:jc w:val="center"/>
              <w:rPr>
                <w:rFonts w:ascii="Times New Roman" w:hAnsi="Times New Roman" w:cs="Times New Roman"/>
                <w:i/>
                <w:iCs/>
                <w:sz w:val="24"/>
                <w:szCs w:val="24"/>
                <w:lang w:val="id-ID"/>
              </w:rPr>
            </w:pPr>
          </w:p>
          <w:p w:rsidR="00234BA9" w:rsidRDefault="00234BA9" w:rsidP="00234BA9">
            <w:pPr>
              <w:autoSpaceDE w:val="0"/>
              <w:autoSpaceDN w:val="0"/>
              <w:adjustRightInd w:val="0"/>
              <w:jc w:val="center"/>
              <w:rPr>
                <w:rFonts w:ascii="Times New Roman" w:hAnsi="Times New Roman" w:cs="Times New Roman"/>
                <w:i/>
                <w:iCs/>
                <w:sz w:val="24"/>
                <w:szCs w:val="24"/>
                <w:lang w:val="id-ID"/>
              </w:rPr>
            </w:pPr>
          </w:p>
          <w:p w:rsidR="00234BA9" w:rsidRDefault="00234BA9" w:rsidP="00234BA9">
            <w:pPr>
              <w:autoSpaceDE w:val="0"/>
              <w:autoSpaceDN w:val="0"/>
              <w:adjustRightInd w:val="0"/>
              <w:jc w:val="center"/>
              <w:rPr>
                <w:rFonts w:ascii="Times New Roman" w:hAnsi="Times New Roman" w:cs="Times New Roman"/>
                <w:i/>
                <w:iCs/>
                <w:sz w:val="24"/>
                <w:szCs w:val="24"/>
                <w:lang w:val="id-ID"/>
              </w:rPr>
            </w:pPr>
          </w:p>
        </w:tc>
      </w:tr>
    </w:tbl>
    <w:p w:rsidR="0013055E" w:rsidRDefault="006611C5" w:rsidP="00726ED2">
      <w:pPr>
        <w:autoSpaceDE w:val="0"/>
        <w:autoSpaceDN w:val="0"/>
        <w:adjustRightInd w:val="0"/>
        <w:spacing w:after="0" w:line="240" w:lineRule="auto"/>
        <w:rPr>
          <w:rFonts w:ascii="Times New Roman" w:hAnsi="Times New Roman" w:cs="Times New Roman"/>
          <w:i/>
          <w:iCs/>
          <w:sz w:val="24"/>
          <w:szCs w:val="24"/>
          <w:lang w:val="id-ID"/>
        </w:rPr>
      </w:pPr>
      <w:r>
        <w:rPr>
          <w:rFonts w:ascii="Times New Roman" w:hAnsi="Times New Roman" w:cs="Times New Roman"/>
          <w:i/>
          <w:iCs/>
          <w:sz w:val="24"/>
          <w:szCs w:val="24"/>
          <w:lang w:val="id-ID"/>
        </w:rPr>
        <w:t>Speaker</w:t>
      </w:r>
    </w:p>
    <w:p w:rsidR="0013055E" w:rsidRDefault="0013055E" w:rsidP="00726ED2">
      <w:pPr>
        <w:autoSpaceDE w:val="0"/>
        <w:autoSpaceDN w:val="0"/>
        <w:adjustRightInd w:val="0"/>
        <w:spacing w:after="0" w:line="240" w:lineRule="auto"/>
        <w:rPr>
          <w:rFonts w:ascii="Times New Roman" w:hAnsi="Times New Roman" w:cs="Times New Roman"/>
          <w:i/>
          <w:iCs/>
          <w:sz w:val="24"/>
          <w:szCs w:val="24"/>
          <w:lang w:val="id-ID"/>
        </w:rPr>
      </w:pPr>
    </w:p>
    <w:tbl>
      <w:tblPr>
        <w:tblStyle w:val="TableGrid"/>
        <w:tblW w:w="8893" w:type="dxa"/>
        <w:tblInd w:w="-5" w:type="dxa"/>
        <w:tblLook w:val="04A0" w:firstRow="1" w:lastRow="0" w:firstColumn="1" w:lastColumn="0" w:noHBand="0" w:noVBand="1"/>
      </w:tblPr>
      <w:tblGrid>
        <w:gridCol w:w="4476"/>
        <w:gridCol w:w="1903"/>
        <w:gridCol w:w="2514"/>
      </w:tblGrid>
      <w:tr w:rsidR="00E81466" w:rsidTr="00717469">
        <w:tc>
          <w:tcPr>
            <w:tcW w:w="4476" w:type="dxa"/>
          </w:tcPr>
          <w:p w:rsidR="00E81466" w:rsidRPr="00C849B7" w:rsidRDefault="00C849B7" w:rsidP="00726ED2">
            <w:pPr>
              <w:autoSpaceDE w:val="0"/>
              <w:autoSpaceDN w:val="0"/>
              <w:adjustRightInd w:val="0"/>
              <w:rPr>
                <w:rFonts w:ascii="Times New Roman" w:hAnsi="Times New Roman" w:cs="Times New Roman"/>
                <w:i/>
                <w:iCs/>
                <w:sz w:val="24"/>
                <w:szCs w:val="24"/>
                <w:lang w:val="id-ID"/>
              </w:rPr>
            </w:pPr>
            <w:r>
              <w:rPr>
                <w:rFonts w:ascii="Times New Roman" w:hAnsi="Times New Roman" w:cs="Times New Roman"/>
                <w:i/>
                <w:iCs/>
                <w:sz w:val="24"/>
                <w:szCs w:val="24"/>
                <w:lang w:val="id-ID"/>
              </w:rPr>
              <w:t>Dr Okatvianus Pasoloroan,SE.</w:t>
            </w:r>
            <w:r w:rsidR="00717469">
              <w:rPr>
                <w:rFonts w:ascii="Times New Roman" w:hAnsi="Times New Roman" w:cs="Times New Roman"/>
                <w:i/>
                <w:iCs/>
                <w:sz w:val="24"/>
                <w:szCs w:val="24"/>
                <w:lang w:val="en-ID"/>
              </w:rPr>
              <w:t xml:space="preserve">, </w:t>
            </w:r>
            <w:r>
              <w:rPr>
                <w:rFonts w:ascii="Times New Roman" w:hAnsi="Times New Roman" w:cs="Times New Roman"/>
                <w:i/>
                <w:iCs/>
                <w:sz w:val="24"/>
                <w:szCs w:val="24"/>
                <w:lang w:val="id-ID"/>
              </w:rPr>
              <w:t>M</w:t>
            </w:r>
            <w:r w:rsidR="00717469">
              <w:rPr>
                <w:rFonts w:ascii="Times New Roman" w:hAnsi="Times New Roman" w:cs="Times New Roman"/>
                <w:i/>
                <w:iCs/>
                <w:sz w:val="24"/>
                <w:szCs w:val="24"/>
                <w:lang w:val="en-ID"/>
              </w:rPr>
              <w:t>.</w:t>
            </w:r>
            <w:r>
              <w:rPr>
                <w:rFonts w:ascii="Times New Roman" w:hAnsi="Times New Roman" w:cs="Times New Roman"/>
                <w:i/>
                <w:iCs/>
                <w:sz w:val="24"/>
                <w:szCs w:val="24"/>
                <w:lang w:val="id-ID"/>
              </w:rPr>
              <w:t xml:space="preserve">Si </w:t>
            </w:r>
          </w:p>
        </w:tc>
        <w:tc>
          <w:tcPr>
            <w:tcW w:w="1903" w:type="dxa"/>
          </w:tcPr>
          <w:p w:rsidR="00E81466" w:rsidRDefault="00C849B7" w:rsidP="00726ED2">
            <w:pPr>
              <w:autoSpaceDE w:val="0"/>
              <w:autoSpaceDN w:val="0"/>
              <w:adjustRightInd w:val="0"/>
              <w:rPr>
                <w:rFonts w:ascii="Times New Roman" w:hAnsi="Times New Roman" w:cs="Times New Roman"/>
                <w:i/>
                <w:iCs/>
                <w:sz w:val="24"/>
                <w:szCs w:val="24"/>
                <w:lang w:val="id-ID"/>
              </w:rPr>
            </w:pPr>
            <w:r>
              <w:rPr>
                <w:rFonts w:ascii="Times New Roman" w:hAnsi="Times New Roman" w:cs="Times New Roman"/>
                <w:i/>
                <w:iCs/>
                <w:sz w:val="24"/>
                <w:szCs w:val="24"/>
                <w:lang w:val="id-ID"/>
              </w:rPr>
              <w:t xml:space="preserve">Tempat Kerja </w:t>
            </w:r>
          </w:p>
        </w:tc>
        <w:tc>
          <w:tcPr>
            <w:tcW w:w="2514" w:type="dxa"/>
          </w:tcPr>
          <w:p w:rsidR="00E81466" w:rsidRDefault="00C849B7" w:rsidP="00726ED2">
            <w:pPr>
              <w:autoSpaceDE w:val="0"/>
              <w:autoSpaceDN w:val="0"/>
              <w:adjustRightInd w:val="0"/>
              <w:rPr>
                <w:rFonts w:ascii="Times New Roman" w:hAnsi="Times New Roman" w:cs="Times New Roman"/>
                <w:i/>
                <w:iCs/>
                <w:sz w:val="24"/>
                <w:szCs w:val="24"/>
                <w:lang w:val="id-ID"/>
              </w:rPr>
            </w:pPr>
            <w:r>
              <w:rPr>
                <w:rFonts w:ascii="Times New Roman" w:hAnsi="Times New Roman" w:cs="Times New Roman"/>
                <w:i/>
                <w:iCs/>
                <w:sz w:val="24"/>
                <w:szCs w:val="24"/>
                <w:lang w:val="id-ID"/>
              </w:rPr>
              <w:t>Univiversitas  Kristen Indonesia Toraja</w:t>
            </w:r>
          </w:p>
        </w:tc>
      </w:tr>
      <w:tr w:rsidR="00E81466" w:rsidTr="00717469">
        <w:tc>
          <w:tcPr>
            <w:tcW w:w="4476" w:type="dxa"/>
            <w:vMerge w:val="restart"/>
          </w:tcPr>
          <w:p w:rsidR="00E81466" w:rsidRDefault="00C849B7" w:rsidP="00726ED2">
            <w:pPr>
              <w:autoSpaceDE w:val="0"/>
              <w:autoSpaceDN w:val="0"/>
              <w:adjustRightInd w:val="0"/>
              <w:rPr>
                <w:rFonts w:ascii="Times New Roman" w:hAnsi="Times New Roman" w:cs="Times New Roman"/>
                <w:i/>
                <w:iCs/>
                <w:sz w:val="24"/>
                <w:szCs w:val="24"/>
                <w:lang w:val="id-ID"/>
              </w:rPr>
            </w:pPr>
            <w:r w:rsidRPr="00C849B7">
              <w:rPr>
                <w:rFonts w:ascii="Times New Roman" w:hAnsi="Times New Roman" w:cs="Times New Roman"/>
                <w:i/>
                <w:iCs/>
                <w:noProof/>
                <w:sz w:val="24"/>
                <w:szCs w:val="24"/>
                <w:lang w:val="id-ID" w:eastAsia="id-ID"/>
              </w:rPr>
              <w:drawing>
                <wp:anchor distT="0" distB="0" distL="114300" distR="114300" simplePos="0" relativeHeight="251710976" behindDoc="1" locked="0" layoutInCell="1" allowOverlap="1">
                  <wp:simplePos x="0" y="0"/>
                  <wp:positionH relativeFrom="column">
                    <wp:posOffset>-3810</wp:posOffset>
                  </wp:positionH>
                  <wp:positionV relativeFrom="paragraph">
                    <wp:posOffset>2540</wp:posOffset>
                  </wp:positionV>
                  <wp:extent cx="2705100" cy="1314450"/>
                  <wp:effectExtent l="0" t="0" r="0" b="0"/>
                  <wp:wrapNone/>
                  <wp:docPr id="78" name="Picture 78" descr="Universitas Kristen Indonesia Tor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iversitas Kristen Indonesia Toraj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051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1466" w:rsidRPr="00E81466" w:rsidRDefault="00E81466" w:rsidP="00E81466">
            <w:pPr>
              <w:tabs>
                <w:tab w:val="left" w:pos="996"/>
              </w:tabs>
              <w:rPr>
                <w:rFonts w:ascii="Times New Roman" w:hAnsi="Times New Roman" w:cs="Times New Roman"/>
                <w:sz w:val="24"/>
                <w:szCs w:val="24"/>
                <w:lang w:val="id-ID"/>
              </w:rPr>
            </w:pPr>
            <w:r>
              <w:rPr>
                <w:rFonts w:ascii="Times New Roman" w:hAnsi="Times New Roman" w:cs="Times New Roman"/>
                <w:sz w:val="24"/>
                <w:szCs w:val="24"/>
                <w:lang w:val="id-ID"/>
              </w:rPr>
              <w:tab/>
            </w:r>
          </w:p>
        </w:tc>
        <w:tc>
          <w:tcPr>
            <w:tcW w:w="1903" w:type="dxa"/>
          </w:tcPr>
          <w:p w:rsidR="00E81466" w:rsidRDefault="006E05C4" w:rsidP="00726ED2">
            <w:pPr>
              <w:autoSpaceDE w:val="0"/>
              <w:autoSpaceDN w:val="0"/>
              <w:adjustRightInd w:val="0"/>
              <w:rPr>
                <w:rFonts w:ascii="Times New Roman" w:hAnsi="Times New Roman" w:cs="Times New Roman"/>
                <w:i/>
                <w:iCs/>
                <w:sz w:val="24"/>
                <w:szCs w:val="24"/>
                <w:lang w:val="id-ID"/>
              </w:rPr>
            </w:pPr>
            <w:r>
              <w:rPr>
                <w:rFonts w:ascii="Times New Roman" w:hAnsi="Times New Roman" w:cs="Times New Roman"/>
                <w:i/>
                <w:iCs/>
                <w:sz w:val="24"/>
                <w:szCs w:val="24"/>
                <w:lang w:val="id-ID"/>
              </w:rPr>
              <w:t>NDN</w:t>
            </w:r>
          </w:p>
        </w:tc>
        <w:tc>
          <w:tcPr>
            <w:tcW w:w="2514" w:type="dxa"/>
          </w:tcPr>
          <w:p w:rsidR="00E81466" w:rsidRPr="00C849B7" w:rsidRDefault="00E81466" w:rsidP="00726ED2">
            <w:pPr>
              <w:autoSpaceDE w:val="0"/>
              <w:autoSpaceDN w:val="0"/>
              <w:adjustRightInd w:val="0"/>
              <w:rPr>
                <w:rFonts w:ascii="Times New Roman" w:hAnsi="Times New Roman" w:cs="Times New Roman"/>
                <w:i/>
                <w:iCs/>
                <w:sz w:val="24"/>
                <w:szCs w:val="24"/>
                <w:lang w:val="id-ID"/>
              </w:rPr>
            </w:pPr>
          </w:p>
        </w:tc>
      </w:tr>
      <w:tr w:rsidR="00E81466" w:rsidTr="00717469">
        <w:tc>
          <w:tcPr>
            <w:tcW w:w="4476" w:type="dxa"/>
            <w:vMerge/>
          </w:tcPr>
          <w:p w:rsidR="00E81466" w:rsidRDefault="00E81466" w:rsidP="00726ED2">
            <w:pPr>
              <w:autoSpaceDE w:val="0"/>
              <w:autoSpaceDN w:val="0"/>
              <w:adjustRightInd w:val="0"/>
              <w:rPr>
                <w:rFonts w:ascii="Times New Roman" w:hAnsi="Times New Roman" w:cs="Times New Roman"/>
                <w:i/>
                <w:iCs/>
                <w:sz w:val="24"/>
                <w:szCs w:val="24"/>
                <w:lang w:val="id-ID"/>
              </w:rPr>
            </w:pPr>
          </w:p>
        </w:tc>
        <w:tc>
          <w:tcPr>
            <w:tcW w:w="1903" w:type="dxa"/>
          </w:tcPr>
          <w:p w:rsidR="00E81466" w:rsidRDefault="00C849B7" w:rsidP="00726ED2">
            <w:pPr>
              <w:autoSpaceDE w:val="0"/>
              <w:autoSpaceDN w:val="0"/>
              <w:adjustRightInd w:val="0"/>
              <w:rPr>
                <w:rFonts w:ascii="Times New Roman" w:hAnsi="Times New Roman" w:cs="Times New Roman"/>
                <w:i/>
                <w:iCs/>
                <w:sz w:val="24"/>
                <w:szCs w:val="24"/>
                <w:lang w:val="id-ID"/>
              </w:rPr>
            </w:pPr>
            <w:r>
              <w:rPr>
                <w:rFonts w:ascii="Times New Roman" w:hAnsi="Times New Roman" w:cs="Times New Roman"/>
                <w:i/>
                <w:iCs/>
                <w:sz w:val="24"/>
                <w:szCs w:val="24"/>
                <w:lang w:val="id-ID"/>
              </w:rPr>
              <w:t>Jabatan Fungsional</w:t>
            </w:r>
          </w:p>
        </w:tc>
        <w:tc>
          <w:tcPr>
            <w:tcW w:w="2514" w:type="dxa"/>
          </w:tcPr>
          <w:p w:rsidR="00E81466" w:rsidRDefault="006E05C4" w:rsidP="00726ED2">
            <w:pPr>
              <w:autoSpaceDE w:val="0"/>
              <w:autoSpaceDN w:val="0"/>
              <w:adjustRightInd w:val="0"/>
              <w:rPr>
                <w:rFonts w:ascii="Times New Roman" w:hAnsi="Times New Roman" w:cs="Times New Roman"/>
                <w:i/>
                <w:iCs/>
                <w:sz w:val="24"/>
                <w:szCs w:val="24"/>
                <w:lang w:val="id-ID"/>
              </w:rPr>
            </w:pPr>
            <w:r>
              <w:rPr>
                <w:rFonts w:ascii="Times New Roman" w:hAnsi="Times New Roman" w:cs="Times New Roman"/>
                <w:i/>
                <w:iCs/>
                <w:sz w:val="24"/>
                <w:szCs w:val="24"/>
                <w:lang w:val="id-ID"/>
              </w:rPr>
              <w:t>Lektor Kepala</w:t>
            </w:r>
          </w:p>
        </w:tc>
      </w:tr>
      <w:tr w:rsidR="00E81466" w:rsidTr="00D22AF9">
        <w:trPr>
          <w:trHeight w:val="1281"/>
        </w:trPr>
        <w:tc>
          <w:tcPr>
            <w:tcW w:w="4476" w:type="dxa"/>
            <w:vMerge/>
          </w:tcPr>
          <w:p w:rsidR="00E81466" w:rsidRDefault="00E81466" w:rsidP="00726ED2">
            <w:pPr>
              <w:autoSpaceDE w:val="0"/>
              <w:autoSpaceDN w:val="0"/>
              <w:adjustRightInd w:val="0"/>
              <w:rPr>
                <w:rFonts w:ascii="Times New Roman" w:hAnsi="Times New Roman" w:cs="Times New Roman"/>
                <w:i/>
                <w:iCs/>
                <w:sz w:val="24"/>
                <w:szCs w:val="24"/>
                <w:lang w:val="id-ID"/>
              </w:rPr>
            </w:pPr>
          </w:p>
        </w:tc>
        <w:tc>
          <w:tcPr>
            <w:tcW w:w="1903" w:type="dxa"/>
          </w:tcPr>
          <w:p w:rsidR="00E81466" w:rsidRDefault="00C849B7" w:rsidP="00726ED2">
            <w:pPr>
              <w:autoSpaceDE w:val="0"/>
              <w:autoSpaceDN w:val="0"/>
              <w:adjustRightInd w:val="0"/>
              <w:rPr>
                <w:rFonts w:ascii="Times New Roman" w:hAnsi="Times New Roman" w:cs="Times New Roman"/>
                <w:i/>
                <w:iCs/>
                <w:sz w:val="24"/>
                <w:szCs w:val="24"/>
                <w:lang w:val="id-ID"/>
              </w:rPr>
            </w:pPr>
            <w:r>
              <w:rPr>
                <w:rFonts w:ascii="Times New Roman" w:hAnsi="Times New Roman" w:cs="Times New Roman"/>
                <w:i/>
                <w:iCs/>
                <w:sz w:val="24"/>
                <w:szCs w:val="24"/>
                <w:lang w:val="id-ID"/>
              </w:rPr>
              <w:t xml:space="preserve">Jabatan  Struktural </w:t>
            </w:r>
          </w:p>
        </w:tc>
        <w:tc>
          <w:tcPr>
            <w:tcW w:w="2514" w:type="dxa"/>
          </w:tcPr>
          <w:p w:rsidR="00E81466" w:rsidRDefault="00C849B7" w:rsidP="00726ED2">
            <w:pPr>
              <w:autoSpaceDE w:val="0"/>
              <w:autoSpaceDN w:val="0"/>
              <w:adjustRightInd w:val="0"/>
              <w:rPr>
                <w:rFonts w:ascii="Times New Roman" w:hAnsi="Times New Roman" w:cs="Times New Roman"/>
                <w:i/>
                <w:iCs/>
                <w:sz w:val="24"/>
                <w:szCs w:val="24"/>
                <w:lang w:val="id-ID"/>
              </w:rPr>
            </w:pPr>
            <w:r>
              <w:rPr>
                <w:rFonts w:ascii="Times New Roman" w:hAnsi="Times New Roman" w:cs="Times New Roman"/>
                <w:i/>
                <w:iCs/>
                <w:sz w:val="24"/>
                <w:szCs w:val="24"/>
                <w:lang w:val="id-ID"/>
              </w:rPr>
              <w:t>Rektor Universtias Kristen Indonesia Toraja</w:t>
            </w:r>
          </w:p>
        </w:tc>
      </w:tr>
    </w:tbl>
    <w:p w:rsidR="00717469" w:rsidRDefault="00717469" w:rsidP="00726ED2">
      <w:pPr>
        <w:autoSpaceDE w:val="0"/>
        <w:autoSpaceDN w:val="0"/>
        <w:adjustRightInd w:val="0"/>
        <w:spacing w:after="0" w:line="240" w:lineRule="auto"/>
        <w:rPr>
          <w:rFonts w:ascii="Times New Roman" w:hAnsi="Times New Roman" w:cs="Times New Roman"/>
          <w:i/>
          <w:iCs/>
          <w:sz w:val="24"/>
          <w:szCs w:val="24"/>
        </w:rPr>
      </w:pPr>
    </w:p>
    <w:tbl>
      <w:tblPr>
        <w:tblStyle w:val="TableGrid"/>
        <w:tblW w:w="8931" w:type="dxa"/>
        <w:tblInd w:w="-5" w:type="dxa"/>
        <w:tblLook w:val="04A0" w:firstRow="1" w:lastRow="0" w:firstColumn="1" w:lastColumn="0" w:noHBand="0" w:noVBand="1"/>
      </w:tblPr>
      <w:tblGrid>
        <w:gridCol w:w="4536"/>
        <w:gridCol w:w="1843"/>
        <w:gridCol w:w="2552"/>
      </w:tblGrid>
      <w:tr w:rsidR="006E05C4" w:rsidTr="00717469">
        <w:tc>
          <w:tcPr>
            <w:tcW w:w="4536" w:type="dxa"/>
          </w:tcPr>
          <w:p w:rsidR="006E05C4" w:rsidRPr="006E05C4" w:rsidRDefault="006E05C4" w:rsidP="00726ED2">
            <w:pPr>
              <w:autoSpaceDE w:val="0"/>
              <w:autoSpaceDN w:val="0"/>
              <w:adjustRightInd w:val="0"/>
              <w:rPr>
                <w:rFonts w:ascii="Times New Roman" w:hAnsi="Times New Roman" w:cs="Times New Roman"/>
                <w:i/>
                <w:iCs/>
                <w:sz w:val="24"/>
                <w:szCs w:val="24"/>
                <w:lang w:val="id-ID"/>
              </w:rPr>
            </w:pPr>
            <w:r>
              <w:rPr>
                <w:rFonts w:ascii="Times New Roman" w:hAnsi="Times New Roman" w:cs="Times New Roman"/>
                <w:i/>
                <w:iCs/>
                <w:sz w:val="24"/>
                <w:szCs w:val="24"/>
                <w:lang w:val="id-ID"/>
              </w:rPr>
              <w:t xml:space="preserve"> </w:t>
            </w:r>
            <w:r w:rsidRPr="006E05C4">
              <w:rPr>
                <w:rFonts w:ascii="Times New Roman" w:hAnsi="Times New Roman" w:cs="Times New Roman"/>
                <w:sz w:val="24"/>
                <w:szCs w:val="24"/>
              </w:rPr>
              <w:t>Dr Dede Hertina SE.,</w:t>
            </w:r>
            <w:r w:rsidR="00717469">
              <w:rPr>
                <w:rFonts w:ascii="Times New Roman" w:hAnsi="Times New Roman" w:cs="Times New Roman"/>
                <w:sz w:val="24"/>
                <w:szCs w:val="24"/>
              </w:rPr>
              <w:t xml:space="preserve"> </w:t>
            </w:r>
            <w:r w:rsidRPr="006E05C4">
              <w:rPr>
                <w:rFonts w:ascii="Times New Roman" w:hAnsi="Times New Roman" w:cs="Times New Roman"/>
                <w:sz w:val="24"/>
                <w:szCs w:val="24"/>
              </w:rPr>
              <w:t>M</w:t>
            </w:r>
            <w:r w:rsidR="00717469">
              <w:rPr>
                <w:rFonts w:ascii="Times New Roman" w:hAnsi="Times New Roman" w:cs="Times New Roman"/>
                <w:sz w:val="24"/>
                <w:szCs w:val="24"/>
              </w:rPr>
              <w:t>.S</w:t>
            </w:r>
            <w:r w:rsidRPr="006E05C4">
              <w:rPr>
                <w:rFonts w:ascii="Times New Roman" w:hAnsi="Times New Roman" w:cs="Times New Roman"/>
                <w:sz w:val="24"/>
                <w:szCs w:val="24"/>
              </w:rPr>
              <w:t>i</w:t>
            </w:r>
          </w:p>
        </w:tc>
        <w:tc>
          <w:tcPr>
            <w:tcW w:w="1843" w:type="dxa"/>
          </w:tcPr>
          <w:p w:rsidR="006E05C4" w:rsidRPr="009A74B9" w:rsidRDefault="006E05C4" w:rsidP="00726ED2">
            <w:pPr>
              <w:autoSpaceDE w:val="0"/>
              <w:autoSpaceDN w:val="0"/>
              <w:adjustRightInd w:val="0"/>
              <w:rPr>
                <w:rFonts w:ascii="Times New Roman" w:hAnsi="Times New Roman" w:cs="Times New Roman"/>
                <w:i/>
                <w:iCs/>
                <w:sz w:val="24"/>
                <w:szCs w:val="24"/>
                <w:lang w:val="id-ID"/>
              </w:rPr>
            </w:pPr>
            <w:r w:rsidRPr="009A74B9">
              <w:rPr>
                <w:rFonts w:ascii="Times New Roman" w:hAnsi="Times New Roman" w:cs="Times New Roman"/>
                <w:i/>
                <w:iCs/>
                <w:sz w:val="24"/>
                <w:szCs w:val="24"/>
                <w:lang w:val="id-ID"/>
              </w:rPr>
              <w:t>Tempat Kerja</w:t>
            </w:r>
          </w:p>
        </w:tc>
        <w:tc>
          <w:tcPr>
            <w:tcW w:w="2552" w:type="dxa"/>
          </w:tcPr>
          <w:p w:rsidR="006E05C4" w:rsidRPr="009A74B9" w:rsidRDefault="006E05C4" w:rsidP="00726ED2">
            <w:pPr>
              <w:autoSpaceDE w:val="0"/>
              <w:autoSpaceDN w:val="0"/>
              <w:adjustRightInd w:val="0"/>
              <w:rPr>
                <w:rFonts w:ascii="Times New Roman" w:hAnsi="Times New Roman" w:cs="Times New Roman"/>
                <w:i/>
                <w:iCs/>
                <w:sz w:val="24"/>
                <w:szCs w:val="24"/>
                <w:lang w:val="id-ID"/>
              </w:rPr>
            </w:pPr>
            <w:r w:rsidRPr="009A74B9">
              <w:rPr>
                <w:rFonts w:ascii="Times New Roman" w:hAnsi="Times New Roman" w:cs="Times New Roman"/>
                <w:i/>
                <w:iCs/>
                <w:sz w:val="24"/>
                <w:szCs w:val="24"/>
                <w:lang w:val="id-ID"/>
              </w:rPr>
              <w:t xml:space="preserve">Universitas Widytama Bandung </w:t>
            </w:r>
          </w:p>
        </w:tc>
      </w:tr>
      <w:tr w:rsidR="006E05C4" w:rsidTr="00717469">
        <w:tc>
          <w:tcPr>
            <w:tcW w:w="4536" w:type="dxa"/>
            <w:vMerge w:val="restart"/>
          </w:tcPr>
          <w:p w:rsidR="006E05C4" w:rsidRDefault="00D22AF9" w:rsidP="00726ED2">
            <w:pPr>
              <w:autoSpaceDE w:val="0"/>
              <w:autoSpaceDN w:val="0"/>
              <w:adjustRightInd w:val="0"/>
              <w:rPr>
                <w:rFonts w:ascii="Times New Roman" w:hAnsi="Times New Roman" w:cs="Times New Roman"/>
                <w:i/>
                <w:iCs/>
                <w:sz w:val="24"/>
                <w:szCs w:val="24"/>
              </w:rPr>
            </w:pPr>
            <w:r>
              <w:rPr>
                <w:rFonts w:ascii="Times New Roman" w:hAnsi="Times New Roman" w:cs="Times New Roman"/>
                <w:i/>
                <w:iCs/>
                <w:noProof/>
                <w:sz w:val="24"/>
                <w:szCs w:val="24"/>
                <w:lang w:val="id-ID" w:eastAsia="id-ID"/>
              </w:rPr>
              <w:drawing>
                <wp:anchor distT="0" distB="0" distL="114300" distR="114300" simplePos="0" relativeHeight="251712000" behindDoc="1" locked="0" layoutInCell="1" allowOverlap="1" wp14:anchorId="561D42BB" wp14:editId="3B95F067">
                  <wp:simplePos x="0" y="0"/>
                  <wp:positionH relativeFrom="column">
                    <wp:posOffset>-3810</wp:posOffset>
                  </wp:positionH>
                  <wp:positionV relativeFrom="paragraph">
                    <wp:posOffset>172720</wp:posOffset>
                  </wp:positionV>
                  <wp:extent cx="2705100" cy="1047750"/>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05100" cy="1047750"/>
                          </a:xfrm>
                          <a:prstGeom prst="rect">
                            <a:avLst/>
                          </a:prstGeom>
                          <a:noFill/>
                        </pic:spPr>
                      </pic:pic>
                    </a:graphicData>
                  </a:graphic>
                  <wp14:sizeRelH relativeFrom="page">
                    <wp14:pctWidth>0</wp14:pctWidth>
                  </wp14:sizeRelH>
                  <wp14:sizeRelV relativeFrom="page">
                    <wp14:pctHeight>0</wp14:pctHeight>
                  </wp14:sizeRelV>
                </wp:anchor>
              </w:drawing>
            </w:r>
          </w:p>
          <w:p w:rsidR="006E05C4" w:rsidRDefault="006E05C4" w:rsidP="00726ED2">
            <w:pPr>
              <w:autoSpaceDE w:val="0"/>
              <w:autoSpaceDN w:val="0"/>
              <w:adjustRightInd w:val="0"/>
              <w:rPr>
                <w:rFonts w:ascii="Times New Roman" w:hAnsi="Times New Roman" w:cs="Times New Roman"/>
                <w:i/>
                <w:iCs/>
                <w:sz w:val="24"/>
                <w:szCs w:val="24"/>
              </w:rPr>
            </w:pPr>
          </w:p>
          <w:p w:rsidR="006E05C4" w:rsidRDefault="006E05C4" w:rsidP="00726ED2">
            <w:pPr>
              <w:autoSpaceDE w:val="0"/>
              <w:autoSpaceDN w:val="0"/>
              <w:adjustRightInd w:val="0"/>
              <w:rPr>
                <w:rFonts w:ascii="Times New Roman" w:hAnsi="Times New Roman" w:cs="Times New Roman"/>
                <w:i/>
                <w:iCs/>
                <w:sz w:val="24"/>
                <w:szCs w:val="24"/>
              </w:rPr>
            </w:pPr>
          </w:p>
        </w:tc>
        <w:tc>
          <w:tcPr>
            <w:tcW w:w="1843" w:type="dxa"/>
          </w:tcPr>
          <w:p w:rsidR="006E05C4" w:rsidRPr="009A74B9" w:rsidRDefault="006E05C4" w:rsidP="00726ED2">
            <w:pPr>
              <w:autoSpaceDE w:val="0"/>
              <w:autoSpaceDN w:val="0"/>
              <w:adjustRightInd w:val="0"/>
              <w:rPr>
                <w:rFonts w:ascii="Times New Roman" w:hAnsi="Times New Roman" w:cs="Times New Roman"/>
                <w:i/>
                <w:iCs/>
                <w:sz w:val="24"/>
                <w:szCs w:val="24"/>
                <w:lang w:val="id-ID"/>
              </w:rPr>
            </w:pPr>
            <w:r w:rsidRPr="009A74B9">
              <w:rPr>
                <w:rFonts w:ascii="Times New Roman" w:hAnsi="Times New Roman" w:cs="Times New Roman"/>
                <w:i/>
                <w:iCs/>
                <w:sz w:val="24"/>
                <w:szCs w:val="24"/>
                <w:lang w:val="id-ID"/>
              </w:rPr>
              <w:t>NIDN</w:t>
            </w:r>
          </w:p>
        </w:tc>
        <w:tc>
          <w:tcPr>
            <w:tcW w:w="2552" w:type="dxa"/>
          </w:tcPr>
          <w:p w:rsidR="006E05C4" w:rsidRPr="009A74B9" w:rsidRDefault="006E05C4" w:rsidP="00726ED2">
            <w:pPr>
              <w:autoSpaceDE w:val="0"/>
              <w:autoSpaceDN w:val="0"/>
              <w:adjustRightInd w:val="0"/>
              <w:rPr>
                <w:rFonts w:ascii="Times New Roman" w:hAnsi="Times New Roman" w:cs="Times New Roman"/>
                <w:i/>
                <w:iCs/>
                <w:sz w:val="24"/>
                <w:szCs w:val="24"/>
              </w:rPr>
            </w:pPr>
            <w:r w:rsidRPr="009A74B9">
              <w:rPr>
                <w:rFonts w:ascii="Times New Roman" w:hAnsi="Times New Roman" w:cs="Times New Roman"/>
                <w:i/>
                <w:sz w:val="24"/>
                <w:szCs w:val="24"/>
              </w:rPr>
              <w:t>0412026401</w:t>
            </w:r>
          </w:p>
        </w:tc>
      </w:tr>
      <w:tr w:rsidR="006E05C4" w:rsidTr="00717469">
        <w:tc>
          <w:tcPr>
            <w:tcW w:w="4536" w:type="dxa"/>
            <w:vMerge/>
          </w:tcPr>
          <w:p w:rsidR="006E05C4" w:rsidRDefault="006E05C4" w:rsidP="00726ED2">
            <w:pPr>
              <w:autoSpaceDE w:val="0"/>
              <w:autoSpaceDN w:val="0"/>
              <w:adjustRightInd w:val="0"/>
              <w:rPr>
                <w:rFonts w:ascii="Times New Roman" w:hAnsi="Times New Roman" w:cs="Times New Roman"/>
                <w:i/>
                <w:iCs/>
                <w:sz w:val="24"/>
                <w:szCs w:val="24"/>
              </w:rPr>
            </w:pPr>
          </w:p>
        </w:tc>
        <w:tc>
          <w:tcPr>
            <w:tcW w:w="1843" w:type="dxa"/>
          </w:tcPr>
          <w:p w:rsidR="006E05C4" w:rsidRPr="009A74B9" w:rsidRDefault="006E05C4" w:rsidP="00726ED2">
            <w:pPr>
              <w:autoSpaceDE w:val="0"/>
              <w:autoSpaceDN w:val="0"/>
              <w:adjustRightInd w:val="0"/>
              <w:rPr>
                <w:rFonts w:ascii="Times New Roman" w:hAnsi="Times New Roman" w:cs="Times New Roman"/>
                <w:i/>
                <w:iCs/>
                <w:sz w:val="24"/>
                <w:szCs w:val="24"/>
                <w:lang w:val="id-ID"/>
              </w:rPr>
            </w:pPr>
            <w:r w:rsidRPr="009A74B9">
              <w:rPr>
                <w:rFonts w:ascii="Times New Roman" w:hAnsi="Times New Roman" w:cs="Times New Roman"/>
                <w:i/>
                <w:iCs/>
                <w:sz w:val="24"/>
                <w:szCs w:val="24"/>
                <w:lang w:val="id-ID"/>
              </w:rPr>
              <w:t>Jabatan Fungsional</w:t>
            </w:r>
          </w:p>
        </w:tc>
        <w:tc>
          <w:tcPr>
            <w:tcW w:w="2552" w:type="dxa"/>
          </w:tcPr>
          <w:p w:rsidR="006E05C4" w:rsidRPr="009A74B9" w:rsidRDefault="006E05C4" w:rsidP="00726ED2">
            <w:pPr>
              <w:autoSpaceDE w:val="0"/>
              <w:autoSpaceDN w:val="0"/>
              <w:adjustRightInd w:val="0"/>
              <w:rPr>
                <w:rFonts w:ascii="Times New Roman" w:hAnsi="Times New Roman" w:cs="Times New Roman"/>
                <w:i/>
                <w:iCs/>
                <w:sz w:val="24"/>
                <w:szCs w:val="24"/>
              </w:rPr>
            </w:pPr>
            <w:r w:rsidRPr="009A74B9">
              <w:rPr>
                <w:rFonts w:ascii="Times New Roman" w:hAnsi="Times New Roman" w:cs="Times New Roman"/>
                <w:i/>
                <w:sz w:val="24"/>
                <w:szCs w:val="24"/>
              </w:rPr>
              <w:t xml:space="preserve">Lektor Kepala /IV A </w:t>
            </w:r>
          </w:p>
        </w:tc>
      </w:tr>
      <w:tr w:rsidR="006E05C4" w:rsidTr="00D22AF9">
        <w:trPr>
          <w:trHeight w:val="1139"/>
        </w:trPr>
        <w:tc>
          <w:tcPr>
            <w:tcW w:w="4536" w:type="dxa"/>
            <w:vMerge/>
          </w:tcPr>
          <w:p w:rsidR="006E05C4" w:rsidRDefault="006E05C4" w:rsidP="00726ED2">
            <w:pPr>
              <w:autoSpaceDE w:val="0"/>
              <w:autoSpaceDN w:val="0"/>
              <w:adjustRightInd w:val="0"/>
              <w:rPr>
                <w:rFonts w:ascii="Times New Roman" w:hAnsi="Times New Roman" w:cs="Times New Roman"/>
                <w:i/>
                <w:iCs/>
                <w:sz w:val="24"/>
                <w:szCs w:val="24"/>
              </w:rPr>
            </w:pPr>
          </w:p>
        </w:tc>
        <w:tc>
          <w:tcPr>
            <w:tcW w:w="1843" w:type="dxa"/>
          </w:tcPr>
          <w:p w:rsidR="006E05C4" w:rsidRPr="009A74B9" w:rsidRDefault="006E05C4" w:rsidP="00726ED2">
            <w:pPr>
              <w:autoSpaceDE w:val="0"/>
              <w:autoSpaceDN w:val="0"/>
              <w:adjustRightInd w:val="0"/>
              <w:rPr>
                <w:rFonts w:ascii="Times New Roman" w:hAnsi="Times New Roman" w:cs="Times New Roman"/>
                <w:i/>
                <w:iCs/>
                <w:sz w:val="24"/>
                <w:szCs w:val="24"/>
                <w:lang w:val="id-ID"/>
              </w:rPr>
            </w:pPr>
            <w:r w:rsidRPr="009A74B9">
              <w:rPr>
                <w:rFonts w:ascii="Times New Roman" w:hAnsi="Times New Roman" w:cs="Times New Roman"/>
                <w:i/>
                <w:iCs/>
                <w:sz w:val="24"/>
                <w:szCs w:val="24"/>
                <w:lang w:val="id-ID"/>
              </w:rPr>
              <w:t>Jabatan Struktural</w:t>
            </w:r>
          </w:p>
        </w:tc>
        <w:tc>
          <w:tcPr>
            <w:tcW w:w="2552" w:type="dxa"/>
          </w:tcPr>
          <w:p w:rsidR="006E05C4" w:rsidRPr="009A74B9" w:rsidRDefault="006E05C4" w:rsidP="00726ED2">
            <w:pPr>
              <w:autoSpaceDE w:val="0"/>
              <w:autoSpaceDN w:val="0"/>
              <w:adjustRightInd w:val="0"/>
              <w:rPr>
                <w:rFonts w:ascii="Times New Roman" w:hAnsi="Times New Roman" w:cs="Times New Roman"/>
                <w:i/>
                <w:iCs/>
                <w:sz w:val="24"/>
                <w:szCs w:val="24"/>
              </w:rPr>
            </w:pPr>
            <w:r w:rsidRPr="009A74B9">
              <w:rPr>
                <w:rFonts w:ascii="Times New Roman" w:hAnsi="Times New Roman" w:cs="Times New Roman"/>
                <w:i/>
                <w:sz w:val="24"/>
                <w:szCs w:val="24"/>
              </w:rPr>
              <w:t>Sekprodi Magister Management</w:t>
            </w:r>
          </w:p>
        </w:tc>
      </w:tr>
    </w:tbl>
    <w:p w:rsidR="00717469" w:rsidRDefault="00717469" w:rsidP="00726ED2">
      <w:pPr>
        <w:autoSpaceDE w:val="0"/>
        <w:autoSpaceDN w:val="0"/>
        <w:adjustRightInd w:val="0"/>
        <w:spacing w:after="0" w:line="240" w:lineRule="auto"/>
        <w:rPr>
          <w:rFonts w:ascii="Times New Roman" w:hAnsi="Times New Roman" w:cs="Times New Roman"/>
          <w:i/>
          <w:iCs/>
          <w:sz w:val="24"/>
          <w:szCs w:val="24"/>
        </w:rPr>
      </w:pPr>
    </w:p>
    <w:tbl>
      <w:tblPr>
        <w:tblStyle w:val="TableGrid"/>
        <w:tblW w:w="8931" w:type="dxa"/>
        <w:tblInd w:w="-5" w:type="dxa"/>
        <w:tblLook w:val="04A0" w:firstRow="1" w:lastRow="0" w:firstColumn="1" w:lastColumn="0" w:noHBand="0" w:noVBand="1"/>
      </w:tblPr>
      <w:tblGrid>
        <w:gridCol w:w="4536"/>
        <w:gridCol w:w="1843"/>
        <w:gridCol w:w="2552"/>
      </w:tblGrid>
      <w:tr w:rsidR="004301AD" w:rsidTr="00717469">
        <w:tc>
          <w:tcPr>
            <w:tcW w:w="4536" w:type="dxa"/>
          </w:tcPr>
          <w:p w:rsidR="004301AD" w:rsidRPr="00CE6519" w:rsidRDefault="009A74B9" w:rsidP="00726ED2">
            <w:pPr>
              <w:autoSpaceDE w:val="0"/>
              <w:autoSpaceDN w:val="0"/>
              <w:adjustRightInd w:val="0"/>
              <w:rPr>
                <w:rFonts w:ascii="Times New Roman" w:hAnsi="Times New Roman" w:cs="Times New Roman"/>
                <w:i/>
                <w:iCs/>
                <w:sz w:val="24"/>
                <w:szCs w:val="24"/>
                <w:lang w:val="id-ID"/>
              </w:rPr>
            </w:pPr>
            <w:r w:rsidRPr="00CE6519">
              <w:rPr>
                <w:rFonts w:ascii="Times New Roman" w:hAnsi="Times New Roman" w:cs="Times New Roman"/>
                <w:sz w:val="24"/>
                <w:szCs w:val="24"/>
              </w:rPr>
              <w:t>Dr. Paulina Yuritha Amtiran,SE.,</w:t>
            </w:r>
            <w:r w:rsidR="00717469">
              <w:rPr>
                <w:rFonts w:ascii="Times New Roman" w:hAnsi="Times New Roman" w:cs="Times New Roman"/>
                <w:sz w:val="24"/>
                <w:szCs w:val="24"/>
              </w:rPr>
              <w:t xml:space="preserve"> </w:t>
            </w:r>
            <w:r w:rsidRPr="00CE6519">
              <w:rPr>
                <w:rFonts w:ascii="Times New Roman" w:hAnsi="Times New Roman" w:cs="Times New Roman"/>
                <w:sz w:val="24"/>
                <w:szCs w:val="24"/>
              </w:rPr>
              <w:t>MM</w:t>
            </w:r>
          </w:p>
        </w:tc>
        <w:tc>
          <w:tcPr>
            <w:tcW w:w="1843" w:type="dxa"/>
          </w:tcPr>
          <w:p w:rsidR="004301AD" w:rsidRPr="004301AD" w:rsidRDefault="00E16774" w:rsidP="00726ED2">
            <w:pPr>
              <w:autoSpaceDE w:val="0"/>
              <w:autoSpaceDN w:val="0"/>
              <w:adjustRightInd w:val="0"/>
              <w:rPr>
                <w:rFonts w:ascii="Times New Roman" w:hAnsi="Times New Roman" w:cs="Times New Roman"/>
                <w:i/>
                <w:iCs/>
                <w:sz w:val="24"/>
                <w:szCs w:val="24"/>
                <w:lang w:val="id-ID"/>
              </w:rPr>
            </w:pPr>
            <w:r>
              <w:rPr>
                <w:rFonts w:ascii="Times New Roman" w:hAnsi="Times New Roman" w:cs="Times New Roman"/>
                <w:i/>
                <w:iCs/>
                <w:sz w:val="24"/>
                <w:szCs w:val="24"/>
                <w:lang w:val="id-ID"/>
              </w:rPr>
              <w:t xml:space="preserve">Tempat Kerja </w:t>
            </w:r>
          </w:p>
        </w:tc>
        <w:tc>
          <w:tcPr>
            <w:tcW w:w="2552" w:type="dxa"/>
          </w:tcPr>
          <w:p w:rsidR="004301AD" w:rsidRPr="004301AD" w:rsidRDefault="009A74B9" w:rsidP="00726ED2">
            <w:pPr>
              <w:autoSpaceDE w:val="0"/>
              <w:autoSpaceDN w:val="0"/>
              <w:adjustRightInd w:val="0"/>
              <w:rPr>
                <w:rFonts w:ascii="Times New Roman" w:hAnsi="Times New Roman" w:cs="Times New Roman"/>
                <w:i/>
                <w:iCs/>
                <w:sz w:val="24"/>
                <w:szCs w:val="24"/>
                <w:lang w:val="id-ID"/>
              </w:rPr>
            </w:pPr>
            <w:r>
              <w:rPr>
                <w:rFonts w:ascii="Times New Roman" w:hAnsi="Times New Roman" w:cs="Times New Roman"/>
                <w:i/>
                <w:iCs/>
                <w:sz w:val="24"/>
                <w:szCs w:val="24"/>
                <w:lang w:val="id-ID"/>
              </w:rPr>
              <w:t xml:space="preserve">Universitas Nusa </w:t>
            </w:r>
            <w:r w:rsidR="00CE6519">
              <w:rPr>
                <w:rFonts w:ascii="Times New Roman" w:hAnsi="Times New Roman" w:cs="Times New Roman"/>
                <w:i/>
                <w:iCs/>
                <w:sz w:val="24"/>
                <w:szCs w:val="24"/>
                <w:lang w:val="id-ID"/>
              </w:rPr>
              <w:t>Cendana</w:t>
            </w:r>
          </w:p>
        </w:tc>
      </w:tr>
      <w:tr w:rsidR="004301AD" w:rsidTr="00717469">
        <w:tc>
          <w:tcPr>
            <w:tcW w:w="4536" w:type="dxa"/>
            <w:vMerge w:val="restart"/>
          </w:tcPr>
          <w:p w:rsidR="004301AD" w:rsidRDefault="00C849B7" w:rsidP="00726ED2">
            <w:pPr>
              <w:autoSpaceDE w:val="0"/>
              <w:autoSpaceDN w:val="0"/>
              <w:adjustRightInd w:val="0"/>
              <w:rPr>
                <w:rFonts w:ascii="Times New Roman" w:hAnsi="Times New Roman" w:cs="Times New Roman"/>
                <w:i/>
                <w:iCs/>
                <w:sz w:val="24"/>
                <w:szCs w:val="24"/>
              </w:rPr>
            </w:pPr>
            <w:r>
              <w:rPr>
                <w:rFonts w:ascii="Times New Roman" w:hAnsi="Times New Roman" w:cs="Times New Roman"/>
                <w:i/>
                <w:iCs/>
                <w:noProof/>
                <w:sz w:val="24"/>
                <w:szCs w:val="24"/>
                <w:lang w:val="id-ID" w:eastAsia="id-ID"/>
              </w:rPr>
              <w:drawing>
                <wp:anchor distT="0" distB="0" distL="114300" distR="114300" simplePos="0" relativeHeight="251713024" behindDoc="1" locked="0" layoutInCell="1" allowOverlap="1">
                  <wp:simplePos x="0" y="0"/>
                  <wp:positionH relativeFrom="column">
                    <wp:posOffset>-3810</wp:posOffset>
                  </wp:positionH>
                  <wp:positionV relativeFrom="paragraph">
                    <wp:posOffset>1905</wp:posOffset>
                  </wp:positionV>
                  <wp:extent cx="2705100" cy="1362075"/>
                  <wp:effectExtent l="0" t="0" r="0" b="952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05100" cy="1362075"/>
                          </a:xfrm>
                          <a:prstGeom prst="rect">
                            <a:avLst/>
                          </a:prstGeom>
                          <a:noFill/>
                        </pic:spPr>
                      </pic:pic>
                    </a:graphicData>
                  </a:graphic>
                  <wp14:sizeRelH relativeFrom="page">
                    <wp14:pctWidth>0</wp14:pctWidth>
                  </wp14:sizeRelH>
                  <wp14:sizeRelV relativeFrom="page">
                    <wp14:pctHeight>0</wp14:pctHeight>
                  </wp14:sizeRelV>
                </wp:anchor>
              </w:drawing>
            </w:r>
          </w:p>
          <w:p w:rsidR="004301AD" w:rsidRDefault="004301AD" w:rsidP="00726ED2">
            <w:pPr>
              <w:autoSpaceDE w:val="0"/>
              <w:autoSpaceDN w:val="0"/>
              <w:adjustRightInd w:val="0"/>
              <w:rPr>
                <w:rFonts w:ascii="Times New Roman" w:hAnsi="Times New Roman" w:cs="Times New Roman"/>
                <w:i/>
                <w:iCs/>
                <w:sz w:val="24"/>
                <w:szCs w:val="24"/>
              </w:rPr>
            </w:pPr>
          </w:p>
          <w:p w:rsidR="004301AD" w:rsidRDefault="004301AD" w:rsidP="00726ED2">
            <w:pPr>
              <w:autoSpaceDE w:val="0"/>
              <w:autoSpaceDN w:val="0"/>
              <w:adjustRightInd w:val="0"/>
              <w:rPr>
                <w:rFonts w:ascii="Times New Roman" w:hAnsi="Times New Roman" w:cs="Times New Roman"/>
                <w:i/>
                <w:iCs/>
                <w:sz w:val="24"/>
                <w:szCs w:val="24"/>
              </w:rPr>
            </w:pPr>
          </w:p>
        </w:tc>
        <w:tc>
          <w:tcPr>
            <w:tcW w:w="1843" w:type="dxa"/>
          </w:tcPr>
          <w:p w:rsidR="004301AD" w:rsidRPr="004301AD" w:rsidRDefault="00CE6519" w:rsidP="00726ED2">
            <w:pPr>
              <w:autoSpaceDE w:val="0"/>
              <w:autoSpaceDN w:val="0"/>
              <w:adjustRightInd w:val="0"/>
              <w:rPr>
                <w:rFonts w:ascii="Times New Roman" w:hAnsi="Times New Roman" w:cs="Times New Roman"/>
                <w:i/>
                <w:iCs/>
                <w:sz w:val="24"/>
                <w:szCs w:val="24"/>
                <w:lang w:val="id-ID"/>
              </w:rPr>
            </w:pPr>
            <w:r>
              <w:rPr>
                <w:rFonts w:ascii="Times New Roman" w:hAnsi="Times New Roman" w:cs="Times New Roman"/>
                <w:i/>
                <w:iCs/>
                <w:sz w:val="24"/>
                <w:szCs w:val="24"/>
                <w:lang w:val="id-ID"/>
              </w:rPr>
              <w:t>NIDN</w:t>
            </w:r>
          </w:p>
        </w:tc>
        <w:tc>
          <w:tcPr>
            <w:tcW w:w="2552" w:type="dxa"/>
          </w:tcPr>
          <w:p w:rsidR="004301AD" w:rsidRPr="00CE6519" w:rsidRDefault="00CE6519" w:rsidP="00726ED2">
            <w:pPr>
              <w:autoSpaceDE w:val="0"/>
              <w:autoSpaceDN w:val="0"/>
              <w:adjustRightInd w:val="0"/>
              <w:rPr>
                <w:rFonts w:ascii="Times New Roman" w:hAnsi="Times New Roman" w:cs="Times New Roman"/>
                <w:i/>
                <w:iCs/>
                <w:sz w:val="24"/>
                <w:szCs w:val="24"/>
                <w:lang w:val="id-ID"/>
              </w:rPr>
            </w:pPr>
            <w:r w:rsidRPr="00CE6519">
              <w:rPr>
                <w:rFonts w:ascii="Times New Roman" w:hAnsi="Times New Roman" w:cs="Times New Roman"/>
                <w:i/>
                <w:sz w:val="24"/>
                <w:szCs w:val="24"/>
              </w:rPr>
              <w:t>0025067507</w:t>
            </w:r>
          </w:p>
        </w:tc>
      </w:tr>
      <w:tr w:rsidR="004301AD" w:rsidTr="00717469">
        <w:tc>
          <w:tcPr>
            <w:tcW w:w="4536" w:type="dxa"/>
            <w:vMerge/>
          </w:tcPr>
          <w:p w:rsidR="004301AD" w:rsidRDefault="004301AD" w:rsidP="00726ED2">
            <w:pPr>
              <w:autoSpaceDE w:val="0"/>
              <w:autoSpaceDN w:val="0"/>
              <w:adjustRightInd w:val="0"/>
              <w:rPr>
                <w:rFonts w:ascii="Times New Roman" w:hAnsi="Times New Roman" w:cs="Times New Roman"/>
                <w:i/>
                <w:iCs/>
                <w:sz w:val="24"/>
                <w:szCs w:val="24"/>
              </w:rPr>
            </w:pPr>
          </w:p>
        </w:tc>
        <w:tc>
          <w:tcPr>
            <w:tcW w:w="1843" w:type="dxa"/>
          </w:tcPr>
          <w:p w:rsidR="004301AD" w:rsidRPr="004301AD" w:rsidRDefault="00CE6519" w:rsidP="00726ED2">
            <w:pPr>
              <w:autoSpaceDE w:val="0"/>
              <w:autoSpaceDN w:val="0"/>
              <w:adjustRightInd w:val="0"/>
              <w:rPr>
                <w:rFonts w:ascii="Times New Roman" w:hAnsi="Times New Roman" w:cs="Times New Roman"/>
                <w:i/>
                <w:iCs/>
                <w:sz w:val="24"/>
                <w:szCs w:val="24"/>
                <w:lang w:val="id-ID"/>
              </w:rPr>
            </w:pPr>
            <w:r>
              <w:rPr>
                <w:rFonts w:ascii="Times New Roman" w:hAnsi="Times New Roman" w:cs="Times New Roman"/>
                <w:i/>
                <w:iCs/>
                <w:sz w:val="24"/>
                <w:szCs w:val="24"/>
                <w:lang w:val="id-ID"/>
              </w:rPr>
              <w:t>Jabatan Fungsional</w:t>
            </w:r>
          </w:p>
        </w:tc>
        <w:tc>
          <w:tcPr>
            <w:tcW w:w="2552" w:type="dxa"/>
          </w:tcPr>
          <w:p w:rsidR="004301AD" w:rsidRPr="004301AD" w:rsidRDefault="00CE6519" w:rsidP="00726ED2">
            <w:pPr>
              <w:autoSpaceDE w:val="0"/>
              <w:autoSpaceDN w:val="0"/>
              <w:adjustRightInd w:val="0"/>
              <w:rPr>
                <w:rFonts w:ascii="Times New Roman" w:hAnsi="Times New Roman" w:cs="Times New Roman"/>
                <w:i/>
                <w:iCs/>
                <w:sz w:val="24"/>
                <w:szCs w:val="24"/>
                <w:lang w:val="id-ID"/>
              </w:rPr>
            </w:pPr>
            <w:r>
              <w:rPr>
                <w:rFonts w:ascii="Times New Roman" w:hAnsi="Times New Roman" w:cs="Times New Roman"/>
                <w:i/>
                <w:iCs/>
                <w:sz w:val="24"/>
                <w:szCs w:val="24"/>
                <w:lang w:val="id-ID"/>
              </w:rPr>
              <w:t>Lektor</w:t>
            </w:r>
          </w:p>
        </w:tc>
      </w:tr>
      <w:tr w:rsidR="004301AD" w:rsidTr="00717469">
        <w:tc>
          <w:tcPr>
            <w:tcW w:w="4536" w:type="dxa"/>
            <w:vMerge/>
          </w:tcPr>
          <w:p w:rsidR="004301AD" w:rsidRDefault="004301AD" w:rsidP="00726ED2">
            <w:pPr>
              <w:autoSpaceDE w:val="0"/>
              <w:autoSpaceDN w:val="0"/>
              <w:adjustRightInd w:val="0"/>
              <w:rPr>
                <w:rFonts w:ascii="Times New Roman" w:hAnsi="Times New Roman" w:cs="Times New Roman"/>
                <w:i/>
                <w:iCs/>
                <w:sz w:val="24"/>
                <w:szCs w:val="24"/>
              </w:rPr>
            </w:pPr>
          </w:p>
        </w:tc>
        <w:tc>
          <w:tcPr>
            <w:tcW w:w="1843" w:type="dxa"/>
          </w:tcPr>
          <w:p w:rsidR="004301AD" w:rsidRPr="004301AD" w:rsidRDefault="00CE6519" w:rsidP="00726ED2">
            <w:pPr>
              <w:autoSpaceDE w:val="0"/>
              <w:autoSpaceDN w:val="0"/>
              <w:adjustRightInd w:val="0"/>
              <w:rPr>
                <w:rFonts w:ascii="Times New Roman" w:hAnsi="Times New Roman" w:cs="Times New Roman"/>
                <w:i/>
                <w:iCs/>
                <w:sz w:val="24"/>
                <w:szCs w:val="24"/>
                <w:lang w:val="id-ID"/>
              </w:rPr>
            </w:pPr>
            <w:r>
              <w:rPr>
                <w:rFonts w:ascii="Times New Roman" w:hAnsi="Times New Roman" w:cs="Times New Roman"/>
                <w:i/>
                <w:iCs/>
                <w:sz w:val="24"/>
                <w:szCs w:val="24"/>
                <w:lang w:val="id-ID"/>
              </w:rPr>
              <w:t>Jabatan Struktural</w:t>
            </w:r>
          </w:p>
        </w:tc>
        <w:tc>
          <w:tcPr>
            <w:tcW w:w="2552" w:type="dxa"/>
          </w:tcPr>
          <w:p w:rsidR="004301AD" w:rsidRPr="004301AD" w:rsidRDefault="00CE6519" w:rsidP="00726ED2">
            <w:pPr>
              <w:autoSpaceDE w:val="0"/>
              <w:autoSpaceDN w:val="0"/>
              <w:adjustRightInd w:val="0"/>
              <w:rPr>
                <w:rFonts w:ascii="Times New Roman" w:hAnsi="Times New Roman" w:cs="Times New Roman"/>
                <w:i/>
                <w:iCs/>
                <w:sz w:val="24"/>
                <w:szCs w:val="24"/>
                <w:lang w:val="id-ID"/>
              </w:rPr>
            </w:pPr>
            <w:r>
              <w:rPr>
                <w:rFonts w:ascii="Times New Roman" w:hAnsi="Times New Roman" w:cs="Times New Roman"/>
                <w:i/>
                <w:iCs/>
                <w:sz w:val="24"/>
                <w:szCs w:val="24"/>
                <w:lang w:val="id-ID"/>
              </w:rPr>
              <w:t>Wakil Dekan Dua  Fakultas Eknonomi Program Studi Manajemen Universitas Nusa Cendana</w:t>
            </w:r>
          </w:p>
        </w:tc>
      </w:tr>
    </w:tbl>
    <w:p w:rsidR="00E16774" w:rsidRDefault="00E16774" w:rsidP="00726ED2">
      <w:pPr>
        <w:autoSpaceDE w:val="0"/>
        <w:autoSpaceDN w:val="0"/>
        <w:adjustRightInd w:val="0"/>
        <w:spacing w:after="0" w:line="240" w:lineRule="auto"/>
        <w:rPr>
          <w:rFonts w:ascii="Times New Roman" w:hAnsi="Times New Roman" w:cs="Times New Roman"/>
          <w:i/>
          <w:iCs/>
          <w:sz w:val="24"/>
          <w:szCs w:val="24"/>
        </w:rPr>
      </w:pPr>
    </w:p>
    <w:tbl>
      <w:tblPr>
        <w:tblStyle w:val="TableGrid"/>
        <w:tblW w:w="8931" w:type="dxa"/>
        <w:tblInd w:w="-5" w:type="dxa"/>
        <w:tblLook w:val="04A0" w:firstRow="1" w:lastRow="0" w:firstColumn="1" w:lastColumn="0" w:noHBand="0" w:noVBand="1"/>
      </w:tblPr>
      <w:tblGrid>
        <w:gridCol w:w="4511"/>
        <w:gridCol w:w="1868"/>
        <w:gridCol w:w="2552"/>
      </w:tblGrid>
      <w:tr w:rsidR="00E16774" w:rsidTr="00D22AF9">
        <w:tc>
          <w:tcPr>
            <w:tcW w:w="4511" w:type="dxa"/>
          </w:tcPr>
          <w:p w:rsidR="00E16774" w:rsidRPr="009A74B9" w:rsidRDefault="0013055E" w:rsidP="0013055E">
            <w:pPr>
              <w:autoSpaceDE w:val="0"/>
              <w:autoSpaceDN w:val="0"/>
              <w:adjustRightInd w:val="0"/>
              <w:jc w:val="center"/>
              <w:rPr>
                <w:rFonts w:ascii="Times New Roman" w:hAnsi="Times New Roman" w:cs="Times New Roman"/>
                <w:i/>
                <w:iCs/>
                <w:sz w:val="24"/>
                <w:szCs w:val="24"/>
                <w:lang w:val="id-ID"/>
              </w:rPr>
            </w:pPr>
            <w:r w:rsidRPr="0013055E">
              <w:rPr>
                <w:rFonts w:ascii="Times New Roman" w:hAnsi="Times New Roman" w:cs="Times New Roman"/>
                <w:sz w:val="24"/>
                <w:szCs w:val="24"/>
              </w:rPr>
              <w:t>Dr. Irni Yunita</w:t>
            </w:r>
            <w:r w:rsidR="009A74B9">
              <w:rPr>
                <w:rFonts w:ascii="Times New Roman" w:hAnsi="Times New Roman" w:cs="Times New Roman"/>
                <w:sz w:val="24"/>
                <w:szCs w:val="24"/>
                <w:lang w:val="id-ID"/>
              </w:rPr>
              <w:t xml:space="preserve">  ST.MM</w:t>
            </w:r>
          </w:p>
        </w:tc>
        <w:tc>
          <w:tcPr>
            <w:tcW w:w="1868" w:type="dxa"/>
          </w:tcPr>
          <w:p w:rsidR="00E16774" w:rsidRPr="009A74B9" w:rsidRDefault="00E16774" w:rsidP="00726ED2">
            <w:pPr>
              <w:autoSpaceDE w:val="0"/>
              <w:autoSpaceDN w:val="0"/>
              <w:adjustRightInd w:val="0"/>
              <w:rPr>
                <w:rFonts w:ascii="Times New Roman" w:hAnsi="Times New Roman" w:cs="Times New Roman"/>
                <w:i/>
                <w:iCs/>
                <w:sz w:val="24"/>
                <w:szCs w:val="24"/>
                <w:lang w:val="id-ID"/>
              </w:rPr>
            </w:pPr>
            <w:r w:rsidRPr="009A74B9">
              <w:rPr>
                <w:rFonts w:ascii="Times New Roman" w:hAnsi="Times New Roman" w:cs="Times New Roman"/>
                <w:i/>
                <w:iCs/>
                <w:sz w:val="24"/>
                <w:szCs w:val="24"/>
                <w:lang w:val="id-ID"/>
              </w:rPr>
              <w:t>Tempat Kerja</w:t>
            </w:r>
          </w:p>
        </w:tc>
        <w:tc>
          <w:tcPr>
            <w:tcW w:w="2552" w:type="dxa"/>
          </w:tcPr>
          <w:p w:rsidR="00E16774" w:rsidRPr="009A74B9" w:rsidRDefault="0013055E" w:rsidP="009A74B9">
            <w:pPr>
              <w:autoSpaceDE w:val="0"/>
              <w:autoSpaceDN w:val="0"/>
              <w:adjustRightInd w:val="0"/>
              <w:rPr>
                <w:rFonts w:ascii="Times New Roman" w:hAnsi="Times New Roman" w:cs="Times New Roman"/>
                <w:i/>
                <w:iCs/>
                <w:sz w:val="24"/>
                <w:szCs w:val="24"/>
                <w:lang w:val="id-ID"/>
              </w:rPr>
            </w:pPr>
            <w:r w:rsidRPr="009A74B9">
              <w:rPr>
                <w:rFonts w:ascii="Times New Roman" w:hAnsi="Times New Roman" w:cs="Times New Roman"/>
                <w:i/>
                <w:iCs/>
                <w:sz w:val="24"/>
                <w:szCs w:val="24"/>
                <w:lang w:val="id-ID"/>
              </w:rPr>
              <w:t>Universitas Telkom Bandung</w:t>
            </w:r>
          </w:p>
        </w:tc>
      </w:tr>
      <w:tr w:rsidR="00E16774" w:rsidTr="00D22AF9">
        <w:tc>
          <w:tcPr>
            <w:tcW w:w="4511" w:type="dxa"/>
            <w:vMerge w:val="restart"/>
          </w:tcPr>
          <w:p w:rsidR="00E16774" w:rsidRDefault="00E16774" w:rsidP="00726ED2">
            <w:pPr>
              <w:autoSpaceDE w:val="0"/>
              <w:autoSpaceDN w:val="0"/>
              <w:adjustRightInd w:val="0"/>
              <w:rPr>
                <w:rFonts w:ascii="Times New Roman" w:hAnsi="Times New Roman" w:cs="Times New Roman"/>
                <w:i/>
                <w:iCs/>
                <w:sz w:val="24"/>
                <w:szCs w:val="24"/>
              </w:rPr>
            </w:pPr>
            <w:r>
              <w:rPr>
                <w:rFonts w:ascii="Times New Roman" w:hAnsi="Times New Roman" w:cs="Times New Roman"/>
                <w:i/>
                <w:iCs/>
                <w:noProof/>
                <w:sz w:val="24"/>
                <w:szCs w:val="24"/>
                <w:lang w:val="id-ID" w:eastAsia="id-ID"/>
              </w:rPr>
              <w:drawing>
                <wp:anchor distT="0" distB="0" distL="114300" distR="114300" simplePos="0" relativeHeight="251714048" behindDoc="1" locked="0" layoutInCell="1" allowOverlap="1">
                  <wp:simplePos x="0" y="0"/>
                  <wp:positionH relativeFrom="column">
                    <wp:posOffset>5715</wp:posOffset>
                  </wp:positionH>
                  <wp:positionV relativeFrom="paragraph">
                    <wp:posOffset>-1905</wp:posOffset>
                  </wp:positionV>
                  <wp:extent cx="2743200" cy="1733550"/>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1733550"/>
                          </a:xfrm>
                          <a:prstGeom prst="rect">
                            <a:avLst/>
                          </a:prstGeom>
                          <a:noFill/>
                        </pic:spPr>
                      </pic:pic>
                    </a:graphicData>
                  </a:graphic>
                  <wp14:sizeRelH relativeFrom="page">
                    <wp14:pctWidth>0</wp14:pctWidth>
                  </wp14:sizeRelH>
                  <wp14:sizeRelV relativeFrom="page">
                    <wp14:pctHeight>0</wp14:pctHeight>
                  </wp14:sizeRelV>
                </wp:anchor>
              </w:drawing>
            </w:r>
          </w:p>
        </w:tc>
        <w:tc>
          <w:tcPr>
            <w:tcW w:w="1868" w:type="dxa"/>
          </w:tcPr>
          <w:p w:rsidR="00E16774" w:rsidRPr="009A74B9" w:rsidRDefault="00E16774" w:rsidP="00726ED2">
            <w:pPr>
              <w:autoSpaceDE w:val="0"/>
              <w:autoSpaceDN w:val="0"/>
              <w:adjustRightInd w:val="0"/>
              <w:rPr>
                <w:rFonts w:ascii="Times New Roman" w:hAnsi="Times New Roman" w:cs="Times New Roman"/>
                <w:i/>
                <w:iCs/>
                <w:sz w:val="24"/>
                <w:szCs w:val="24"/>
                <w:lang w:val="id-ID"/>
              </w:rPr>
            </w:pPr>
            <w:r w:rsidRPr="009A74B9">
              <w:rPr>
                <w:rFonts w:ascii="Times New Roman" w:hAnsi="Times New Roman" w:cs="Times New Roman"/>
                <w:i/>
                <w:iCs/>
                <w:sz w:val="24"/>
                <w:szCs w:val="24"/>
                <w:lang w:val="id-ID"/>
              </w:rPr>
              <w:t>NIDN</w:t>
            </w:r>
          </w:p>
        </w:tc>
        <w:tc>
          <w:tcPr>
            <w:tcW w:w="2552" w:type="dxa"/>
          </w:tcPr>
          <w:p w:rsidR="00E16774" w:rsidRPr="009A74B9" w:rsidRDefault="0013055E" w:rsidP="00726ED2">
            <w:pPr>
              <w:autoSpaceDE w:val="0"/>
              <w:autoSpaceDN w:val="0"/>
              <w:adjustRightInd w:val="0"/>
              <w:rPr>
                <w:rFonts w:ascii="Times New Roman" w:hAnsi="Times New Roman" w:cs="Times New Roman"/>
                <w:i/>
                <w:iCs/>
                <w:sz w:val="24"/>
                <w:szCs w:val="24"/>
              </w:rPr>
            </w:pPr>
            <w:r w:rsidRPr="009A74B9">
              <w:rPr>
                <w:rFonts w:ascii="Times New Roman" w:hAnsi="Times New Roman" w:cs="Times New Roman"/>
                <w:i/>
                <w:sz w:val="24"/>
                <w:szCs w:val="24"/>
              </w:rPr>
              <w:t>0431068103</w:t>
            </w:r>
          </w:p>
        </w:tc>
      </w:tr>
      <w:tr w:rsidR="00E16774" w:rsidTr="00D22AF9">
        <w:tc>
          <w:tcPr>
            <w:tcW w:w="4511" w:type="dxa"/>
            <w:vMerge/>
          </w:tcPr>
          <w:p w:rsidR="00E16774" w:rsidRDefault="00E16774" w:rsidP="00726ED2">
            <w:pPr>
              <w:autoSpaceDE w:val="0"/>
              <w:autoSpaceDN w:val="0"/>
              <w:adjustRightInd w:val="0"/>
              <w:rPr>
                <w:rFonts w:ascii="Times New Roman" w:hAnsi="Times New Roman" w:cs="Times New Roman"/>
                <w:i/>
                <w:iCs/>
                <w:sz w:val="24"/>
                <w:szCs w:val="24"/>
              </w:rPr>
            </w:pPr>
          </w:p>
        </w:tc>
        <w:tc>
          <w:tcPr>
            <w:tcW w:w="1868" w:type="dxa"/>
          </w:tcPr>
          <w:p w:rsidR="00E16774" w:rsidRPr="009A74B9" w:rsidRDefault="00E16774" w:rsidP="00726ED2">
            <w:pPr>
              <w:autoSpaceDE w:val="0"/>
              <w:autoSpaceDN w:val="0"/>
              <w:adjustRightInd w:val="0"/>
              <w:rPr>
                <w:rFonts w:ascii="Times New Roman" w:hAnsi="Times New Roman" w:cs="Times New Roman"/>
                <w:i/>
                <w:iCs/>
                <w:sz w:val="24"/>
                <w:szCs w:val="24"/>
                <w:lang w:val="id-ID"/>
              </w:rPr>
            </w:pPr>
            <w:r w:rsidRPr="009A74B9">
              <w:rPr>
                <w:rFonts w:ascii="Times New Roman" w:hAnsi="Times New Roman" w:cs="Times New Roman"/>
                <w:i/>
                <w:iCs/>
                <w:sz w:val="24"/>
                <w:szCs w:val="24"/>
                <w:lang w:val="id-ID"/>
              </w:rPr>
              <w:t>Ja</w:t>
            </w:r>
            <w:r w:rsidR="0013055E" w:rsidRPr="009A74B9">
              <w:rPr>
                <w:rFonts w:ascii="Times New Roman" w:hAnsi="Times New Roman" w:cs="Times New Roman"/>
                <w:i/>
                <w:iCs/>
                <w:sz w:val="24"/>
                <w:szCs w:val="24"/>
                <w:lang w:val="id-ID"/>
              </w:rPr>
              <w:t>batan Fungsional</w:t>
            </w:r>
          </w:p>
        </w:tc>
        <w:tc>
          <w:tcPr>
            <w:tcW w:w="2552" w:type="dxa"/>
          </w:tcPr>
          <w:p w:rsidR="00E16774" w:rsidRPr="009A74B9" w:rsidRDefault="0013055E" w:rsidP="00726ED2">
            <w:pPr>
              <w:autoSpaceDE w:val="0"/>
              <w:autoSpaceDN w:val="0"/>
              <w:adjustRightInd w:val="0"/>
              <w:rPr>
                <w:rFonts w:ascii="Times New Roman" w:hAnsi="Times New Roman" w:cs="Times New Roman"/>
                <w:i/>
                <w:iCs/>
                <w:sz w:val="24"/>
                <w:szCs w:val="24"/>
                <w:lang w:val="id-ID"/>
              </w:rPr>
            </w:pPr>
            <w:r w:rsidRPr="009A74B9">
              <w:rPr>
                <w:rFonts w:ascii="Times New Roman" w:hAnsi="Times New Roman" w:cs="Times New Roman"/>
                <w:i/>
                <w:iCs/>
                <w:sz w:val="24"/>
                <w:szCs w:val="24"/>
                <w:lang w:val="id-ID"/>
              </w:rPr>
              <w:t xml:space="preserve">Lektor </w:t>
            </w:r>
          </w:p>
        </w:tc>
      </w:tr>
      <w:tr w:rsidR="00E16774" w:rsidTr="00D22AF9">
        <w:tc>
          <w:tcPr>
            <w:tcW w:w="4511" w:type="dxa"/>
            <w:vMerge/>
          </w:tcPr>
          <w:p w:rsidR="00E16774" w:rsidRDefault="00E16774" w:rsidP="00726ED2">
            <w:pPr>
              <w:autoSpaceDE w:val="0"/>
              <w:autoSpaceDN w:val="0"/>
              <w:adjustRightInd w:val="0"/>
              <w:rPr>
                <w:rFonts w:ascii="Times New Roman" w:hAnsi="Times New Roman" w:cs="Times New Roman"/>
                <w:i/>
                <w:iCs/>
                <w:sz w:val="24"/>
                <w:szCs w:val="24"/>
              </w:rPr>
            </w:pPr>
          </w:p>
        </w:tc>
        <w:tc>
          <w:tcPr>
            <w:tcW w:w="1868" w:type="dxa"/>
          </w:tcPr>
          <w:p w:rsidR="00E16774" w:rsidRPr="009A74B9" w:rsidRDefault="00E16774" w:rsidP="00726ED2">
            <w:pPr>
              <w:autoSpaceDE w:val="0"/>
              <w:autoSpaceDN w:val="0"/>
              <w:adjustRightInd w:val="0"/>
              <w:rPr>
                <w:rFonts w:ascii="Times New Roman" w:hAnsi="Times New Roman" w:cs="Times New Roman"/>
                <w:i/>
                <w:iCs/>
                <w:sz w:val="24"/>
                <w:szCs w:val="24"/>
                <w:lang w:val="id-ID"/>
              </w:rPr>
            </w:pPr>
            <w:r w:rsidRPr="009A74B9">
              <w:rPr>
                <w:rFonts w:ascii="Times New Roman" w:hAnsi="Times New Roman" w:cs="Times New Roman"/>
                <w:i/>
                <w:iCs/>
                <w:sz w:val="24"/>
                <w:szCs w:val="24"/>
                <w:lang w:val="id-ID"/>
              </w:rPr>
              <w:t>Jabatan</w:t>
            </w:r>
            <w:r w:rsidR="0013055E" w:rsidRPr="009A74B9">
              <w:rPr>
                <w:rFonts w:ascii="Times New Roman" w:hAnsi="Times New Roman" w:cs="Times New Roman"/>
                <w:i/>
                <w:iCs/>
                <w:sz w:val="24"/>
                <w:szCs w:val="24"/>
                <w:lang w:val="id-ID"/>
              </w:rPr>
              <w:t xml:space="preserve">  Struktural</w:t>
            </w:r>
          </w:p>
        </w:tc>
        <w:tc>
          <w:tcPr>
            <w:tcW w:w="2552" w:type="dxa"/>
          </w:tcPr>
          <w:p w:rsidR="0013055E" w:rsidRPr="009A74B9" w:rsidRDefault="0013055E" w:rsidP="009A74B9">
            <w:pPr>
              <w:spacing w:after="160" w:line="259" w:lineRule="auto"/>
              <w:jc w:val="both"/>
              <w:rPr>
                <w:rFonts w:ascii="Times New Roman" w:hAnsi="Times New Roman" w:cs="Times New Roman"/>
                <w:i/>
                <w:sz w:val="24"/>
                <w:szCs w:val="24"/>
              </w:rPr>
            </w:pPr>
            <w:r w:rsidRPr="009A74B9">
              <w:rPr>
                <w:rFonts w:ascii="Times New Roman" w:hAnsi="Times New Roman" w:cs="Times New Roman"/>
                <w:i/>
                <w:sz w:val="24"/>
                <w:szCs w:val="24"/>
              </w:rPr>
              <w:t>Kepala Satuan Penjaminan Mutu Universitas Telkom. Februari 2020-sekarang.</w:t>
            </w:r>
          </w:p>
          <w:p w:rsidR="00E16774" w:rsidRPr="009A74B9" w:rsidRDefault="00E16774" w:rsidP="00726ED2">
            <w:pPr>
              <w:autoSpaceDE w:val="0"/>
              <w:autoSpaceDN w:val="0"/>
              <w:adjustRightInd w:val="0"/>
              <w:rPr>
                <w:rFonts w:ascii="Times New Roman" w:hAnsi="Times New Roman" w:cs="Times New Roman"/>
                <w:i/>
                <w:iCs/>
                <w:sz w:val="24"/>
                <w:szCs w:val="24"/>
              </w:rPr>
            </w:pPr>
          </w:p>
        </w:tc>
      </w:tr>
    </w:tbl>
    <w:p w:rsidR="00E81466" w:rsidRDefault="00E81466" w:rsidP="00726ED2">
      <w:pPr>
        <w:autoSpaceDE w:val="0"/>
        <w:autoSpaceDN w:val="0"/>
        <w:adjustRightInd w:val="0"/>
        <w:spacing w:after="0" w:line="240" w:lineRule="auto"/>
        <w:rPr>
          <w:rFonts w:ascii="Times New Roman" w:hAnsi="Times New Roman" w:cs="Times New Roman"/>
          <w:i/>
          <w:iCs/>
          <w:sz w:val="24"/>
          <w:szCs w:val="24"/>
        </w:rPr>
      </w:pPr>
    </w:p>
    <w:p w:rsidR="00E80DAD" w:rsidRDefault="00E80DAD" w:rsidP="00E80DAD">
      <w:pPr>
        <w:autoSpaceDE w:val="0"/>
        <w:autoSpaceDN w:val="0"/>
        <w:adjustRightInd w:val="0"/>
        <w:spacing w:after="0" w:line="240" w:lineRule="auto"/>
        <w:jc w:val="center"/>
        <w:rPr>
          <w:rFonts w:ascii="Cambria" w:eastAsia="Times New Roman" w:hAnsi="Cambria" w:cs="Calibri"/>
          <w:b/>
          <w:bCs/>
          <w:color w:val="000000"/>
          <w:sz w:val="32"/>
          <w:szCs w:val="32"/>
        </w:rPr>
      </w:pPr>
      <w:r>
        <w:rPr>
          <w:rFonts w:ascii="Cambria" w:eastAsia="Times New Roman" w:hAnsi="Cambria" w:cs="Calibri"/>
          <w:b/>
          <w:bCs/>
          <w:color w:val="000000"/>
          <w:sz w:val="32"/>
          <w:szCs w:val="32"/>
        </w:rPr>
        <w:t xml:space="preserve">RUNDOWN SEMINAR NASIONAL FAKULTAS EKONOMI </w:t>
      </w:r>
      <w:r w:rsidRPr="00B80282">
        <w:rPr>
          <w:rFonts w:ascii="Cambria" w:eastAsia="Times New Roman" w:hAnsi="Cambria" w:cs="Calibri"/>
          <w:b/>
          <w:bCs/>
          <w:color w:val="000000"/>
          <w:sz w:val="32"/>
          <w:szCs w:val="32"/>
        </w:rPr>
        <w:t>UKI TORAJ</w:t>
      </w:r>
      <w:r>
        <w:rPr>
          <w:rFonts w:ascii="Cambria" w:eastAsia="Times New Roman" w:hAnsi="Cambria" w:cs="Calibri"/>
          <w:b/>
          <w:bCs/>
          <w:color w:val="000000"/>
          <w:sz w:val="32"/>
          <w:szCs w:val="32"/>
        </w:rPr>
        <w:t>A</w:t>
      </w:r>
    </w:p>
    <w:p w:rsidR="00E80DAD" w:rsidRDefault="00E80DAD" w:rsidP="00E80DAD">
      <w:pPr>
        <w:spacing w:after="0" w:line="240" w:lineRule="auto"/>
        <w:jc w:val="center"/>
        <w:rPr>
          <w:rFonts w:ascii="Cambria" w:eastAsia="Times New Roman" w:hAnsi="Cambria" w:cs="Calibri"/>
          <w:b/>
          <w:bCs/>
          <w:color w:val="000000"/>
          <w:sz w:val="32"/>
          <w:szCs w:val="32"/>
        </w:rPr>
      </w:pPr>
      <w:r>
        <w:rPr>
          <w:rFonts w:ascii="Cambria" w:eastAsia="Times New Roman" w:hAnsi="Cambria" w:cs="Calibri"/>
          <w:b/>
          <w:bCs/>
          <w:color w:val="000000"/>
          <w:sz w:val="32"/>
          <w:szCs w:val="32"/>
        </w:rPr>
        <w:t>13 DESEMBER 2021</w:t>
      </w:r>
    </w:p>
    <w:p w:rsidR="00E80DAD" w:rsidRDefault="00E80DAD" w:rsidP="00E80DAD">
      <w:pPr>
        <w:autoSpaceDE w:val="0"/>
        <w:autoSpaceDN w:val="0"/>
        <w:adjustRightInd w:val="0"/>
        <w:spacing w:after="0" w:line="240" w:lineRule="auto"/>
        <w:jc w:val="center"/>
        <w:rPr>
          <w:rFonts w:ascii="Times New Roman" w:hAnsi="Times New Roman" w:cs="Times New Roman"/>
          <w:i/>
          <w:iCs/>
          <w:sz w:val="24"/>
          <w:szCs w:val="24"/>
        </w:rPr>
      </w:pPr>
    </w:p>
    <w:tbl>
      <w:tblPr>
        <w:tblStyle w:val="TableGrid"/>
        <w:tblW w:w="10632" w:type="dxa"/>
        <w:tblInd w:w="-856" w:type="dxa"/>
        <w:tblLayout w:type="fixed"/>
        <w:tblLook w:val="04A0" w:firstRow="1" w:lastRow="0" w:firstColumn="1" w:lastColumn="0" w:noHBand="0" w:noVBand="1"/>
      </w:tblPr>
      <w:tblGrid>
        <w:gridCol w:w="709"/>
        <w:gridCol w:w="1843"/>
        <w:gridCol w:w="3544"/>
        <w:gridCol w:w="4536"/>
      </w:tblGrid>
      <w:tr w:rsidR="00E80DAD" w:rsidRPr="00AF3B87" w:rsidTr="00221397">
        <w:tc>
          <w:tcPr>
            <w:tcW w:w="709" w:type="dxa"/>
            <w:vAlign w:val="center"/>
          </w:tcPr>
          <w:p w:rsidR="00E80DAD" w:rsidRPr="00AF3B87" w:rsidRDefault="00E80DAD" w:rsidP="00E80DAD">
            <w:pPr>
              <w:jc w:val="center"/>
              <w:rPr>
                <w:rFonts w:ascii="Times New Roman" w:eastAsia="Times New Roman" w:hAnsi="Times New Roman" w:cs="Times New Roman"/>
                <w:b/>
                <w:bCs/>
                <w:color w:val="000000"/>
                <w:sz w:val="24"/>
                <w:szCs w:val="24"/>
              </w:rPr>
            </w:pPr>
            <w:r w:rsidRPr="00AF3B87">
              <w:rPr>
                <w:rFonts w:ascii="Times New Roman" w:eastAsia="Times New Roman" w:hAnsi="Times New Roman" w:cs="Times New Roman"/>
                <w:b/>
                <w:bCs/>
                <w:color w:val="000000"/>
                <w:sz w:val="24"/>
                <w:szCs w:val="24"/>
              </w:rPr>
              <w:t>No</w:t>
            </w:r>
          </w:p>
        </w:tc>
        <w:tc>
          <w:tcPr>
            <w:tcW w:w="1843" w:type="dxa"/>
            <w:vAlign w:val="center"/>
          </w:tcPr>
          <w:p w:rsidR="00E80DAD" w:rsidRPr="00AF3B87" w:rsidRDefault="00E80DAD" w:rsidP="00E80DAD">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Waktu</w:t>
            </w:r>
            <w:r w:rsidRPr="00AF3B87">
              <w:rPr>
                <w:rFonts w:ascii="Times New Roman" w:eastAsia="Times New Roman" w:hAnsi="Times New Roman" w:cs="Times New Roman"/>
                <w:b/>
                <w:bCs/>
                <w:color w:val="000000"/>
                <w:sz w:val="24"/>
                <w:szCs w:val="24"/>
              </w:rPr>
              <w:t xml:space="preserve"> (WITA)</w:t>
            </w:r>
          </w:p>
        </w:tc>
        <w:tc>
          <w:tcPr>
            <w:tcW w:w="3544" w:type="dxa"/>
            <w:vAlign w:val="center"/>
          </w:tcPr>
          <w:p w:rsidR="00E80DAD" w:rsidRPr="00AF3B87" w:rsidRDefault="00E80DAD" w:rsidP="00E80DAD">
            <w:pPr>
              <w:jc w:val="center"/>
              <w:rPr>
                <w:rFonts w:ascii="Times New Roman" w:eastAsia="Times New Roman" w:hAnsi="Times New Roman" w:cs="Times New Roman"/>
                <w:b/>
                <w:bCs/>
                <w:color w:val="000000"/>
                <w:sz w:val="24"/>
                <w:szCs w:val="24"/>
              </w:rPr>
            </w:pPr>
            <w:r w:rsidRPr="00AF3B87">
              <w:rPr>
                <w:rFonts w:ascii="Times New Roman" w:eastAsia="Times New Roman" w:hAnsi="Times New Roman" w:cs="Times New Roman"/>
                <w:b/>
                <w:bCs/>
                <w:color w:val="000000"/>
                <w:sz w:val="24"/>
                <w:szCs w:val="24"/>
              </w:rPr>
              <w:t>Acara</w:t>
            </w:r>
          </w:p>
        </w:tc>
        <w:tc>
          <w:tcPr>
            <w:tcW w:w="4536" w:type="dxa"/>
            <w:vAlign w:val="center"/>
          </w:tcPr>
          <w:p w:rsidR="00E80DAD" w:rsidRPr="00AF3B87" w:rsidRDefault="00E80DAD" w:rsidP="00E80DAD">
            <w:pPr>
              <w:jc w:val="center"/>
              <w:rPr>
                <w:rFonts w:ascii="Times New Roman" w:eastAsia="Times New Roman" w:hAnsi="Times New Roman" w:cs="Times New Roman"/>
                <w:b/>
                <w:bCs/>
                <w:color w:val="000000"/>
                <w:sz w:val="24"/>
                <w:szCs w:val="24"/>
              </w:rPr>
            </w:pPr>
            <w:r w:rsidRPr="00AF3B87">
              <w:rPr>
                <w:rFonts w:ascii="Times New Roman" w:eastAsia="Times New Roman" w:hAnsi="Times New Roman" w:cs="Times New Roman"/>
                <w:b/>
                <w:bCs/>
                <w:color w:val="000000"/>
                <w:sz w:val="24"/>
                <w:szCs w:val="24"/>
              </w:rPr>
              <w:t>Penanggung Jawab</w:t>
            </w:r>
          </w:p>
        </w:tc>
      </w:tr>
      <w:tr w:rsidR="00E80DAD" w:rsidRPr="00AF3B87" w:rsidTr="00221397">
        <w:tc>
          <w:tcPr>
            <w:tcW w:w="709" w:type="dxa"/>
            <w:vAlign w:val="center"/>
          </w:tcPr>
          <w:p w:rsidR="00E80DAD" w:rsidRPr="00AF3B87" w:rsidRDefault="00E80DAD" w:rsidP="00E80DAD">
            <w:pPr>
              <w:jc w:val="center"/>
              <w:rPr>
                <w:rFonts w:ascii="Times New Roman" w:eastAsia="Times New Roman" w:hAnsi="Times New Roman" w:cs="Times New Roman"/>
                <w:bCs/>
                <w:color w:val="000000"/>
                <w:sz w:val="24"/>
                <w:szCs w:val="24"/>
              </w:rPr>
            </w:pPr>
            <w:r w:rsidRPr="00AF3B87">
              <w:rPr>
                <w:rFonts w:ascii="Times New Roman" w:eastAsia="Times New Roman" w:hAnsi="Times New Roman" w:cs="Times New Roman"/>
                <w:bCs/>
                <w:color w:val="000000"/>
                <w:sz w:val="24"/>
                <w:szCs w:val="24"/>
              </w:rPr>
              <w:t>1</w:t>
            </w:r>
          </w:p>
        </w:tc>
        <w:tc>
          <w:tcPr>
            <w:tcW w:w="1843" w:type="dxa"/>
            <w:vAlign w:val="center"/>
          </w:tcPr>
          <w:p w:rsidR="00E80DAD" w:rsidRPr="00AF3B87" w:rsidRDefault="00E80DAD" w:rsidP="00E80DAD">
            <w:pPr>
              <w:jc w:val="center"/>
              <w:rPr>
                <w:rFonts w:ascii="Times New Roman" w:eastAsia="Times New Roman" w:hAnsi="Times New Roman" w:cs="Times New Roman"/>
                <w:bCs/>
                <w:color w:val="000000"/>
                <w:sz w:val="24"/>
                <w:szCs w:val="24"/>
              </w:rPr>
            </w:pPr>
            <w:r w:rsidRPr="00AF3B87">
              <w:rPr>
                <w:rFonts w:ascii="Times New Roman" w:eastAsia="Times New Roman" w:hAnsi="Times New Roman" w:cs="Times New Roman"/>
                <w:bCs/>
                <w:color w:val="000000"/>
                <w:sz w:val="24"/>
                <w:szCs w:val="24"/>
              </w:rPr>
              <w:t>09.00-09.05</w:t>
            </w:r>
          </w:p>
        </w:tc>
        <w:tc>
          <w:tcPr>
            <w:tcW w:w="3544" w:type="dxa"/>
            <w:vAlign w:val="center"/>
          </w:tcPr>
          <w:p w:rsidR="00E80DAD" w:rsidRPr="00AF3B87" w:rsidRDefault="00E80DAD" w:rsidP="00E80DAD">
            <w:pPr>
              <w:jc w:val="center"/>
              <w:rPr>
                <w:rFonts w:ascii="Times New Roman" w:eastAsia="Times New Roman" w:hAnsi="Times New Roman" w:cs="Times New Roman"/>
                <w:bCs/>
                <w:color w:val="000000"/>
                <w:sz w:val="24"/>
                <w:szCs w:val="24"/>
              </w:rPr>
            </w:pPr>
            <w:r w:rsidRPr="00AF3B87">
              <w:rPr>
                <w:rFonts w:ascii="Times New Roman" w:eastAsia="Times New Roman" w:hAnsi="Times New Roman" w:cs="Times New Roman"/>
                <w:bCs/>
                <w:color w:val="000000"/>
                <w:sz w:val="24"/>
                <w:szCs w:val="24"/>
              </w:rPr>
              <w:t>Pembukaan</w:t>
            </w:r>
          </w:p>
        </w:tc>
        <w:tc>
          <w:tcPr>
            <w:tcW w:w="4536" w:type="dxa"/>
            <w:vAlign w:val="center"/>
          </w:tcPr>
          <w:p w:rsidR="00E80DAD" w:rsidRPr="00AF3B87" w:rsidRDefault="00E80DAD" w:rsidP="00E80DAD">
            <w:pPr>
              <w:jc w:val="center"/>
              <w:rPr>
                <w:rFonts w:ascii="Times New Roman" w:eastAsia="Times New Roman" w:hAnsi="Times New Roman" w:cs="Times New Roman"/>
                <w:bCs/>
                <w:color w:val="000000"/>
                <w:sz w:val="24"/>
                <w:szCs w:val="24"/>
              </w:rPr>
            </w:pPr>
            <w:r w:rsidRPr="00AF3B87">
              <w:rPr>
                <w:rFonts w:ascii="Times New Roman" w:eastAsia="Times New Roman" w:hAnsi="Times New Roman" w:cs="Times New Roman"/>
                <w:bCs/>
                <w:color w:val="000000"/>
                <w:sz w:val="24"/>
                <w:szCs w:val="24"/>
              </w:rPr>
              <w:t>MC: Olivia D.Y.Pompeng, SE., M.Acc., Ak</w:t>
            </w:r>
          </w:p>
        </w:tc>
      </w:tr>
      <w:tr w:rsidR="00E80DAD" w:rsidRPr="00AF3B87" w:rsidTr="00221397">
        <w:tc>
          <w:tcPr>
            <w:tcW w:w="709" w:type="dxa"/>
            <w:vAlign w:val="center"/>
          </w:tcPr>
          <w:p w:rsidR="00E80DAD" w:rsidRPr="00AF3B87" w:rsidRDefault="00E80DAD" w:rsidP="00E80DAD">
            <w:pPr>
              <w:jc w:val="center"/>
              <w:rPr>
                <w:rFonts w:ascii="Times New Roman" w:eastAsia="Times New Roman" w:hAnsi="Times New Roman" w:cs="Times New Roman"/>
                <w:bCs/>
                <w:color w:val="000000"/>
                <w:sz w:val="24"/>
                <w:szCs w:val="24"/>
              </w:rPr>
            </w:pPr>
            <w:r w:rsidRPr="00AF3B87">
              <w:rPr>
                <w:rFonts w:ascii="Times New Roman" w:eastAsia="Times New Roman" w:hAnsi="Times New Roman" w:cs="Times New Roman"/>
                <w:bCs/>
                <w:color w:val="000000"/>
                <w:sz w:val="24"/>
                <w:szCs w:val="24"/>
              </w:rPr>
              <w:t>2</w:t>
            </w:r>
          </w:p>
        </w:tc>
        <w:tc>
          <w:tcPr>
            <w:tcW w:w="1843" w:type="dxa"/>
            <w:vAlign w:val="center"/>
          </w:tcPr>
          <w:p w:rsidR="00E80DAD" w:rsidRPr="00AF3B87" w:rsidRDefault="00E80DAD" w:rsidP="00E80DAD">
            <w:pPr>
              <w:jc w:val="center"/>
              <w:rPr>
                <w:rFonts w:ascii="Times New Roman" w:eastAsia="Times New Roman" w:hAnsi="Times New Roman" w:cs="Times New Roman"/>
                <w:bCs/>
                <w:color w:val="000000"/>
                <w:sz w:val="24"/>
                <w:szCs w:val="24"/>
              </w:rPr>
            </w:pPr>
            <w:r w:rsidRPr="00AF3B87">
              <w:rPr>
                <w:rFonts w:ascii="Times New Roman" w:eastAsia="Times New Roman" w:hAnsi="Times New Roman" w:cs="Times New Roman"/>
                <w:bCs/>
                <w:color w:val="000000"/>
                <w:sz w:val="24"/>
                <w:szCs w:val="24"/>
              </w:rPr>
              <w:t>09.05-09.10</w:t>
            </w:r>
          </w:p>
        </w:tc>
        <w:tc>
          <w:tcPr>
            <w:tcW w:w="3544" w:type="dxa"/>
            <w:vAlign w:val="center"/>
          </w:tcPr>
          <w:p w:rsidR="00E80DAD" w:rsidRPr="00AF3B87" w:rsidRDefault="00E80DAD" w:rsidP="00E80DAD">
            <w:pPr>
              <w:jc w:val="center"/>
              <w:rPr>
                <w:rFonts w:ascii="Times New Roman" w:eastAsia="Times New Roman" w:hAnsi="Times New Roman" w:cs="Times New Roman"/>
                <w:bCs/>
                <w:color w:val="000000"/>
                <w:sz w:val="24"/>
                <w:szCs w:val="24"/>
              </w:rPr>
            </w:pPr>
            <w:r w:rsidRPr="00AF3B87">
              <w:rPr>
                <w:rFonts w:ascii="Times New Roman" w:eastAsia="Times New Roman" w:hAnsi="Times New Roman" w:cs="Times New Roman"/>
                <w:bCs/>
                <w:color w:val="000000"/>
                <w:sz w:val="24"/>
                <w:szCs w:val="24"/>
              </w:rPr>
              <w:t>Doa</w:t>
            </w:r>
          </w:p>
        </w:tc>
        <w:tc>
          <w:tcPr>
            <w:tcW w:w="4536" w:type="dxa"/>
            <w:vAlign w:val="center"/>
          </w:tcPr>
          <w:p w:rsidR="00E80DAD" w:rsidRPr="00AF3B87" w:rsidRDefault="00E80DAD" w:rsidP="00E80DAD">
            <w:pPr>
              <w:jc w:val="center"/>
              <w:rPr>
                <w:rFonts w:ascii="Times New Roman" w:eastAsia="Times New Roman" w:hAnsi="Times New Roman" w:cs="Times New Roman"/>
                <w:bCs/>
                <w:color w:val="000000"/>
                <w:sz w:val="24"/>
                <w:szCs w:val="24"/>
              </w:rPr>
            </w:pPr>
            <w:r w:rsidRPr="00AF3B87">
              <w:rPr>
                <w:rFonts w:ascii="Times New Roman" w:eastAsia="Times New Roman" w:hAnsi="Times New Roman" w:cs="Times New Roman"/>
                <w:bCs/>
                <w:color w:val="000000"/>
                <w:sz w:val="24"/>
                <w:szCs w:val="24"/>
              </w:rPr>
              <w:t>Pdt. Yustinus Andilolo., S.Th</w:t>
            </w:r>
          </w:p>
        </w:tc>
      </w:tr>
      <w:tr w:rsidR="00E80DAD" w:rsidRPr="00AF3B87" w:rsidTr="00221397">
        <w:tc>
          <w:tcPr>
            <w:tcW w:w="709" w:type="dxa"/>
            <w:vAlign w:val="center"/>
          </w:tcPr>
          <w:p w:rsidR="00E80DAD" w:rsidRPr="00AF3B87" w:rsidRDefault="00E80DAD" w:rsidP="00E80DAD">
            <w:pPr>
              <w:jc w:val="center"/>
              <w:rPr>
                <w:rFonts w:ascii="Times New Roman" w:eastAsia="Times New Roman" w:hAnsi="Times New Roman" w:cs="Times New Roman"/>
                <w:bCs/>
                <w:color w:val="000000"/>
                <w:sz w:val="24"/>
                <w:szCs w:val="24"/>
              </w:rPr>
            </w:pPr>
            <w:r w:rsidRPr="00AF3B87">
              <w:rPr>
                <w:rFonts w:ascii="Times New Roman" w:eastAsia="Times New Roman" w:hAnsi="Times New Roman" w:cs="Times New Roman"/>
                <w:bCs/>
                <w:color w:val="000000"/>
                <w:sz w:val="24"/>
                <w:szCs w:val="24"/>
              </w:rPr>
              <w:t>3</w:t>
            </w:r>
          </w:p>
        </w:tc>
        <w:tc>
          <w:tcPr>
            <w:tcW w:w="1843" w:type="dxa"/>
            <w:vAlign w:val="center"/>
          </w:tcPr>
          <w:p w:rsidR="00E80DAD" w:rsidRPr="00AF3B87" w:rsidRDefault="00E80DAD" w:rsidP="00E80DAD">
            <w:pPr>
              <w:jc w:val="center"/>
              <w:rPr>
                <w:rFonts w:ascii="Times New Roman" w:eastAsia="Times New Roman" w:hAnsi="Times New Roman" w:cs="Times New Roman"/>
                <w:bCs/>
                <w:color w:val="000000"/>
                <w:sz w:val="24"/>
                <w:szCs w:val="24"/>
              </w:rPr>
            </w:pPr>
            <w:r w:rsidRPr="00AF3B87">
              <w:rPr>
                <w:rFonts w:ascii="Times New Roman" w:eastAsia="Times New Roman" w:hAnsi="Times New Roman" w:cs="Times New Roman"/>
                <w:bCs/>
                <w:color w:val="000000"/>
                <w:sz w:val="24"/>
                <w:szCs w:val="24"/>
              </w:rPr>
              <w:t>09.10-09.15</w:t>
            </w:r>
          </w:p>
        </w:tc>
        <w:tc>
          <w:tcPr>
            <w:tcW w:w="3544" w:type="dxa"/>
            <w:vAlign w:val="center"/>
          </w:tcPr>
          <w:p w:rsidR="00E80DAD" w:rsidRPr="00AF3B87" w:rsidRDefault="00E80DAD" w:rsidP="00E80DAD">
            <w:pPr>
              <w:jc w:val="center"/>
              <w:rPr>
                <w:rFonts w:ascii="Times New Roman" w:eastAsia="Times New Roman" w:hAnsi="Times New Roman" w:cs="Times New Roman"/>
                <w:bCs/>
                <w:color w:val="000000"/>
                <w:sz w:val="24"/>
                <w:szCs w:val="24"/>
              </w:rPr>
            </w:pPr>
            <w:r w:rsidRPr="00AF3B87">
              <w:rPr>
                <w:rFonts w:ascii="Times New Roman" w:eastAsia="Times New Roman" w:hAnsi="Times New Roman" w:cs="Times New Roman"/>
                <w:bCs/>
                <w:color w:val="000000"/>
                <w:sz w:val="24"/>
                <w:szCs w:val="24"/>
              </w:rPr>
              <w:t>Menyanyikan Lagu Indonesia Raya</w:t>
            </w:r>
          </w:p>
        </w:tc>
        <w:tc>
          <w:tcPr>
            <w:tcW w:w="4536" w:type="dxa"/>
            <w:vAlign w:val="center"/>
          </w:tcPr>
          <w:p w:rsidR="00E80DAD" w:rsidRPr="00AF3B87" w:rsidRDefault="00E80DAD" w:rsidP="00E80DAD">
            <w:pPr>
              <w:jc w:val="center"/>
              <w:rPr>
                <w:rFonts w:ascii="Times New Roman" w:eastAsia="Times New Roman" w:hAnsi="Times New Roman" w:cs="Times New Roman"/>
                <w:bCs/>
                <w:color w:val="000000"/>
                <w:sz w:val="24"/>
                <w:szCs w:val="24"/>
              </w:rPr>
            </w:pPr>
            <w:r w:rsidRPr="00AF3B87">
              <w:rPr>
                <w:rFonts w:ascii="Times New Roman" w:eastAsia="Times New Roman" w:hAnsi="Times New Roman" w:cs="Times New Roman"/>
                <w:bCs/>
                <w:color w:val="000000"/>
                <w:sz w:val="24"/>
                <w:szCs w:val="24"/>
              </w:rPr>
              <w:t>MC: Olivia D.Y.Pompeng, SE., M.Acc., Ak</w:t>
            </w:r>
          </w:p>
        </w:tc>
      </w:tr>
      <w:tr w:rsidR="00E80DAD" w:rsidRPr="00AF3B87" w:rsidTr="00221397">
        <w:tc>
          <w:tcPr>
            <w:tcW w:w="709" w:type="dxa"/>
            <w:vAlign w:val="center"/>
          </w:tcPr>
          <w:p w:rsidR="00E80DAD" w:rsidRPr="00AF3B87" w:rsidRDefault="00E80DAD" w:rsidP="00E80DAD">
            <w:pPr>
              <w:jc w:val="center"/>
              <w:rPr>
                <w:rFonts w:ascii="Times New Roman" w:eastAsia="Times New Roman" w:hAnsi="Times New Roman" w:cs="Times New Roman"/>
                <w:bCs/>
                <w:color w:val="000000"/>
                <w:sz w:val="24"/>
                <w:szCs w:val="24"/>
              </w:rPr>
            </w:pPr>
            <w:r w:rsidRPr="00AF3B87">
              <w:rPr>
                <w:rFonts w:ascii="Times New Roman" w:eastAsia="Times New Roman" w:hAnsi="Times New Roman" w:cs="Times New Roman"/>
                <w:bCs/>
                <w:color w:val="000000"/>
                <w:sz w:val="24"/>
                <w:szCs w:val="24"/>
              </w:rPr>
              <w:t>4</w:t>
            </w:r>
          </w:p>
        </w:tc>
        <w:tc>
          <w:tcPr>
            <w:tcW w:w="1843" w:type="dxa"/>
            <w:vAlign w:val="center"/>
          </w:tcPr>
          <w:p w:rsidR="00E80DAD" w:rsidRPr="00AF3B87" w:rsidRDefault="00E80DAD" w:rsidP="00E80DAD">
            <w:pPr>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09.15-09.25</w:t>
            </w:r>
          </w:p>
        </w:tc>
        <w:tc>
          <w:tcPr>
            <w:tcW w:w="3544" w:type="dxa"/>
            <w:vAlign w:val="center"/>
          </w:tcPr>
          <w:p w:rsidR="00E80DAD" w:rsidRPr="00AF3B87" w:rsidRDefault="00E80DAD" w:rsidP="00E80DAD">
            <w:pPr>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Sambutan </w:t>
            </w:r>
            <w:r w:rsidRPr="00AF3B87">
              <w:rPr>
                <w:rFonts w:ascii="Times New Roman" w:eastAsia="Times New Roman" w:hAnsi="Times New Roman" w:cs="Times New Roman"/>
                <w:bCs/>
                <w:color w:val="000000"/>
                <w:sz w:val="24"/>
                <w:szCs w:val="24"/>
              </w:rPr>
              <w:t>oleh Dekan Fakultas Ekonomi</w:t>
            </w:r>
            <w:r>
              <w:rPr>
                <w:rFonts w:ascii="Times New Roman" w:eastAsia="Times New Roman" w:hAnsi="Times New Roman" w:cs="Times New Roman"/>
                <w:bCs/>
                <w:color w:val="000000"/>
                <w:sz w:val="24"/>
                <w:szCs w:val="24"/>
              </w:rPr>
              <w:t xml:space="preserve"> - </w:t>
            </w:r>
            <w:r w:rsidRPr="00AF3B87">
              <w:rPr>
                <w:rFonts w:ascii="Times New Roman" w:eastAsia="Times New Roman" w:hAnsi="Times New Roman" w:cs="Times New Roman"/>
                <w:bCs/>
                <w:color w:val="000000"/>
                <w:sz w:val="24"/>
                <w:szCs w:val="24"/>
              </w:rPr>
              <w:t>Membuka Acara</w:t>
            </w:r>
          </w:p>
        </w:tc>
        <w:tc>
          <w:tcPr>
            <w:tcW w:w="4536" w:type="dxa"/>
            <w:vAlign w:val="center"/>
          </w:tcPr>
          <w:p w:rsidR="00E80DAD" w:rsidRPr="00AF3B87" w:rsidRDefault="00E80DAD" w:rsidP="00E80DAD">
            <w:pPr>
              <w:jc w:val="center"/>
              <w:rPr>
                <w:rFonts w:ascii="Times New Roman" w:eastAsia="Times New Roman" w:hAnsi="Times New Roman" w:cs="Times New Roman"/>
                <w:bCs/>
                <w:color w:val="000000"/>
                <w:sz w:val="24"/>
                <w:szCs w:val="24"/>
              </w:rPr>
            </w:pPr>
            <w:r w:rsidRPr="00AF3B87">
              <w:rPr>
                <w:rFonts w:ascii="Times New Roman" w:eastAsia="Times New Roman" w:hAnsi="Times New Roman" w:cs="Times New Roman"/>
                <w:bCs/>
                <w:color w:val="000000"/>
                <w:sz w:val="24"/>
                <w:szCs w:val="24"/>
              </w:rPr>
              <w:t>Dekan: Elisabet Pali, SE., M.Si</w:t>
            </w:r>
          </w:p>
        </w:tc>
      </w:tr>
      <w:tr w:rsidR="00E80DAD" w:rsidRPr="00AF3B87" w:rsidTr="00221397">
        <w:tc>
          <w:tcPr>
            <w:tcW w:w="709" w:type="dxa"/>
            <w:vAlign w:val="center"/>
          </w:tcPr>
          <w:p w:rsidR="00E80DAD" w:rsidRPr="00AF3B87" w:rsidRDefault="00E80DAD" w:rsidP="00E80DAD">
            <w:pPr>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5</w:t>
            </w:r>
          </w:p>
        </w:tc>
        <w:tc>
          <w:tcPr>
            <w:tcW w:w="1843" w:type="dxa"/>
            <w:vAlign w:val="center"/>
          </w:tcPr>
          <w:p w:rsidR="00E80DAD" w:rsidRPr="00AF3B87" w:rsidRDefault="00E80DAD" w:rsidP="00E80DAD">
            <w:pPr>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09.25-09.3</w:t>
            </w:r>
            <w:r w:rsidRPr="00AF3B87">
              <w:rPr>
                <w:rFonts w:ascii="Times New Roman" w:eastAsia="Times New Roman" w:hAnsi="Times New Roman" w:cs="Times New Roman"/>
                <w:bCs/>
                <w:color w:val="000000"/>
                <w:sz w:val="24"/>
                <w:szCs w:val="24"/>
              </w:rPr>
              <w:t>0</w:t>
            </w:r>
          </w:p>
        </w:tc>
        <w:tc>
          <w:tcPr>
            <w:tcW w:w="3544" w:type="dxa"/>
            <w:vAlign w:val="center"/>
          </w:tcPr>
          <w:p w:rsidR="00E80DAD" w:rsidRPr="00AF3B87" w:rsidRDefault="00E80DAD" w:rsidP="00E80DAD">
            <w:pPr>
              <w:jc w:val="center"/>
              <w:rPr>
                <w:rFonts w:ascii="Times New Roman" w:eastAsia="Times New Roman" w:hAnsi="Times New Roman" w:cs="Times New Roman"/>
                <w:bCs/>
                <w:color w:val="000000"/>
                <w:sz w:val="24"/>
                <w:szCs w:val="24"/>
              </w:rPr>
            </w:pPr>
            <w:r w:rsidRPr="00AF3B87">
              <w:rPr>
                <w:rFonts w:ascii="Times New Roman" w:eastAsia="Times New Roman" w:hAnsi="Times New Roman" w:cs="Times New Roman"/>
                <w:bCs/>
                <w:color w:val="000000"/>
                <w:sz w:val="24"/>
                <w:szCs w:val="24"/>
              </w:rPr>
              <w:t xml:space="preserve">MC Memperkenalkan Moderator </w:t>
            </w:r>
          </w:p>
        </w:tc>
        <w:tc>
          <w:tcPr>
            <w:tcW w:w="4536" w:type="dxa"/>
            <w:vAlign w:val="center"/>
          </w:tcPr>
          <w:p w:rsidR="00E80DAD" w:rsidRPr="00AF3B87" w:rsidRDefault="00E80DAD" w:rsidP="00E80DAD">
            <w:pPr>
              <w:jc w:val="center"/>
              <w:rPr>
                <w:rFonts w:ascii="Times New Roman" w:eastAsia="Times New Roman" w:hAnsi="Times New Roman" w:cs="Times New Roman"/>
                <w:bCs/>
                <w:color w:val="000000"/>
                <w:sz w:val="24"/>
                <w:szCs w:val="24"/>
              </w:rPr>
            </w:pPr>
            <w:r w:rsidRPr="00AF3B87">
              <w:rPr>
                <w:rFonts w:ascii="Times New Roman" w:eastAsia="Times New Roman" w:hAnsi="Times New Roman" w:cs="Times New Roman"/>
                <w:bCs/>
                <w:color w:val="000000"/>
                <w:sz w:val="24"/>
                <w:szCs w:val="24"/>
              </w:rPr>
              <w:t>MC: Olivia D.Y.Pompeng, SE., M.Acc., Ak</w:t>
            </w:r>
          </w:p>
          <w:p w:rsidR="00E80DAD" w:rsidRPr="00AF3B87" w:rsidRDefault="00E80DAD" w:rsidP="00E80DAD">
            <w:pPr>
              <w:jc w:val="center"/>
              <w:rPr>
                <w:rFonts w:ascii="Times New Roman" w:eastAsia="Times New Roman" w:hAnsi="Times New Roman" w:cs="Times New Roman"/>
                <w:bCs/>
                <w:color w:val="000000"/>
                <w:sz w:val="24"/>
                <w:szCs w:val="24"/>
              </w:rPr>
            </w:pPr>
            <w:r w:rsidRPr="00AF3B87">
              <w:rPr>
                <w:rFonts w:ascii="Times New Roman" w:eastAsia="Times New Roman" w:hAnsi="Times New Roman" w:cs="Times New Roman"/>
                <w:bCs/>
                <w:color w:val="000000"/>
                <w:sz w:val="24"/>
                <w:szCs w:val="24"/>
              </w:rPr>
              <w:t>Moderator: Jemi Pabisangan Tahirs, SE., MM</w:t>
            </w:r>
          </w:p>
          <w:p w:rsidR="00E80DAD" w:rsidRPr="00AF3B87" w:rsidRDefault="00E80DAD" w:rsidP="00E80DAD">
            <w:pPr>
              <w:jc w:val="center"/>
              <w:rPr>
                <w:rFonts w:ascii="Times New Roman" w:eastAsia="Times New Roman" w:hAnsi="Times New Roman" w:cs="Times New Roman"/>
                <w:bCs/>
                <w:color w:val="000000"/>
                <w:sz w:val="24"/>
                <w:szCs w:val="24"/>
              </w:rPr>
            </w:pPr>
            <w:r w:rsidRPr="00AF3B87">
              <w:rPr>
                <w:rFonts w:ascii="Times New Roman" w:eastAsia="Times New Roman" w:hAnsi="Times New Roman" w:cs="Times New Roman"/>
                <w:bCs/>
                <w:color w:val="000000"/>
                <w:sz w:val="24"/>
                <w:szCs w:val="24"/>
              </w:rPr>
              <w:t>Moderator: Astriwati Biringkanae, SE., MM</w:t>
            </w:r>
          </w:p>
        </w:tc>
      </w:tr>
      <w:tr w:rsidR="00E80DAD" w:rsidRPr="00AF3B87" w:rsidTr="00221397">
        <w:tc>
          <w:tcPr>
            <w:tcW w:w="709" w:type="dxa"/>
            <w:vAlign w:val="center"/>
          </w:tcPr>
          <w:p w:rsidR="00E80DAD" w:rsidRPr="00AF3B87" w:rsidRDefault="00E80DAD" w:rsidP="00E80DAD">
            <w:pPr>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6</w:t>
            </w:r>
          </w:p>
        </w:tc>
        <w:tc>
          <w:tcPr>
            <w:tcW w:w="1843" w:type="dxa"/>
            <w:vAlign w:val="center"/>
          </w:tcPr>
          <w:p w:rsidR="00E80DAD" w:rsidRPr="00AF3B87" w:rsidRDefault="00E80DAD" w:rsidP="00E80DAD">
            <w:pPr>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09.30-10.0</w:t>
            </w:r>
            <w:r w:rsidRPr="00AF3B87">
              <w:rPr>
                <w:rFonts w:ascii="Times New Roman" w:eastAsia="Times New Roman" w:hAnsi="Times New Roman" w:cs="Times New Roman"/>
                <w:bCs/>
                <w:color w:val="000000"/>
                <w:sz w:val="24"/>
                <w:szCs w:val="24"/>
              </w:rPr>
              <w:t>0</w:t>
            </w:r>
          </w:p>
        </w:tc>
        <w:tc>
          <w:tcPr>
            <w:tcW w:w="3544" w:type="dxa"/>
            <w:vAlign w:val="center"/>
          </w:tcPr>
          <w:p w:rsidR="00E80DAD" w:rsidRPr="00AF3B87" w:rsidRDefault="00E80DAD" w:rsidP="00E80DAD">
            <w:pPr>
              <w:jc w:val="center"/>
              <w:rPr>
                <w:rFonts w:ascii="Times New Roman" w:eastAsia="Times New Roman" w:hAnsi="Times New Roman" w:cs="Times New Roman"/>
                <w:bCs/>
                <w:color w:val="000000"/>
                <w:sz w:val="24"/>
                <w:szCs w:val="24"/>
              </w:rPr>
            </w:pPr>
            <w:r w:rsidRPr="00AF3B87">
              <w:rPr>
                <w:rFonts w:ascii="Times New Roman" w:eastAsia="Times New Roman" w:hAnsi="Times New Roman" w:cs="Times New Roman"/>
                <w:bCs/>
                <w:color w:val="000000"/>
                <w:sz w:val="24"/>
                <w:szCs w:val="24"/>
              </w:rPr>
              <w:t>Materi 1</w:t>
            </w:r>
          </w:p>
          <w:p w:rsidR="00E80DAD" w:rsidRPr="00AF3B87" w:rsidRDefault="00E80DAD" w:rsidP="00E80DAD">
            <w:pPr>
              <w:jc w:val="center"/>
              <w:rPr>
                <w:rFonts w:ascii="Times New Roman" w:eastAsia="Times New Roman" w:hAnsi="Times New Roman" w:cs="Times New Roman"/>
                <w:bCs/>
                <w:color w:val="000000"/>
                <w:sz w:val="24"/>
                <w:szCs w:val="24"/>
              </w:rPr>
            </w:pPr>
            <w:r w:rsidRPr="00AF3B87">
              <w:rPr>
                <w:rFonts w:ascii="Times New Roman" w:eastAsia="Times New Roman" w:hAnsi="Times New Roman" w:cs="Times New Roman"/>
                <w:bCs/>
                <w:color w:val="000000"/>
                <w:sz w:val="24"/>
                <w:szCs w:val="24"/>
              </w:rPr>
              <w:t>Rektor UKI Toraja</w:t>
            </w:r>
          </w:p>
          <w:p w:rsidR="00E80DAD" w:rsidRDefault="00E80DAD" w:rsidP="00E80DAD">
            <w:pPr>
              <w:jc w:val="center"/>
              <w:rPr>
                <w:rFonts w:ascii="Times New Roman" w:eastAsia="Times New Roman" w:hAnsi="Times New Roman" w:cs="Times New Roman"/>
                <w:bCs/>
                <w:color w:val="000000"/>
                <w:sz w:val="24"/>
                <w:szCs w:val="24"/>
              </w:rPr>
            </w:pPr>
            <w:r w:rsidRPr="00AF3B87">
              <w:rPr>
                <w:rFonts w:ascii="Times New Roman" w:eastAsia="Times New Roman" w:hAnsi="Times New Roman" w:cs="Times New Roman"/>
                <w:bCs/>
                <w:color w:val="000000"/>
                <w:sz w:val="24"/>
                <w:szCs w:val="24"/>
              </w:rPr>
              <w:t>Dr. Oktavianus Pasoloran, SE., M.Si., Ak., CA</w:t>
            </w:r>
          </w:p>
          <w:p w:rsidR="00E80DAD" w:rsidRPr="00AF3B87" w:rsidRDefault="00E80DAD" w:rsidP="00E80DAD">
            <w:pPr>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&amp; Sesi Tanya Jawab Materi 1</w:t>
            </w:r>
          </w:p>
        </w:tc>
        <w:tc>
          <w:tcPr>
            <w:tcW w:w="4536" w:type="dxa"/>
            <w:vAlign w:val="center"/>
          </w:tcPr>
          <w:p w:rsidR="00E80DAD" w:rsidRPr="00AF3B87" w:rsidRDefault="00E80DAD" w:rsidP="00E80DAD">
            <w:pPr>
              <w:jc w:val="center"/>
              <w:rPr>
                <w:rFonts w:ascii="Times New Roman" w:eastAsia="Times New Roman" w:hAnsi="Times New Roman" w:cs="Times New Roman"/>
                <w:bCs/>
                <w:color w:val="000000"/>
                <w:sz w:val="24"/>
                <w:szCs w:val="24"/>
              </w:rPr>
            </w:pPr>
            <w:r w:rsidRPr="00AF3B87">
              <w:rPr>
                <w:rFonts w:ascii="Times New Roman" w:eastAsia="Times New Roman" w:hAnsi="Times New Roman" w:cs="Times New Roman"/>
                <w:bCs/>
                <w:color w:val="000000"/>
                <w:sz w:val="24"/>
                <w:szCs w:val="24"/>
              </w:rPr>
              <w:t xml:space="preserve">Moderator: </w:t>
            </w:r>
            <w:r>
              <w:rPr>
                <w:rFonts w:ascii="Times New Roman" w:eastAsia="Times New Roman" w:hAnsi="Times New Roman" w:cs="Times New Roman"/>
                <w:bCs/>
                <w:color w:val="000000"/>
                <w:sz w:val="24"/>
                <w:szCs w:val="24"/>
              </w:rPr>
              <w:t>Jemi Pabisangan Tahirs, SE.MM</w:t>
            </w:r>
          </w:p>
        </w:tc>
      </w:tr>
      <w:tr w:rsidR="00E80DAD" w:rsidRPr="00AF3B87" w:rsidTr="00221397">
        <w:tc>
          <w:tcPr>
            <w:tcW w:w="709" w:type="dxa"/>
            <w:vAlign w:val="center"/>
          </w:tcPr>
          <w:p w:rsidR="00E80DAD" w:rsidRPr="00AF3B87" w:rsidRDefault="00E80DAD" w:rsidP="00E80DAD">
            <w:pPr>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7</w:t>
            </w:r>
          </w:p>
        </w:tc>
        <w:tc>
          <w:tcPr>
            <w:tcW w:w="1843" w:type="dxa"/>
            <w:vAlign w:val="center"/>
          </w:tcPr>
          <w:p w:rsidR="00E80DAD" w:rsidRPr="00AF3B87" w:rsidRDefault="00E80DAD" w:rsidP="00E80DAD">
            <w:pPr>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10.00-10.30</w:t>
            </w:r>
          </w:p>
        </w:tc>
        <w:tc>
          <w:tcPr>
            <w:tcW w:w="3544" w:type="dxa"/>
            <w:vAlign w:val="center"/>
          </w:tcPr>
          <w:p w:rsidR="00E80DAD" w:rsidRDefault="00E80DAD" w:rsidP="00E80DAD">
            <w:pPr>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Materi 2</w:t>
            </w:r>
          </w:p>
          <w:p w:rsidR="00E80DAD" w:rsidRDefault="00E80DAD" w:rsidP="00E80DAD">
            <w:pPr>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Bupati Toraja Utara</w:t>
            </w:r>
          </w:p>
          <w:p w:rsidR="00E80DAD" w:rsidRPr="00AF3B87" w:rsidRDefault="00E80DAD" w:rsidP="00E80DAD">
            <w:pPr>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Yohanis Bassang, SE., M.Si</w:t>
            </w:r>
          </w:p>
        </w:tc>
        <w:tc>
          <w:tcPr>
            <w:tcW w:w="4536" w:type="dxa"/>
            <w:vAlign w:val="center"/>
          </w:tcPr>
          <w:p w:rsidR="00E80DAD" w:rsidRPr="00AF3B87" w:rsidRDefault="00E80DAD" w:rsidP="00E80DAD">
            <w:pPr>
              <w:jc w:val="center"/>
              <w:rPr>
                <w:rFonts w:ascii="Times New Roman" w:eastAsia="Times New Roman" w:hAnsi="Times New Roman" w:cs="Times New Roman"/>
                <w:bCs/>
                <w:color w:val="000000"/>
                <w:sz w:val="24"/>
                <w:szCs w:val="24"/>
              </w:rPr>
            </w:pPr>
            <w:r w:rsidRPr="00AF3B87">
              <w:rPr>
                <w:rFonts w:ascii="Times New Roman" w:eastAsia="Times New Roman" w:hAnsi="Times New Roman" w:cs="Times New Roman"/>
                <w:bCs/>
                <w:color w:val="000000"/>
                <w:sz w:val="24"/>
                <w:szCs w:val="24"/>
              </w:rPr>
              <w:t xml:space="preserve">Moderator: </w:t>
            </w:r>
            <w:r>
              <w:rPr>
                <w:rFonts w:ascii="Times New Roman" w:eastAsia="Times New Roman" w:hAnsi="Times New Roman" w:cs="Times New Roman"/>
                <w:bCs/>
                <w:color w:val="000000"/>
                <w:sz w:val="24"/>
                <w:szCs w:val="24"/>
              </w:rPr>
              <w:t>Jemi Pabisangan Tahirs, SE.MM</w:t>
            </w:r>
          </w:p>
        </w:tc>
      </w:tr>
      <w:tr w:rsidR="00E80DAD" w:rsidRPr="00AF3B87" w:rsidTr="00221397">
        <w:tc>
          <w:tcPr>
            <w:tcW w:w="709" w:type="dxa"/>
            <w:vAlign w:val="center"/>
          </w:tcPr>
          <w:p w:rsidR="00E80DAD" w:rsidRPr="00AF3B87" w:rsidRDefault="00E80DAD" w:rsidP="00E80DAD">
            <w:pPr>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8</w:t>
            </w:r>
          </w:p>
        </w:tc>
        <w:tc>
          <w:tcPr>
            <w:tcW w:w="1843" w:type="dxa"/>
            <w:vAlign w:val="center"/>
          </w:tcPr>
          <w:p w:rsidR="00E80DAD" w:rsidRPr="00AF3B87" w:rsidRDefault="00E80DAD" w:rsidP="00E80DAD">
            <w:pPr>
              <w:jc w:val="center"/>
              <w:rPr>
                <w:rFonts w:ascii="Times New Roman" w:eastAsia="Times New Roman" w:hAnsi="Times New Roman" w:cs="Times New Roman"/>
                <w:bCs/>
                <w:color w:val="000000"/>
                <w:sz w:val="24"/>
                <w:szCs w:val="24"/>
              </w:rPr>
            </w:pPr>
            <w:r w:rsidRPr="00AF3B87">
              <w:rPr>
                <w:rFonts w:ascii="Times New Roman" w:eastAsia="Times New Roman" w:hAnsi="Times New Roman" w:cs="Times New Roman"/>
                <w:bCs/>
                <w:color w:val="000000"/>
                <w:sz w:val="24"/>
                <w:szCs w:val="24"/>
              </w:rPr>
              <w:t>10.30-11.00</w:t>
            </w:r>
          </w:p>
        </w:tc>
        <w:tc>
          <w:tcPr>
            <w:tcW w:w="3544" w:type="dxa"/>
            <w:vAlign w:val="center"/>
          </w:tcPr>
          <w:p w:rsidR="00E80DAD" w:rsidRPr="00AF3B87" w:rsidRDefault="00E80DAD" w:rsidP="00E80DAD">
            <w:pPr>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Materi 3</w:t>
            </w:r>
          </w:p>
          <w:p w:rsidR="00E80DAD" w:rsidRPr="00AF3B87" w:rsidRDefault="00E80DAD" w:rsidP="00E80DAD">
            <w:pPr>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Otoritas Jasa Keuangan (OJK)</w:t>
            </w:r>
          </w:p>
          <w:p w:rsidR="00E80DAD" w:rsidRPr="00AF3B87" w:rsidRDefault="00E80DAD" w:rsidP="00E80DAD">
            <w:pPr>
              <w:jc w:val="center"/>
              <w:rPr>
                <w:rFonts w:ascii="Times New Roman" w:eastAsia="Times New Roman" w:hAnsi="Times New Roman" w:cs="Times New Roman"/>
                <w:bCs/>
                <w:color w:val="000000"/>
                <w:sz w:val="24"/>
                <w:szCs w:val="24"/>
              </w:rPr>
            </w:pPr>
            <w:r w:rsidRPr="00AF3B87">
              <w:rPr>
                <w:rFonts w:ascii="Times New Roman" w:eastAsia="Times New Roman" w:hAnsi="Times New Roman" w:cs="Times New Roman"/>
                <w:bCs/>
                <w:color w:val="000000"/>
                <w:sz w:val="24"/>
                <w:szCs w:val="24"/>
              </w:rPr>
              <w:t>Dr. Sotarduga Napitupulu</w:t>
            </w:r>
          </w:p>
          <w:p w:rsidR="00E80DAD" w:rsidRPr="00AF3B87" w:rsidRDefault="00E80DAD" w:rsidP="00E80DAD">
            <w:pPr>
              <w:jc w:val="center"/>
              <w:rPr>
                <w:rFonts w:ascii="Times New Roman" w:eastAsia="Times New Roman" w:hAnsi="Times New Roman" w:cs="Times New Roman"/>
                <w:bCs/>
                <w:color w:val="000000"/>
                <w:sz w:val="24"/>
                <w:szCs w:val="24"/>
              </w:rPr>
            </w:pPr>
            <w:r w:rsidRPr="00AF3B87">
              <w:rPr>
                <w:rFonts w:ascii="Times New Roman" w:eastAsia="Times New Roman" w:hAnsi="Times New Roman" w:cs="Times New Roman"/>
                <w:bCs/>
                <w:color w:val="000000"/>
                <w:sz w:val="24"/>
                <w:szCs w:val="24"/>
              </w:rPr>
              <w:t>Direktur Eksekutif OJK</w:t>
            </w:r>
          </w:p>
          <w:p w:rsidR="00E80DAD" w:rsidRPr="00AF3B87" w:rsidRDefault="00E80DAD" w:rsidP="00E80DAD">
            <w:pPr>
              <w:jc w:val="center"/>
              <w:rPr>
                <w:rFonts w:ascii="Times New Roman" w:eastAsia="Times New Roman" w:hAnsi="Times New Roman" w:cs="Times New Roman"/>
                <w:bCs/>
                <w:color w:val="000000"/>
                <w:sz w:val="24"/>
                <w:szCs w:val="24"/>
              </w:rPr>
            </w:pPr>
            <w:r w:rsidRPr="00AF3B87">
              <w:rPr>
                <w:rFonts w:ascii="Times New Roman" w:eastAsia="Times New Roman" w:hAnsi="Times New Roman" w:cs="Times New Roman"/>
                <w:bCs/>
                <w:color w:val="000000"/>
                <w:sz w:val="24"/>
                <w:szCs w:val="24"/>
              </w:rPr>
              <w:t>Advisor-Kordinator Pengawasan Wilayah Timur</w:t>
            </w:r>
          </w:p>
        </w:tc>
        <w:tc>
          <w:tcPr>
            <w:tcW w:w="4536" w:type="dxa"/>
            <w:vAlign w:val="center"/>
          </w:tcPr>
          <w:p w:rsidR="00E80DAD" w:rsidRPr="00AF3B87" w:rsidRDefault="00E80DAD" w:rsidP="00E80DAD">
            <w:pPr>
              <w:jc w:val="center"/>
              <w:rPr>
                <w:rFonts w:ascii="Times New Roman" w:eastAsia="Times New Roman" w:hAnsi="Times New Roman" w:cs="Times New Roman"/>
                <w:bCs/>
                <w:color w:val="000000"/>
                <w:sz w:val="24"/>
                <w:szCs w:val="24"/>
              </w:rPr>
            </w:pPr>
            <w:r w:rsidRPr="00AF3B87">
              <w:rPr>
                <w:rFonts w:ascii="Times New Roman" w:eastAsia="Times New Roman" w:hAnsi="Times New Roman" w:cs="Times New Roman"/>
                <w:bCs/>
                <w:color w:val="000000"/>
                <w:sz w:val="24"/>
                <w:szCs w:val="24"/>
              </w:rPr>
              <w:t>Moderator: Jemi Pabisangan Tahirs, SE., MM</w:t>
            </w:r>
          </w:p>
          <w:p w:rsidR="00E80DAD" w:rsidRPr="00AF3B87" w:rsidRDefault="00E80DAD" w:rsidP="00E80DAD">
            <w:pPr>
              <w:jc w:val="center"/>
              <w:rPr>
                <w:rFonts w:ascii="Times New Roman" w:eastAsia="Times New Roman" w:hAnsi="Times New Roman" w:cs="Times New Roman"/>
                <w:bCs/>
                <w:color w:val="000000"/>
                <w:sz w:val="24"/>
                <w:szCs w:val="24"/>
              </w:rPr>
            </w:pPr>
          </w:p>
        </w:tc>
      </w:tr>
      <w:tr w:rsidR="00E80DAD" w:rsidRPr="00AF3B87" w:rsidTr="00221397">
        <w:trPr>
          <w:trHeight w:val="668"/>
        </w:trPr>
        <w:tc>
          <w:tcPr>
            <w:tcW w:w="709" w:type="dxa"/>
            <w:vAlign w:val="center"/>
          </w:tcPr>
          <w:p w:rsidR="00E80DAD" w:rsidRPr="00AF3B87" w:rsidRDefault="00E80DAD" w:rsidP="00E80DAD">
            <w:pPr>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9</w:t>
            </w:r>
          </w:p>
        </w:tc>
        <w:tc>
          <w:tcPr>
            <w:tcW w:w="1843" w:type="dxa"/>
            <w:vAlign w:val="center"/>
          </w:tcPr>
          <w:p w:rsidR="00E80DAD" w:rsidRPr="00AF3B87" w:rsidRDefault="00E80DAD" w:rsidP="00E80DAD">
            <w:pPr>
              <w:jc w:val="center"/>
              <w:rPr>
                <w:rFonts w:ascii="Times New Roman" w:eastAsia="Times New Roman" w:hAnsi="Times New Roman" w:cs="Times New Roman"/>
                <w:bCs/>
                <w:color w:val="000000"/>
                <w:sz w:val="24"/>
                <w:szCs w:val="24"/>
              </w:rPr>
            </w:pPr>
            <w:r w:rsidRPr="00AF3B87">
              <w:rPr>
                <w:rFonts w:ascii="Times New Roman" w:eastAsia="Times New Roman" w:hAnsi="Times New Roman" w:cs="Times New Roman"/>
                <w:bCs/>
                <w:color w:val="000000"/>
                <w:sz w:val="24"/>
                <w:szCs w:val="24"/>
              </w:rPr>
              <w:t>11.00-11.15</w:t>
            </w:r>
          </w:p>
        </w:tc>
        <w:tc>
          <w:tcPr>
            <w:tcW w:w="3544" w:type="dxa"/>
            <w:vAlign w:val="center"/>
          </w:tcPr>
          <w:p w:rsidR="00E80DAD" w:rsidRPr="00AF3B87" w:rsidRDefault="00E80DAD" w:rsidP="00E80DAD">
            <w:pPr>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Sesi Tanya Jawab Materi 3</w:t>
            </w:r>
          </w:p>
        </w:tc>
        <w:tc>
          <w:tcPr>
            <w:tcW w:w="4536" w:type="dxa"/>
            <w:vAlign w:val="center"/>
          </w:tcPr>
          <w:p w:rsidR="00E80DAD" w:rsidRPr="00AF3B87" w:rsidRDefault="00E80DAD" w:rsidP="00E80DAD">
            <w:pPr>
              <w:jc w:val="center"/>
              <w:rPr>
                <w:rFonts w:ascii="Times New Roman" w:eastAsia="Times New Roman" w:hAnsi="Times New Roman" w:cs="Times New Roman"/>
                <w:bCs/>
                <w:color w:val="000000"/>
                <w:sz w:val="24"/>
                <w:szCs w:val="24"/>
              </w:rPr>
            </w:pPr>
            <w:r w:rsidRPr="00AF3B87">
              <w:rPr>
                <w:rFonts w:ascii="Times New Roman" w:eastAsia="Times New Roman" w:hAnsi="Times New Roman" w:cs="Times New Roman"/>
                <w:bCs/>
                <w:color w:val="000000"/>
                <w:sz w:val="24"/>
                <w:szCs w:val="24"/>
              </w:rPr>
              <w:t>Moderator: Jemi Pabisangan Tahirs, SE., MM</w:t>
            </w:r>
          </w:p>
          <w:p w:rsidR="00E80DAD" w:rsidRPr="00AF3B87" w:rsidRDefault="00E80DAD" w:rsidP="00E80DAD">
            <w:pPr>
              <w:jc w:val="center"/>
              <w:rPr>
                <w:rFonts w:ascii="Times New Roman" w:eastAsia="Times New Roman" w:hAnsi="Times New Roman" w:cs="Times New Roman"/>
                <w:bCs/>
                <w:color w:val="000000"/>
                <w:sz w:val="24"/>
                <w:szCs w:val="24"/>
              </w:rPr>
            </w:pPr>
          </w:p>
        </w:tc>
      </w:tr>
      <w:tr w:rsidR="00E80DAD" w:rsidRPr="00AF3B87" w:rsidTr="00221397">
        <w:tc>
          <w:tcPr>
            <w:tcW w:w="709" w:type="dxa"/>
            <w:vAlign w:val="center"/>
          </w:tcPr>
          <w:p w:rsidR="00E80DAD" w:rsidRPr="00AF3B87" w:rsidRDefault="00E80DAD" w:rsidP="00E80DAD">
            <w:pPr>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10</w:t>
            </w:r>
          </w:p>
        </w:tc>
        <w:tc>
          <w:tcPr>
            <w:tcW w:w="1843" w:type="dxa"/>
            <w:vAlign w:val="center"/>
          </w:tcPr>
          <w:p w:rsidR="00E80DAD" w:rsidRPr="00AF3B87" w:rsidRDefault="00E80DAD" w:rsidP="00E80DAD">
            <w:pPr>
              <w:jc w:val="center"/>
              <w:rPr>
                <w:rFonts w:ascii="Times New Roman" w:eastAsia="Times New Roman" w:hAnsi="Times New Roman" w:cs="Times New Roman"/>
                <w:bCs/>
                <w:color w:val="000000"/>
                <w:sz w:val="24"/>
                <w:szCs w:val="24"/>
              </w:rPr>
            </w:pPr>
            <w:r w:rsidRPr="00AF3B87">
              <w:rPr>
                <w:rFonts w:ascii="Times New Roman" w:eastAsia="Times New Roman" w:hAnsi="Times New Roman" w:cs="Times New Roman"/>
                <w:bCs/>
                <w:color w:val="000000"/>
                <w:sz w:val="24"/>
                <w:szCs w:val="24"/>
              </w:rPr>
              <w:t>11.15-11.45</w:t>
            </w:r>
          </w:p>
        </w:tc>
        <w:tc>
          <w:tcPr>
            <w:tcW w:w="3544" w:type="dxa"/>
            <w:vAlign w:val="center"/>
          </w:tcPr>
          <w:p w:rsidR="00E80DAD" w:rsidRPr="00AF3B87" w:rsidRDefault="00E80DAD" w:rsidP="00E80DAD">
            <w:pPr>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Materi 4</w:t>
            </w:r>
          </w:p>
          <w:p w:rsidR="00E80DAD" w:rsidRPr="00AF3B87" w:rsidRDefault="00E80DAD" w:rsidP="00E80DAD">
            <w:pPr>
              <w:jc w:val="center"/>
              <w:rPr>
                <w:rFonts w:ascii="Times New Roman" w:eastAsia="Times New Roman" w:hAnsi="Times New Roman" w:cs="Times New Roman"/>
                <w:bCs/>
                <w:color w:val="000000"/>
                <w:sz w:val="24"/>
                <w:szCs w:val="24"/>
              </w:rPr>
            </w:pPr>
            <w:r w:rsidRPr="00AF3B87">
              <w:rPr>
                <w:rFonts w:ascii="Times New Roman" w:eastAsia="Times New Roman" w:hAnsi="Times New Roman" w:cs="Times New Roman"/>
                <w:bCs/>
                <w:color w:val="000000"/>
                <w:sz w:val="24"/>
                <w:szCs w:val="24"/>
              </w:rPr>
              <w:t>Tito Angriawan</w:t>
            </w:r>
          </w:p>
          <w:p w:rsidR="00E80DAD" w:rsidRPr="00AF3B87" w:rsidRDefault="00E80DAD" w:rsidP="00E80DAD">
            <w:pPr>
              <w:jc w:val="center"/>
              <w:rPr>
                <w:rFonts w:ascii="Times New Roman" w:eastAsia="Times New Roman" w:hAnsi="Times New Roman" w:cs="Times New Roman"/>
                <w:bCs/>
                <w:color w:val="000000"/>
                <w:sz w:val="24"/>
                <w:szCs w:val="24"/>
              </w:rPr>
            </w:pPr>
            <w:r w:rsidRPr="00AF3B87">
              <w:rPr>
                <w:rFonts w:ascii="Times New Roman" w:eastAsia="Times New Roman" w:hAnsi="Times New Roman" w:cs="Times New Roman"/>
                <w:bCs/>
                <w:color w:val="000000"/>
                <w:sz w:val="24"/>
                <w:szCs w:val="24"/>
              </w:rPr>
              <w:t>Asistant Vice President</w:t>
            </w:r>
            <w:r>
              <w:rPr>
                <w:rFonts w:ascii="Times New Roman" w:eastAsia="Times New Roman" w:hAnsi="Times New Roman" w:cs="Times New Roman"/>
                <w:bCs/>
                <w:color w:val="000000"/>
                <w:sz w:val="24"/>
                <w:szCs w:val="24"/>
              </w:rPr>
              <w:t xml:space="preserve"> PT. Bank M</w:t>
            </w:r>
            <w:r w:rsidRPr="00AF3B87">
              <w:rPr>
                <w:rFonts w:ascii="Times New Roman" w:eastAsia="Times New Roman" w:hAnsi="Times New Roman" w:cs="Times New Roman"/>
                <w:bCs/>
                <w:color w:val="000000"/>
                <w:sz w:val="24"/>
                <w:szCs w:val="24"/>
              </w:rPr>
              <w:t xml:space="preserve">andiri </w:t>
            </w:r>
            <w:r>
              <w:rPr>
                <w:rFonts w:ascii="Times New Roman" w:eastAsia="Times New Roman" w:hAnsi="Times New Roman" w:cs="Times New Roman"/>
                <w:bCs/>
                <w:color w:val="000000"/>
                <w:sz w:val="24"/>
                <w:szCs w:val="24"/>
              </w:rPr>
              <w:t xml:space="preserve">(Persero) </w:t>
            </w:r>
            <w:r w:rsidRPr="00AF3B87">
              <w:rPr>
                <w:rFonts w:ascii="Times New Roman" w:eastAsia="Times New Roman" w:hAnsi="Times New Roman" w:cs="Times New Roman"/>
                <w:bCs/>
                <w:color w:val="000000"/>
                <w:sz w:val="24"/>
                <w:szCs w:val="24"/>
              </w:rPr>
              <w:t>Tbk</w:t>
            </w:r>
          </w:p>
        </w:tc>
        <w:tc>
          <w:tcPr>
            <w:tcW w:w="4536" w:type="dxa"/>
            <w:vAlign w:val="center"/>
          </w:tcPr>
          <w:p w:rsidR="00E80DAD" w:rsidRPr="00AF3B87" w:rsidRDefault="00E80DAD" w:rsidP="00E80DAD">
            <w:pPr>
              <w:jc w:val="center"/>
              <w:rPr>
                <w:rFonts w:ascii="Times New Roman" w:eastAsia="Times New Roman" w:hAnsi="Times New Roman" w:cs="Times New Roman"/>
                <w:bCs/>
                <w:color w:val="000000"/>
                <w:sz w:val="24"/>
                <w:szCs w:val="24"/>
              </w:rPr>
            </w:pPr>
            <w:r w:rsidRPr="00AF3B87">
              <w:rPr>
                <w:rFonts w:ascii="Times New Roman" w:eastAsia="Times New Roman" w:hAnsi="Times New Roman" w:cs="Times New Roman"/>
                <w:bCs/>
                <w:color w:val="000000"/>
                <w:sz w:val="24"/>
                <w:szCs w:val="24"/>
              </w:rPr>
              <w:t xml:space="preserve">Moderator: </w:t>
            </w:r>
            <w:r>
              <w:rPr>
                <w:rFonts w:ascii="Times New Roman" w:eastAsia="Times New Roman" w:hAnsi="Times New Roman" w:cs="Times New Roman"/>
                <w:bCs/>
                <w:color w:val="000000"/>
                <w:sz w:val="24"/>
                <w:szCs w:val="24"/>
              </w:rPr>
              <w:t>Jemi Pabisangan Tahirs, SE.MM</w:t>
            </w:r>
          </w:p>
        </w:tc>
      </w:tr>
      <w:tr w:rsidR="00E80DAD" w:rsidRPr="00AF3B87" w:rsidTr="00221397">
        <w:tc>
          <w:tcPr>
            <w:tcW w:w="709" w:type="dxa"/>
            <w:vAlign w:val="center"/>
          </w:tcPr>
          <w:p w:rsidR="00E80DAD" w:rsidRPr="00AF3B87" w:rsidRDefault="00E80DAD" w:rsidP="00E80DAD">
            <w:pPr>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11</w:t>
            </w:r>
          </w:p>
        </w:tc>
        <w:tc>
          <w:tcPr>
            <w:tcW w:w="1843" w:type="dxa"/>
            <w:vAlign w:val="center"/>
          </w:tcPr>
          <w:p w:rsidR="00E80DAD" w:rsidRPr="00AF3B87" w:rsidRDefault="00E80DAD" w:rsidP="00E80DAD">
            <w:pPr>
              <w:jc w:val="center"/>
              <w:rPr>
                <w:rFonts w:ascii="Times New Roman" w:eastAsia="Times New Roman" w:hAnsi="Times New Roman" w:cs="Times New Roman"/>
                <w:bCs/>
                <w:color w:val="000000"/>
                <w:sz w:val="24"/>
                <w:szCs w:val="24"/>
              </w:rPr>
            </w:pPr>
            <w:r w:rsidRPr="00AF3B87">
              <w:rPr>
                <w:rFonts w:ascii="Times New Roman" w:eastAsia="Times New Roman" w:hAnsi="Times New Roman" w:cs="Times New Roman"/>
                <w:bCs/>
                <w:color w:val="000000"/>
                <w:sz w:val="24"/>
                <w:szCs w:val="24"/>
              </w:rPr>
              <w:t>11.45-12.00</w:t>
            </w:r>
          </w:p>
        </w:tc>
        <w:tc>
          <w:tcPr>
            <w:tcW w:w="3544" w:type="dxa"/>
            <w:vAlign w:val="center"/>
          </w:tcPr>
          <w:p w:rsidR="00E80DAD" w:rsidRPr="00AF3B87" w:rsidRDefault="00E80DAD" w:rsidP="00E80DAD">
            <w:pPr>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Sesi Tanya Jawab Materi 4</w:t>
            </w:r>
          </w:p>
        </w:tc>
        <w:tc>
          <w:tcPr>
            <w:tcW w:w="4536" w:type="dxa"/>
            <w:vAlign w:val="center"/>
          </w:tcPr>
          <w:p w:rsidR="00E80DAD" w:rsidRPr="00AF3B87" w:rsidRDefault="00E80DAD" w:rsidP="00E80DAD">
            <w:pPr>
              <w:jc w:val="center"/>
              <w:rPr>
                <w:rFonts w:ascii="Times New Roman" w:eastAsia="Times New Roman" w:hAnsi="Times New Roman" w:cs="Times New Roman"/>
                <w:bCs/>
                <w:color w:val="000000"/>
                <w:sz w:val="24"/>
                <w:szCs w:val="24"/>
              </w:rPr>
            </w:pPr>
            <w:r w:rsidRPr="00AF3B87">
              <w:rPr>
                <w:rFonts w:ascii="Times New Roman" w:eastAsia="Times New Roman" w:hAnsi="Times New Roman" w:cs="Times New Roman"/>
                <w:bCs/>
                <w:color w:val="000000"/>
                <w:sz w:val="24"/>
                <w:szCs w:val="24"/>
              </w:rPr>
              <w:t xml:space="preserve">Moderator: </w:t>
            </w:r>
            <w:r>
              <w:rPr>
                <w:rFonts w:ascii="Times New Roman" w:eastAsia="Times New Roman" w:hAnsi="Times New Roman" w:cs="Times New Roman"/>
                <w:bCs/>
                <w:color w:val="000000"/>
                <w:sz w:val="24"/>
                <w:szCs w:val="24"/>
              </w:rPr>
              <w:t>Jemi Pabisangan Tahirs, SE.MM</w:t>
            </w:r>
          </w:p>
        </w:tc>
      </w:tr>
      <w:tr w:rsidR="00E80DAD" w:rsidRPr="00AF3B87" w:rsidTr="00221397">
        <w:tc>
          <w:tcPr>
            <w:tcW w:w="709" w:type="dxa"/>
            <w:vAlign w:val="center"/>
          </w:tcPr>
          <w:p w:rsidR="00E80DAD" w:rsidRPr="00AF3B87" w:rsidRDefault="00E80DAD" w:rsidP="00E80DAD">
            <w:pPr>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12</w:t>
            </w:r>
          </w:p>
        </w:tc>
        <w:tc>
          <w:tcPr>
            <w:tcW w:w="1843" w:type="dxa"/>
            <w:vAlign w:val="center"/>
          </w:tcPr>
          <w:p w:rsidR="00E80DAD" w:rsidRPr="00AF3B87" w:rsidRDefault="00E80DAD" w:rsidP="00E80DAD">
            <w:pPr>
              <w:jc w:val="center"/>
              <w:rPr>
                <w:rFonts w:ascii="Times New Roman" w:eastAsia="Times New Roman" w:hAnsi="Times New Roman" w:cs="Times New Roman"/>
                <w:bCs/>
                <w:color w:val="000000"/>
                <w:sz w:val="24"/>
                <w:szCs w:val="24"/>
              </w:rPr>
            </w:pPr>
            <w:r w:rsidRPr="00AF3B87">
              <w:rPr>
                <w:rFonts w:ascii="Times New Roman" w:eastAsia="Times New Roman" w:hAnsi="Times New Roman" w:cs="Times New Roman"/>
                <w:bCs/>
                <w:color w:val="000000"/>
                <w:sz w:val="24"/>
                <w:szCs w:val="24"/>
              </w:rPr>
              <w:t>12.00-12.15</w:t>
            </w:r>
          </w:p>
        </w:tc>
        <w:tc>
          <w:tcPr>
            <w:tcW w:w="3544" w:type="dxa"/>
            <w:vAlign w:val="center"/>
          </w:tcPr>
          <w:p w:rsidR="00E80DAD" w:rsidRPr="00AF3B87" w:rsidRDefault="00E80DAD" w:rsidP="00E80DAD">
            <w:pPr>
              <w:jc w:val="center"/>
              <w:rPr>
                <w:rFonts w:ascii="Times New Roman" w:eastAsia="Times New Roman" w:hAnsi="Times New Roman" w:cs="Times New Roman"/>
                <w:bCs/>
                <w:color w:val="000000"/>
                <w:sz w:val="24"/>
                <w:szCs w:val="24"/>
              </w:rPr>
            </w:pPr>
            <w:r w:rsidRPr="00AF3B87">
              <w:rPr>
                <w:rFonts w:ascii="Times New Roman" w:eastAsia="Times New Roman" w:hAnsi="Times New Roman" w:cs="Times New Roman"/>
                <w:bCs/>
                <w:color w:val="000000"/>
                <w:sz w:val="24"/>
                <w:szCs w:val="24"/>
              </w:rPr>
              <w:t>Kuis Sesi 1</w:t>
            </w:r>
          </w:p>
        </w:tc>
        <w:tc>
          <w:tcPr>
            <w:tcW w:w="4536" w:type="dxa"/>
            <w:vAlign w:val="center"/>
          </w:tcPr>
          <w:p w:rsidR="00E80DAD" w:rsidRPr="00AF3B87" w:rsidRDefault="00E80DAD" w:rsidP="00E80DAD">
            <w:pPr>
              <w:jc w:val="center"/>
              <w:rPr>
                <w:rFonts w:ascii="Times New Roman" w:eastAsia="Times New Roman" w:hAnsi="Times New Roman" w:cs="Times New Roman"/>
                <w:bCs/>
                <w:color w:val="000000"/>
                <w:sz w:val="24"/>
                <w:szCs w:val="24"/>
              </w:rPr>
            </w:pPr>
            <w:r w:rsidRPr="00AF3B87">
              <w:rPr>
                <w:rFonts w:ascii="Times New Roman" w:eastAsia="Times New Roman" w:hAnsi="Times New Roman" w:cs="Times New Roman"/>
                <w:bCs/>
                <w:color w:val="000000"/>
                <w:sz w:val="24"/>
                <w:szCs w:val="24"/>
              </w:rPr>
              <w:t>MC: Olivia D.Y.Pompeng, SE., M.Acc., Ak</w:t>
            </w:r>
          </w:p>
        </w:tc>
      </w:tr>
      <w:tr w:rsidR="00E80DAD" w:rsidRPr="00AF3B87" w:rsidTr="00221397">
        <w:tc>
          <w:tcPr>
            <w:tcW w:w="709" w:type="dxa"/>
            <w:vAlign w:val="center"/>
          </w:tcPr>
          <w:p w:rsidR="00E80DAD" w:rsidRPr="00AF3B87" w:rsidRDefault="00E80DAD" w:rsidP="00E80DAD">
            <w:pPr>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13</w:t>
            </w:r>
          </w:p>
        </w:tc>
        <w:tc>
          <w:tcPr>
            <w:tcW w:w="1843" w:type="dxa"/>
            <w:vAlign w:val="center"/>
          </w:tcPr>
          <w:p w:rsidR="00E80DAD" w:rsidRPr="00AF3B87" w:rsidRDefault="00E80DAD" w:rsidP="00E80DAD">
            <w:pPr>
              <w:jc w:val="center"/>
              <w:rPr>
                <w:rFonts w:ascii="Times New Roman" w:eastAsia="Times New Roman" w:hAnsi="Times New Roman" w:cs="Times New Roman"/>
                <w:bCs/>
                <w:color w:val="000000"/>
                <w:sz w:val="24"/>
                <w:szCs w:val="24"/>
              </w:rPr>
            </w:pPr>
            <w:r w:rsidRPr="00AF3B87">
              <w:rPr>
                <w:rFonts w:ascii="Times New Roman" w:eastAsia="Times New Roman" w:hAnsi="Times New Roman" w:cs="Times New Roman"/>
                <w:bCs/>
                <w:color w:val="000000"/>
                <w:sz w:val="24"/>
                <w:szCs w:val="24"/>
              </w:rPr>
              <w:t>12.15-13.00</w:t>
            </w:r>
          </w:p>
        </w:tc>
        <w:tc>
          <w:tcPr>
            <w:tcW w:w="3544" w:type="dxa"/>
            <w:vAlign w:val="center"/>
          </w:tcPr>
          <w:p w:rsidR="00E80DAD" w:rsidRPr="00AF3B87" w:rsidRDefault="00E80DAD" w:rsidP="00E80DAD">
            <w:pPr>
              <w:jc w:val="center"/>
              <w:rPr>
                <w:rFonts w:ascii="Times New Roman" w:eastAsia="Times New Roman" w:hAnsi="Times New Roman" w:cs="Times New Roman"/>
                <w:bCs/>
                <w:color w:val="000000"/>
                <w:sz w:val="24"/>
                <w:szCs w:val="24"/>
              </w:rPr>
            </w:pPr>
            <w:r w:rsidRPr="00AF3B87">
              <w:rPr>
                <w:rFonts w:ascii="Times New Roman" w:eastAsia="Times New Roman" w:hAnsi="Times New Roman" w:cs="Times New Roman"/>
                <w:bCs/>
                <w:color w:val="000000"/>
                <w:sz w:val="24"/>
                <w:szCs w:val="24"/>
              </w:rPr>
              <w:t>ISHOMA</w:t>
            </w:r>
          </w:p>
        </w:tc>
        <w:tc>
          <w:tcPr>
            <w:tcW w:w="4536" w:type="dxa"/>
            <w:vAlign w:val="center"/>
          </w:tcPr>
          <w:p w:rsidR="00E80DAD" w:rsidRPr="00AF3B87" w:rsidRDefault="00E80DAD" w:rsidP="00E80DAD">
            <w:pPr>
              <w:jc w:val="center"/>
              <w:rPr>
                <w:rFonts w:ascii="Times New Roman" w:eastAsia="Times New Roman" w:hAnsi="Times New Roman" w:cs="Times New Roman"/>
                <w:bCs/>
                <w:color w:val="000000"/>
                <w:sz w:val="24"/>
                <w:szCs w:val="24"/>
              </w:rPr>
            </w:pPr>
            <w:r w:rsidRPr="00AF3B87">
              <w:rPr>
                <w:rFonts w:ascii="Times New Roman" w:eastAsia="Times New Roman" w:hAnsi="Times New Roman" w:cs="Times New Roman"/>
                <w:bCs/>
                <w:color w:val="000000"/>
                <w:sz w:val="24"/>
                <w:szCs w:val="24"/>
              </w:rPr>
              <w:t>PANITIA</w:t>
            </w:r>
          </w:p>
        </w:tc>
      </w:tr>
      <w:tr w:rsidR="00E80DAD" w:rsidRPr="00AF3B87" w:rsidTr="00221397">
        <w:tc>
          <w:tcPr>
            <w:tcW w:w="709" w:type="dxa"/>
            <w:vAlign w:val="center"/>
          </w:tcPr>
          <w:p w:rsidR="00E80DAD" w:rsidRPr="00AF3B87" w:rsidRDefault="00E80DAD" w:rsidP="00E80DAD">
            <w:pPr>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14</w:t>
            </w:r>
          </w:p>
        </w:tc>
        <w:tc>
          <w:tcPr>
            <w:tcW w:w="1843" w:type="dxa"/>
            <w:vAlign w:val="center"/>
          </w:tcPr>
          <w:p w:rsidR="00E80DAD" w:rsidRPr="00AF3B87" w:rsidRDefault="00E80DAD" w:rsidP="00E80DAD">
            <w:pPr>
              <w:jc w:val="center"/>
              <w:rPr>
                <w:rFonts w:ascii="Times New Roman" w:eastAsia="Times New Roman" w:hAnsi="Times New Roman" w:cs="Times New Roman"/>
                <w:bCs/>
                <w:color w:val="000000"/>
                <w:sz w:val="24"/>
                <w:szCs w:val="24"/>
              </w:rPr>
            </w:pPr>
            <w:r w:rsidRPr="00AF3B87">
              <w:rPr>
                <w:rFonts w:ascii="Times New Roman" w:eastAsia="Times New Roman" w:hAnsi="Times New Roman" w:cs="Times New Roman"/>
                <w:bCs/>
                <w:color w:val="000000"/>
                <w:sz w:val="24"/>
                <w:szCs w:val="24"/>
              </w:rPr>
              <w:t>13.00-13.30</w:t>
            </w:r>
          </w:p>
        </w:tc>
        <w:tc>
          <w:tcPr>
            <w:tcW w:w="3544" w:type="dxa"/>
            <w:vAlign w:val="center"/>
          </w:tcPr>
          <w:p w:rsidR="00E80DAD" w:rsidRPr="00AF3B87" w:rsidRDefault="00E80DAD" w:rsidP="00E80DAD">
            <w:pPr>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Materi 5</w:t>
            </w:r>
          </w:p>
          <w:p w:rsidR="00E80DAD" w:rsidRPr="00AF3B87" w:rsidRDefault="00E80DAD" w:rsidP="00E80DAD">
            <w:pPr>
              <w:jc w:val="center"/>
              <w:rPr>
                <w:rFonts w:ascii="Times New Roman" w:eastAsia="Times New Roman" w:hAnsi="Times New Roman" w:cs="Times New Roman"/>
                <w:bCs/>
                <w:color w:val="000000"/>
                <w:sz w:val="24"/>
                <w:szCs w:val="24"/>
              </w:rPr>
            </w:pPr>
            <w:r w:rsidRPr="00AF3B87">
              <w:rPr>
                <w:rFonts w:ascii="Times New Roman" w:eastAsia="Times New Roman" w:hAnsi="Times New Roman" w:cs="Times New Roman"/>
                <w:color w:val="000000"/>
                <w:sz w:val="24"/>
                <w:szCs w:val="24"/>
              </w:rPr>
              <w:t>Dr. Paulina Y. Amtiran SE., MM</w:t>
            </w:r>
          </w:p>
        </w:tc>
        <w:tc>
          <w:tcPr>
            <w:tcW w:w="4536" w:type="dxa"/>
            <w:vAlign w:val="center"/>
          </w:tcPr>
          <w:p w:rsidR="00E80DAD" w:rsidRPr="00AF3B87" w:rsidRDefault="00E80DAD" w:rsidP="00E80DAD">
            <w:pPr>
              <w:jc w:val="center"/>
              <w:rPr>
                <w:rFonts w:ascii="Times New Roman" w:eastAsia="Times New Roman" w:hAnsi="Times New Roman" w:cs="Times New Roman"/>
                <w:bCs/>
                <w:color w:val="000000"/>
                <w:sz w:val="24"/>
                <w:szCs w:val="24"/>
              </w:rPr>
            </w:pPr>
            <w:r w:rsidRPr="00AF3B87">
              <w:rPr>
                <w:rFonts w:ascii="Times New Roman" w:eastAsia="Times New Roman" w:hAnsi="Times New Roman" w:cs="Times New Roman"/>
                <w:bCs/>
                <w:color w:val="000000"/>
                <w:sz w:val="24"/>
                <w:szCs w:val="24"/>
              </w:rPr>
              <w:t>Moderator: Astriwati Biringkanae, SE., MM</w:t>
            </w:r>
          </w:p>
          <w:p w:rsidR="00E80DAD" w:rsidRPr="00AF3B87" w:rsidRDefault="00E80DAD" w:rsidP="00E80DAD">
            <w:pPr>
              <w:jc w:val="center"/>
              <w:rPr>
                <w:rFonts w:ascii="Times New Roman" w:eastAsia="Times New Roman" w:hAnsi="Times New Roman" w:cs="Times New Roman"/>
                <w:bCs/>
                <w:color w:val="000000"/>
                <w:sz w:val="24"/>
                <w:szCs w:val="24"/>
              </w:rPr>
            </w:pPr>
          </w:p>
        </w:tc>
      </w:tr>
      <w:tr w:rsidR="00E80DAD" w:rsidRPr="00AF3B87" w:rsidTr="00221397">
        <w:tc>
          <w:tcPr>
            <w:tcW w:w="709" w:type="dxa"/>
            <w:vAlign w:val="center"/>
          </w:tcPr>
          <w:p w:rsidR="00E80DAD" w:rsidRPr="00AF3B87" w:rsidRDefault="00E80DAD" w:rsidP="00E80DAD">
            <w:pPr>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15</w:t>
            </w:r>
          </w:p>
        </w:tc>
        <w:tc>
          <w:tcPr>
            <w:tcW w:w="1843" w:type="dxa"/>
            <w:vAlign w:val="center"/>
          </w:tcPr>
          <w:p w:rsidR="00E80DAD" w:rsidRPr="00AF3B87" w:rsidRDefault="00E80DAD" w:rsidP="00E80DAD">
            <w:pPr>
              <w:jc w:val="center"/>
              <w:rPr>
                <w:rFonts w:ascii="Times New Roman" w:eastAsia="Times New Roman" w:hAnsi="Times New Roman" w:cs="Times New Roman"/>
                <w:bCs/>
                <w:color w:val="000000"/>
                <w:sz w:val="24"/>
                <w:szCs w:val="24"/>
              </w:rPr>
            </w:pPr>
            <w:r w:rsidRPr="00AF3B87">
              <w:rPr>
                <w:rFonts w:ascii="Times New Roman" w:eastAsia="Times New Roman" w:hAnsi="Times New Roman" w:cs="Times New Roman"/>
                <w:bCs/>
                <w:color w:val="000000"/>
                <w:sz w:val="24"/>
                <w:szCs w:val="24"/>
              </w:rPr>
              <w:t>13.30-13.45</w:t>
            </w:r>
          </w:p>
        </w:tc>
        <w:tc>
          <w:tcPr>
            <w:tcW w:w="3544" w:type="dxa"/>
            <w:vAlign w:val="center"/>
          </w:tcPr>
          <w:p w:rsidR="00E80DAD" w:rsidRPr="00AF3B87" w:rsidRDefault="00E80DAD" w:rsidP="00E80DAD">
            <w:pPr>
              <w:jc w:val="center"/>
              <w:rPr>
                <w:rFonts w:ascii="Times New Roman" w:eastAsia="Times New Roman" w:hAnsi="Times New Roman" w:cs="Times New Roman"/>
                <w:bCs/>
                <w:color w:val="000000"/>
                <w:sz w:val="24"/>
                <w:szCs w:val="24"/>
              </w:rPr>
            </w:pPr>
            <w:r w:rsidRPr="00AF3B87">
              <w:rPr>
                <w:rFonts w:ascii="Times New Roman" w:eastAsia="Times New Roman" w:hAnsi="Times New Roman" w:cs="Times New Roman"/>
                <w:bCs/>
                <w:color w:val="000000"/>
                <w:sz w:val="24"/>
                <w:szCs w:val="24"/>
              </w:rPr>
              <w:t>Sesi Tanya Jawab Materi</w:t>
            </w:r>
            <w:r>
              <w:rPr>
                <w:rFonts w:ascii="Times New Roman" w:eastAsia="Times New Roman" w:hAnsi="Times New Roman" w:cs="Times New Roman"/>
                <w:bCs/>
                <w:color w:val="000000"/>
                <w:sz w:val="24"/>
                <w:szCs w:val="24"/>
              </w:rPr>
              <w:t xml:space="preserve"> 5</w:t>
            </w:r>
          </w:p>
        </w:tc>
        <w:tc>
          <w:tcPr>
            <w:tcW w:w="4536" w:type="dxa"/>
            <w:vAlign w:val="center"/>
          </w:tcPr>
          <w:p w:rsidR="00E80DAD" w:rsidRPr="00AF3B87" w:rsidRDefault="00E80DAD" w:rsidP="00E80DAD">
            <w:pPr>
              <w:jc w:val="center"/>
              <w:rPr>
                <w:rFonts w:ascii="Times New Roman" w:eastAsia="Times New Roman" w:hAnsi="Times New Roman" w:cs="Times New Roman"/>
                <w:bCs/>
                <w:color w:val="000000"/>
                <w:sz w:val="24"/>
                <w:szCs w:val="24"/>
              </w:rPr>
            </w:pPr>
            <w:r w:rsidRPr="00AF3B87">
              <w:rPr>
                <w:rFonts w:ascii="Times New Roman" w:eastAsia="Times New Roman" w:hAnsi="Times New Roman" w:cs="Times New Roman"/>
                <w:bCs/>
                <w:color w:val="000000"/>
                <w:sz w:val="24"/>
                <w:szCs w:val="24"/>
              </w:rPr>
              <w:t xml:space="preserve">Moderator: Astriwati Biringkanae, SE., MM </w:t>
            </w:r>
          </w:p>
        </w:tc>
      </w:tr>
      <w:tr w:rsidR="00E80DAD" w:rsidRPr="00AF3B87" w:rsidTr="00221397">
        <w:tc>
          <w:tcPr>
            <w:tcW w:w="709" w:type="dxa"/>
            <w:vAlign w:val="center"/>
          </w:tcPr>
          <w:p w:rsidR="00E80DAD" w:rsidRPr="00AF3B87" w:rsidRDefault="00E80DAD" w:rsidP="00E80DAD">
            <w:pPr>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16</w:t>
            </w:r>
          </w:p>
        </w:tc>
        <w:tc>
          <w:tcPr>
            <w:tcW w:w="1843" w:type="dxa"/>
            <w:vAlign w:val="center"/>
          </w:tcPr>
          <w:p w:rsidR="00E80DAD" w:rsidRPr="00AF3B87" w:rsidRDefault="00E80DAD" w:rsidP="00E80DAD">
            <w:pPr>
              <w:jc w:val="center"/>
              <w:rPr>
                <w:rFonts w:ascii="Times New Roman" w:eastAsia="Times New Roman" w:hAnsi="Times New Roman" w:cs="Times New Roman"/>
                <w:bCs/>
                <w:color w:val="000000"/>
                <w:sz w:val="24"/>
                <w:szCs w:val="24"/>
              </w:rPr>
            </w:pPr>
            <w:r w:rsidRPr="00AF3B87">
              <w:rPr>
                <w:rFonts w:ascii="Times New Roman" w:eastAsia="Times New Roman" w:hAnsi="Times New Roman" w:cs="Times New Roman"/>
                <w:bCs/>
                <w:color w:val="000000"/>
                <w:sz w:val="24"/>
                <w:szCs w:val="24"/>
              </w:rPr>
              <w:t>13.45-14.15</w:t>
            </w:r>
          </w:p>
        </w:tc>
        <w:tc>
          <w:tcPr>
            <w:tcW w:w="3544" w:type="dxa"/>
            <w:vAlign w:val="center"/>
          </w:tcPr>
          <w:p w:rsidR="00E80DAD" w:rsidRPr="00AF3B87" w:rsidRDefault="00E80DAD" w:rsidP="00E80DAD">
            <w:pPr>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Materi 6</w:t>
            </w:r>
          </w:p>
          <w:p w:rsidR="00E80DAD" w:rsidRPr="00AF3B87" w:rsidRDefault="00E80DAD" w:rsidP="00E80DAD">
            <w:pPr>
              <w:jc w:val="center"/>
              <w:rPr>
                <w:rFonts w:ascii="Times New Roman" w:eastAsia="Times New Roman" w:hAnsi="Times New Roman" w:cs="Times New Roman"/>
                <w:bCs/>
                <w:color w:val="000000"/>
                <w:sz w:val="24"/>
                <w:szCs w:val="24"/>
              </w:rPr>
            </w:pPr>
            <w:r w:rsidRPr="00AF3B87">
              <w:rPr>
                <w:rFonts w:ascii="Times New Roman" w:eastAsia="Times New Roman" w:hAnsi="Times New Roman" w:cs="Times New Roman"/>
                <w:color w:val="000000"/>
                <w:sz w:val="24"/>
                <w:szCs w:val="24"/>
              </w:rPr>
              <w:t>Dr. Dede He</w:t>
            </w:r>
            <w:r>
              <w:rPr>
                <w:rFonts w:ascii="Times New Roman" w:eastAsia="Times New Roman" w:hAnsi="Times New Roman" w:cs="Times New Roman"/>
                <w:color w:val="000000"/>
                <w:sz w:val="24"/>
                <w:szCs w:val="24"/>
              </w:rPr>
              <w:t>rti</w:t>
            </w:r>
            <w:r w:rsidRPr="00AF3B87">
              <w:rPr>
                <w:rFonts w:ascii="Times New Roman" w:eastAsia="Times New Roman" w:hAnsi="Times New Roman" w:cs="Times New Roman"/>
                <w:color w:val="000000"/>
                <w:sz w:val="24"/>
                <w:szCs w:val="24"/>
              </w:rPr>
              <w:t>na , SE., M.Si</w:t>
            </w:r>
          </w:p>
        </w:tc>
        <w:tc>
          <w:tcPr>
            <w:tcW w:w="4536" w:type="dxa"/>
            <w:vAlign w:val="center"/>
          </w:tcPr>
          <w:p w:rsidR="00E80DAD" w:rsidRPr="00AF3B87" w:rsidRDefault="00E80DAD" w:rsidP="00E80DAD">
            <w:pPr>
              <w:jc w:val="center"/>
              <w:rPr>
                <w:rFonts w:ascii="Times New Roman" w:eastAsia="Times New Roman" w:hAnsi="Times New Roman" w:cs="Times New Roman"/>
                <w:bCs/>
                <w:color w:val="000000"/>
                <w:sz w:val="24"/>
                <w:szCs w:val="24"/>
              </w:rPr>
            </w:pPr>
            <w:r w:rsidRPr="00AF3B87">
              <w:rPr>
                <w:rFonts w:ascii="Times New Roman" w:eastAsia="Times New Roman" w:hAnsi="Times New Roman" w:cs="Times New Roman"/>
                <w:bCs/>
                <w:color w:val="000000"/>
                <w:sz w:val="24"/>
                <w:szCs w:val="24"/>
              </w:rPr>
              <w:t>Moderator: Astriwati Biringkanae, SE., MM</w:t>
            </w:r>
          </w:p>
        </w:tc>
      </w:tr>
      <w:tr w:rsidR="00E80DAD" w:rsidRPr="00AF3B87" w:rsidTr="00221397">
        <w:tc>
          <w:tcPr>
            <w:tcW w:w="709" w:type="dxa"/>
            <w:vAlign w:val="center"/>
          </w:tcPr>
          <w:p w:rsidR="00E80DAD" w:rsidRPr="00AF3B87" w:rsidRDefault="00E80DAD" w:rsidP="00E80DAD">
            <w:pPr>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17</w:t>
            </w:r>
          </w:p>
        </w:tc>
        <w:tc>
          <w:tcPr>
            <w:tcW w:w="1843" w:type="dxa"/>
            <w:vAlign w:val="center"/>
          </w:tcPr>
          <w:p w:rsidR="00E80DAD" w:rsidRPr="00AF3B87" w:rsidRDefault="00E80DAD" w:rsidP="00E80DAD">
            <w:pPr>
              <w:jc w:val="center"/>
              <w:rPr>
                <w:rFonts w:ascii="Times New Roman" w:eastAsia="Times New Roman" w:hAnsi="Times New Roman" w:cs="Times New Roman"/>
                <w:bCs/>
                <w:color w:val="000000"/>
                <w:sz w:val="24"/>
                <w:szCs w:val="24"/>
              </w:rPr>
            </w:pPr>
            <w:r w:rsidRPr="00AF3B87">
              <w:rPr>
                <w:rFonts w:ascii="Times New Roman" w:eastAsia="Times New Roman" w:hAnsi="Times New Roman" w:cs="Times New Roman"/>
                <w:bCs/>
                <w:color w:val="000000"/>
                <w:sz w:val="24"/>
                <w:szCs w:val="24"/>
              </w:rPr>
              <w:t>14.15-14.30</w:t>
            </w:r>
          </w:p>
        </w:tc>
        <w:tc>
          <w:tcPr>
            <w:tcW w:w="3544" w:type="dxa"/>
            <w:vAlign w:val="center"/>
          </w:tcPr>
          <w:p w:rsidR="00E80DAD" w:rsidRPr="00AF3B87" w:rsidRDefault="00E80DAD" w:rsidP="00E80DAD">
            <w:pPr>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Sesi Tanya Jawab Materi 6</w:t>
            </w:r>
          </w:p>
        </w:tc>
        <w:tc>
          <w:tcPr>
            <w:tcW w:w="4536" w:type="dxa"/>
            <w:vAlign w:val="center"/>
          </w:tcPr>
          <w:p w:rsidR="00E80DAD" w:rsidRDefault="00E80DAD" w:rsidP="00E80DAD">
            <w:pPr>
              <w:jc w:val="center"/>
              <w:rPr>
                <w:rFonts w:ascii="Times New Roman" w:eastAsia="Times New Roman" w:hAnsi="Times New Roman" w:cs="Times New Roman"/>
                <w:bCs/>
                <w:color w:val="000000"/>
                <w:sz w:val="24"/>
                <w:szCs w:val="24"/>
              </w:rPr>
            </w:pPr>
            <w:r w:rsidRPr="00AF3B87">
              <w:rPr>
                <w:rFonts w:ascii="Times New Roman" w:eastAsia="Times New Roman" w:hAnsi="Times New Roman" w:cs="Times New Roman"/>
                <w:bCs/>
                <w:color w:val="000000"/>
                <w:sz w:val="24"/>
                <w:szCs w:val="24"/>
              </w:rPr>
              <w:t>Moderator: Astriwati Biringkanae, SE., MM</w:t>
            </w:r>
          </w:p>
          <w:p w:rsidR="00221397" w:rsidRPr="00AF3B87" w:rsidRDefault="00221397" w:rsidP="00E80DAD">
            <w:pPr>
              <w:jc w:val="center"/>
              <w:rPr>
                <w:rFonts w:ascii="Times New Roman" w:eastAsia="Times New Roman" w:hAnsi="Times New Roman" w:cs="Times New Roman"/>
                <w:bCs/>
                <w:color w:val="000000"/>
                <w:sz w:val="24"/>
                <w:szCs w:val="24"/>
              </w:rPr>
            </w:pPr>
          </w:p>
        </w:tc>
      </w:tr>
      <w:tr w:rsidR="00E80DAD" w:rsidRPr="00AF3B87" w:rsidTr="00221397">
        <w:tc>
          <w:tcPr>
            <w:tcW w:w="709" w:type="dxa"/>
            <w:vAlign w:val="center"/>
          </w:tcPr>
          <w:p w:rsidR="00E80DAD" w:rsidRPr="00AF3B87" w:rsidRDefault="00E80DAD" w:rsidP="00E80DAD">
            <w:pPr>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18</w:t>
            </w:r>
          </w:p>
        </w:tc>
        <w:tc>
          <w:tcPr>
            <w:tcW w:w="1843" w:type="dxa"/>
            <w:vAlign w:val="center"/>
          </w:tcPr>
          <w:p w:rsidR="00E80DAD" w:rsidRPr="00AF3B87" w:rsidRDefault="00E80DAD" w:rsidP="00E80DAD">
            <w:pPr>
              <w:jc w:val="center"/>
              <w:rPr>
                <w:rFonts w:ascii="Times New Roman" w:eastAsia="Times New Roman" w:hAnsi="Times New Roman" w:cs="Times New Roman"/>
                <w:bCs/>
                <w:color w:val="000000"/>
                <w:sz w:val="24"/>
                <w:szCs w:val="24"/>
              </w:rPr>
            </w:pPr>
            <w:r w:rsidRPr="00AF3B87">
              <w:rPr>
                <w:rFonts w:ascii="Times New Roman" w:eastAsia="Times New Roman" w:hAnsi="Times New Roman" w:cs="Times New Roman"/>
                <w:bCs/>
                <w:color w:val="000000"/>
                <w:sz w:val="24"/>
                <w:szCs w:val="24"/>
              </w:rPr>
              <w:t>14.30-15.00</w:t>
            </w:r>
          </w:p>
        </w:tc>
        <w:tc>
          <w:tcPr>
            <w:tcW w:w="3544" w:type="dxa"/>
            <w:vAlign w:val="center"/>
          </w:tcPr>
          <w:p w:rsidR="00E80DAD" w:rsidRPr="00AF3B87" w:rsidRDefault="00E80DAD" w:rsidP="00E80DAD">
            <w:pPr>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Materi 7</w:t>
            </w:r>
          </w:p>
          <w:p w:rsidR="00E80DAD" w:rsidRPr="00AF3B87" w:rsidRDefault="00E80DAD" w:rsidP="00E80DAD">
            <w:pPr>
              <w:jc w:val="center"/>
              <w:rPr>
                <w:rFonts w:ascii="Times New Roman" w:eastAsia="Times New Roman" w:hAnsi="Times New Roman" w:cs="Times New Roman"/>
                <w:bCs/>
                <w:color w:val="000000"/>
                <w:sz w:val="24"/>
                <w:szCs w:val="24"/>
              </w:rPr>
            </w:pPr>
            <w:r w:rsidRPr="00AF3B87">
              <w:rPr>
                <w:rFonts w:ascii="Times New Roman" w:eastAsia="Times New Roman" w:hAnsi="Times New Roman" w:cs="Times New Roman"/>
                <w:color w:val="000000"/>
                <w:sz w:val="24"/>
                <w:szCs w:val="24"/>
              </w:rPr>
              <w:t xml:space="preserve">Dr. </w:t>
            </w:r>
            <w:r>
              <w:rPr>
                <w:rFonts w:ascii="Times New Roman" w:eastAsia="Times New Roman" w:hAnsi="Times New Roman" w:cs="Times New Roman"/>
                <w:color w:val="000000"/>
                <w:sz w:val="24"/>
                <w:szCs w:val="24"/>
              </w:rPr>
              <w:t>Irni Yunita ST., MM</w:t>
            </w:r>
          </w:p>
        </w:tc>
        <w:tc>
          <w:tcPr>
            <w:tcW w:w="4536" w:type="dxa"/>
            <w:vAlign w:val="center"/>
          </w:tcPr>
          <w:p w:rsidR="00E80DAD" w:rsidRPr="00AF3B87" w:rsidRDefault="00E80DAD" w:rsidP="00E80DAD">
            <w:pPr>
              <w:jc w:val="center"/>
              <w:rPr>
                <w:rFonts w:ascii="Times New Roman" w:eastAsia="Times New Roman" w:hAnsi="Times New Roman" w:cs="Times New Roman"/>
                <w:bCs/>
                <w:color w:val="000000"/>
                <w:sz w:val="24"/>
                <w:szCs w:val="24"/>
              </w:rPr>
            </w:pPr>
            <w:r w:rsidRPr="00AF3B87">
              <w:rPr>
                <w:rFonts w:ascii="Times New Roman" w:eastAsia="Times New Roman" w:hAnsi="Times New Roman" w:cs="Times New Roman"/>
                <w:bCs/>
                <w:color w:val="000000"/>
                <w:sz w:val="24"/>
                <w:szCs w:val="24"/>
              </w:rPr>
              <w:t>Moderator: Astriwati Biringkanae, SE., MM</w:t>
            </w:r>
          </w:p>
          <w:p w:rsidR="00E80DAD" w:rsidRPr="00AF3B87" w:rsidRDefault="00E80DAD" w:rsidP="00E80DAD">
            <w:pPr>
              <w:jc w:val="center"/>
              <w:rPr>
                <w:rFonts w:ascii="Times New Roman" w:eastAsia="Times New Roman" w:hAnsi="Times New Roman" w:cs="Times New Roman"/>
                <w:bCs/>
                <w:color w:val="000000"/>
                <w:sz w:val="24"/>
                <w:szCs w:val="24"/>
              </w:rPr>
            </w:pPr>
          </w:p>
        </w:tc>
      </w:tr>
      <w:tr w:rsidR="00E80DAD" w:rsidRPr="00AF3B87" w:rsidTr="00221397">
        <w:tc>
          <w:tcPr>
            <w:tcW w:w="709" w:type="dxa"/>
            <w:vAlign w:val="center"/>
          </w:tcPr>
          <w:p w:rsidR="00E80DAD" w:rsidRPr="00AF3B87" w:rsidRDefault="00E80DAD" w:rsidP="00E80DAD">
            <w:pPr>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19</w:t>
            </w:r>
          </w:p>
        </w:tc>
        <w:tc>
          <w:tcPr>
            <w:tcW w:w="1843" w:type="dxa"/>
            <w:vAlign w:val="center"/>
          </w:tcPr>
          <w:p w:rsidR="00E80DAD" w:rsidRPr="00AF3B87" w:rsidRDefault="00E80DAD" w:rsidP="00E80DAD">
            <w:pPr>
              <w:jc w:val="center"/>
              <w:rPr>
                <w:rFonts w:ascii="Times New Roman" w:eastAsia="Times New Roman" w:hAnsi="Times New Roman" w:cs="Times New Roman"/>
                <w:bCs/>
                <w:color w:val="000000"/>
                <w:sz w:val="24"/>
                <w:szCs w:val="24"/>
              </w:rPr>
            </w:pPr>
            <w:r w:rsidRPr="00AF3B87">
              <w:rPr>
                <w:rFonts w:ascii="Times New Roman" w:eastAsia="Times New Roman" w:hAnsi="Times New Roman" w:cs="Times New Roman"/>
                <w:bCs/>
                <w:color w:val="000000"/>
                <w:sz w:val="24"/>
                <w:szCs w:val="24"/>
              </w:rPr>
              <w:t>15.00-15.15</w:t>
            </w:r>
          </w:p>
        </w:tc>
        <w:tc>
          <w:tcPr>
            <w:tcW w:w="3544" w:type="dxa"/>
            <w:vAlign w:val="center"/>
          </w:tcPr>
          <w:p w:rsidR="00E80DAD" w:rsidRPr="00AF3B87" w:rsidRDefault="00E80DAD" w:rsidP="00E80DAD">
            <w:pPr>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Sesi Tanya Jawab Materi 7</w:t>
            </w:r>
          </w:p>
        </w:tc>
        <w:tc>
          <w:tcPr>
            <w:tcW w:w="4536" w:type="dxa"/>
            <w:vAlign w:val="center"/>
          </w:tcPr>
          <w:p w:rsidR="00E80DAD" w:rsidRPr="00AF3B87" w:rsidRDefault="00E80DAD" w:rsidP="00E80DAD">
            <w:pPr>
              <w:jc w:val="center"/>
              <w:rPr>
                <w:rFonts w:ascii="Times New Roman" w:eastAsia="Times New Roman" w:hAnsi="Times New Roman" w:cs="Times New Roman"/>
                <w:bCs/>
                <w:color w:val="000000"/>
                <w:sz w:val="24"/>
                <w:szCs w:val="24"/>
              </w:rPr>
            </w:pPr>
            <w:r w:rsidRPr="00AF3B87">
              <w:rPr>
                <w:rFonts w:ascii="Times New Roman" w:eastAsia="Times New Roman" w:hAnsi="Times New Roman" w:cs="Times New Roman"/>
                <w:bCs/>
                <w:color w:val="000000"/>
                <w:sz w:val="24"/>
                <w:szCs w:val="24"/>
              </w:rPr>
              <w:t>Moderator: Astriwati Biringkanae, SE., MM</w:t>
            </w:r>
          </w:p>
          <w:p w:rsidR="00E80DAD" w:rsidRPr="00AF3B87" w:rsidRDefault="00E80DAD" w:rsidP="00E80DAD">
            <w:pPr>
              <w:jc w:val="center"/>
              <w:rPr>
                <w:rFonts w:ascii="Times New Roman" w:eastAsia="Times New Roman" w:hAnsi="Times New Roman" w:cs="Times New Roman"/>
                <w:bCs/>
                <w:color w:val="000000"/>
                <w:sz w:val="24"/>
                <w:szCs w:val="24"/>
              </w:rPr>
            </w:pPr>
          </w:p>
        </w:tc>
      </w:tr>
      <w:tr w:rsidR="00E80DAD" w:rsidRPr="00AF3B87" w:rsidTr="00221397">
        <w:tc>
          <w:tcPr>
            <w:tcW w:w="709" w:type="dxa"/>
            <w:vAlign w:val="center"/>
          </w:tcPr>
          <w:p w:rsidR="00E80DAD" w:rsidRPr="00AF3B87" w:rsidRDefault="00E80DAD" w:rsidP="00E80DAD">
            <w:pPr>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20</w:t>
            </w:r>
          </w:p>
        </w:tc>
        <w:tc>
          <w:tcPr>
            <w:tcW w:w="1843" w:type="dxa"/>
            <w:vAlign w:val="center"/>
          </w:tcPr>
          <w:p w:rsidR="00E80DAD" w:rsidRPr="00AF3B87" w:rsidRDefault="00E80DAD" w:rsidP="00E80DAD">
            <w:pPr>
              <w:jc w:val="center"/>
              <w:rPr>
                <w:rFonts w:ascii="Times New Roman" w:eastAsia="Times New Roman" w:hAnsi="Times New Roman" w:cs="Times New Roman"/>
                <w:bCs/>
                <w:color w:val="000000"/>
                <w:sz w:val="24"/>
                <w:szCs w:val="24"/>
              </w:rPr>
            </w:pPr>
            <w:r w:rsidRPr="00AF3B87">
              <w:rPr>
                <w:rFonts w:ascii="Times New Roman" w:eastAsia="Times New Roman" w:hAnsi="Times New Roman" w:cs="Times New Roman"/>
                <w:bCs/>
                <w:color w:val="000000"/>
                <w:sz w:val="24"/>
                <w:szCs w:val="24"/>
              </w:rPr>
              <w:t>15.15-15.30</w:t>
            </w:r>
          </w:p>
        </w:tc>
        <w:tc>
          <w:tcPr>
            <w:tcW w:w="3544" w:type="dxa"/>
            <w:vAlign w:val="center"/>
          </w:tcPr>
          <w:p w:rsidR="00E80DAD" w:rsidRPr="00AF3B87" w:rsidRDefault="00E80DAD" w:rsidP="00E80DAD">
            <w:pPr>
              <w:jc w:val="center"/>
              <w:rPr>
                <w:rFonts w:ascii="Times New Roman" w:eastAsia="Times New Roman" w:hAnsi="Times New Roman" w:cs="Times New Roman"/>
                <w:bCs/>
                <w:color w:val="000000"/>
                <w:sz w:val="24"/>
                <w:szCs w:val="24"/>
              </w:rPr>
            </w:pPr>
            <w:r w:rsidRPr="00AF3B87">
              <w:rPr>
                <w:rFonts w:ascii="Times New Roman" w:eastAsia="Times New Roman" w:hAnsi="Times New Roman" w:cs="Times New Roman"/>
                <w:bCs/>
                <w:color w:val="000000"/>
                <w:sz w:val="24"/>
                <w:szCs w:val="24"/>
              </w:rPr>
              <w:t>Kuis Sesi 2</w:t>
            </w:r>
          </w:p>
        </w:tc>
        <w:tc>
          <w:tcPr>
            <w:tcW w:w="4536" w:type="dxa"/>
            <w:vAlign w:val="center"/>
          </w:tcPr>
          <w:p w:rsidR="00E80DAD" w:rsidRPr="00AF3B87" w:rsidRDefault="00E80DAD" w:rsidP="00E80DAD">
            <w:pPr>
              <w:jc w:val="center"/>
              <w:rPr>
                <w:rFonts w:ascii="Times New Roman" w:eastAsia="Times New Roman" w:hAnsi="Times New Roman" w:cs="Times New Roman"/>
                <w:bCs/>
                <w:color w:val="000000"/>
                <w:sz w:val="24"/>
                <w:szCs w:val="24"/>
              </w:rPr>
            </w:pPr>
            <w:r w:rsidRPr="00AF3B87">
              <w:rPr>
                <w:rFonts w:ascii="Times New Roman" w:eastAsia="Times New Roman" w:hAnsi="Times New Roman" w:cs="Times New Roman"/>
                <w:bCs/>
                <w:color w:val="000000"/>
                <w:sz w:val="24"/>
                <w:szCs w:val="24"/>
              </w:rPr>
              <w:t>MC: Olivia D.Y.Pompeng, SE., M.Acc., Ak</w:t>
            </w:r>
          </w:p>
        </w:tc>
      </w:tr>
      <w:tr w:rsidR="00E80DAD" w:rsidRPr="00AF3B87" w:rsidTr="00221397">
        <w:tc>
          <w:tcPr>
            <w:tcW w:w="709" w:type="dxa"/>
            <w:vAlign w:val="center"/>
          </w:tcPr>
          <w:p w:rsidR="00E80DAD" w:rsidRPr="00AF3B87" w:rsidRDefault="00E80DAD" w:rsidP="00E80DAD">
            <w:pPr>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21</w:t>
            </w:r>
          </w:p>
        </w:tc>
        <w:tc>
          <w:tcPr>
            <w:tcW w:w="1843" w:type="dxa"/>
            <w:vAlign w:val="center"/>
          </w:tcPr>
          <w:p w:rsidR="00E80DAD" w:rsidRPr="00AF3B87" w:rsidRDefault="00E80DAD" w:rsidP="00E80DAD">
            <w:pPr>
              <w:jc w:val="center"/>
              <w:rPr>
                <w:rFonts w:ascii="Times New Roman" w:eastAsia="Times New Roman" w:hAnsi="Times New Roman" w:cs="Times New Roman"/>
                <w:bCs/>
                <w:color w:val="000000"/>
                <w:sz w:val="24"/>
                <w:szCs w:val="24"/>
              </w:rPr>
            </w:pPr>
            <w:r w:rsidRPr="00AF3B87">
              <w:rPr>
                <w:rFonts w:ascii="Times New Roman" w:eastAsia="Times New Roman" w:hAnsi="Times New Roman" w:cs="Times New Roman"/>
                <w:bCs/>
                <w:color w:val="000000"/>
                <w:sz w:val="24"/>
                <w:szCs w:val="24"/>
              </w:rPr>
              <w:t>15.30</w:t>
            </w:r>
          </w:p>
        </w:tc>
        <w:tc>
          <w:tcPr>
            <w:tcW w:w="3544" w:type="dxa"/>
            <w:vAlign w:val="center"/>
          </w:tcPr>
          <w:p w:rsidR="00E80DAD" w:rsidRPr="00AF3B87" w:rsidRDefault="00E80DAD" w:rsidP="00E80DAD">
            <w:pPr>
              <w:jc w:val="center"/>
              <w:rPr>
                <w:rFonts w:ascii="Times New Roman" w:eastAsia="Times New Roman" w:hAnsi="Times New Roman" w:cs="Times New Roman"/>
                <w:bCs/>
                <w:color w:val="000000"/>
                <w:sz w:val="24"/>
                <w:szCs w:val="24"/>
              </w:rPr>
            </w:pPr>
            <w:r w:rsidRPr="00AF3B87">
              <w:rPr>
                <w:rFonts w:ascii="Times New Roman" w:eastAsia="Times New Roman" w:hAnsi="Times New Roman" w:cs="Times New Roman"/>
                <w:bCs/>
                <w:color w:val="000000"/>
                <w:sz w:val="24"/>
                <w:szCs w:val="24"/>
              </w:rPr>
              <w:t>Doa Penutup</w:t>
            </w:r>
          </w:p>
        </w:tc>
        <w:tc>
          <w:tcPr>
            <w:tcW w:w="4536" w:type="dxa"/>
            <w:vAlign w:val="center"/>
          </w:tcPr>
          <w:p w:rsidR="00E80DAD" w:rsidRPr="00AF3B87" w:rsidRDefault="00E80DAD" w:rsidP="00E80DAD">
            <w:pPr>
              <w:jc w:val="center"/>
              <w:rPr>
                <w:rFonts w:ascii="Times New Roman" w:eastAsia="Times New Roman" w:hAnsi="Times New Roman" w:cs="Times New Roman"/>
                <w:bCs/>
                <w:color w:val="000000"/>
                <w:sz w:val="24"/>
                <w:szCs w:val="24"/>
              </w:rPr>
            </w:pPr>
            <w:r w:rsidRPr="00AF3B87">
              <w:rPr>
                <w:rFonts w:ascii="Times New Roman" w:eastAsia="Times New Roman" w:hAnsi="Times New Roman" w:cs="Times New Roman"/>
                <w:bCs/>
                <w:color w:val="000000"/>
                <w:sz w:val="24"/>
                <w:szCs w:val="24"/>
              </w:rPr>
              <w:t>Pdt. Yustinus Andilolo., S.Th</w:t>
            </w:r>
          </w:p>
        </w:tc>
      </w:tr>
    </w:tbl>
    <w:p w:rsidR="00E80DAD" w:rsidRDefault="00E80DAD" w:rsidP="00726ED2">
      <w:pPr>
        <w:autoSpaceDE w:val="0"/>
        <w:autoSpaceDN w:val="0"/>
        <w:adjustRightInd w:val="0"/>
        <w:spacing w:after="0" w:line="240" w:lineRule="auto"/>
        <w:rPr>
          <w:rFonts w:ascii="Times New Roman" w:hAnsi="Times New Roman" w:cs="Times New Roman"/>
          <w:i/>
          <w:iCs/>
          <w:sz w:val="24"/>
          <w:szCs w:val="24"/>
        </w:rPr>
      </w:pPr>
    </w:p>
    <w:p w:rsidR="00E80DAD" w:rsidRDefault="00E80DAD" w:rsidP="00726ED2">
      <w:pPr>
        <w:autoSpaceDE w:val="0"/>
        <w:autoSpaceDN w:val="0"/>
        <w:adjustRightInd w:val="0"/>
        <w:spacing w:after="0" w:line="240" w:lineRule="auto"/>
        <w:rPr>
          <w:rFonts w:ascii="Times New Roman" w:hAnsi="Times New Roman" w:cs="Times New Roman"/>
          <w:i/>
          <w:iCs/>
          <w:sz w:val="24"/>
          <w:szCs w:val="24"/>
        </w:rPr>
      </w:pPr>
    </w:p>
    <w:p w:rsidR="00E80DAD" w:rsidRDefault="00E80DAD" w:rsidP="00E80DAD">
      <w:pPr>
        <w:autoSpaceDE w:val="0"/>
        <w:autoSpaceDN w:val="0"/>
        <w:adjustRightInd w:val="0"/>
        <w:spacing w:after="0" w:line="240" w:lineRule="auto"/>
        <w:jc w:val="center"/>
        <w:rPr>
          <w:rFonts w:ascii="Cambria" w:eastAsia="Times New Roman" w:hAnsi="Cambria" w:cs="Calibri"/>
          <w:b/>
          <w:bCs/>
          <w:color w:val="000000"/>
          <w:sz w:val="32"/>
          <w:szCs w:val="32"/>
        </w:rPr>
      </w:pPr>
      <w:r>
        <w:rPr>
          <w:rFonts w:ascii="Cambria" w:eastAsia="Times New Roman" w:hAnsi="Cambria" w:cs="Calibri"/>
          <w:b/>
          <w:bCs/>
          <w:color w:val="000000"/>
          <w:sz w:val="32"/>
          <w:szCs w:val="32"/>
        </w:rPr>
        <w:t xml:space="preserve">RUNDOWN SEMINAR NASIONAL FAKULTAS EKONOMI </w:t>
      </w:r>
      <w:r w:rsidRPr="00B80282">
        <w:rPr>
          <w:rFonts w:ascii="Cambria" w:eastAsia="Times New Roman" w:hAnsi="Cambria" w:cs="Calibri"/>
          <w:b/>
          <w:bCs/>
          <w:color w:val="000000"/>
          <w:sz w:val="32"/>
          <w:szCs w:val="32"/>
        </w:rPr>
        <w:t>UKI TORAJ</w:t>
      </w:r>
      <w:r>
        <w:rPr>
          <w:rFonts w:ascii="Cambria" w:eastAsia="Times New Roman" w:hAnsi="Cambria" w:cs="Calibri"/>
          <w:b/>
          <w:bCs/>
          <w:color w:val="000000"/>
          <w:sz w:val="32"/>
          <w:szCs w:val="32"/>
        </w:rPr>
        <w:t>A</w:t>
      </w:r>
    </w:p>
    <w:p w:rsidR="00E80DAD" w:rsidRDefault="00E80DAD" w:rsidP="00E80DAD">
      <w:pPr>
        <w:spacing w:after="0" w:line="240" w:lineRule="auto"/>
        <w:jc w:val="center"/>
        <w:rPr>
          <w:rFonts w:ascii="Cambria" w:eastAsia="Times New Roman" w:hAnsi="Cambria" w:cs="Calibri"/>
          <w:b/>
          <w:bCs/>
          <w:color w:val="000000"/>
          <w:sz w:val="32"/>
          <w:szCs w:val="32"/>
        </w:rPr>
      </w:pPr>
      <w:r>
        <w:rPr>
          <w:rFonts w:ascii="Cambria" w:eastAsia="Times New Roman" w:hAnsi="Cambria" w:cs="Calibri"/>
          <w:b/>
          <w:bCs/>
          <w:color w:val="000000"/>
          <w:sz w:val="32"/>
          <w:szCs w:val="32"/>
        </w:rPr>
        <w:t>14 DESEMBER 2021</w:t>
      </w:r>
    </w:p>
    <w:tbl>
      <w:tblPr>
        <w:tblStyle w:val="TableGrid"/>
        <w:tblW w:w="10207" w:type="dxa"/>
        <w:jc w:val="center"/>
        <w:tblLook w:val="04A0" w:firstRow="1" w:lastRow="0" w:firstColumn="1" w:lastColumn="0" w:noHBand="0" w:noVBand="1"/>
      </w:tblPr>
      <w:tblGrid>
        <w:gridCol w:w="1366"/>
        <w:gridCol w:w="549"/>
        <w:gridCol w:w="1113"/>
        <w:gridCol w:w="1793"/>
        <w:gridCol w:w="2829"/>
        <w:gridCol w:w="2557"/>
      </w:tblGrid>
      <w:tr w:rsidR="00E80DAD" w:rsidRPr="006B74B1" w:rsidTr="00221397">
        <w:trPr>
          <w:jc w:val="center"/>
        </w:trPr>
        <w:tc>
          <w:tcPr>
            <w:tcW w:w="1366" w:type="dxa"/>
          </w:tcPr>
          <w:p w:rsidR="00E80DAD" w:rsidRPr="006B74B1" w:rsidRDefault="00E80DAD" w:rsidP="007B68BB">
            <w:pPr>
              <w:jc w:val="center"/>
              <w:rPr>
                <w:rFonts w:ascii="Times New Roman" w:hAnsi="Times New Roman" w:cs="Times New Roman"/>
                <w:b/>
              </w:rPr>
            </w:pPr>
            <w:r w:rsidRPr="006B74B1">
              <w:rPr>
                <w:rFonts w:ascii="Times New Roman" w:hAnsi="Times New Roman" w:cs="Times New Roman"/>
                <w:b/>
              </w:rPr>
              <w:t>ROOM</w:t>
            </w:r>
          </w:p>
        </w:tc>
        <w:tc>
          <w:tcPr>
            <w:tcW w:w="549" w:type="dxa"/>
          </w:tcPr>
          <w:p w:rsidR="00E80DAD" w:rsidRPr="006B74B1" w:rsidRDefault="00E80DAD" w:rsidP="007B68BB">
            <w:pPr>
              <w:jc w:val="center"/>
              <w:rPr>
                <w:rFonts w:ascii="Times New Roman" w:hAnsi="Times New Roman" w:cs="Times New Roman"/>
                <w:b/>
              </w:rPr>
            </w:pPr>
            <w:r w:rsidRPr="006B74B1">
              <w:rPr>
                <w:rFonts w:ascii="Times New Roman" w:hAnsi="Times New Roman" w:cs="Times New Roman"/>
                <w:b/>
              </w:rPr>
              <w:t>NO</w:t>
            </w:r>
          </w:p>
        </w:tc>
        <w:tc>
          <w:tcPr>
            <w:tcW w:w="1113" w:type="dxa"/>
          </w:tcPr>
          <w:p w:rsidR="00E80DAD" w:rsidRPr="006B74B1" w:rsidRDefault="00E80DAD" w:rsidP="007B68BB">
            <w:pPr>
              <w:jc w:val="center"/>
              <w:rPr>
                <w:rFonts w:ascii="Times New Roman" w:hAnsi="Times New Roman" w:cs="Times New Roman"/>
                <w:b/>
              </w:rPr>
            </w:pPr>
            <w:r w:rsidRPr="006B74B1">
              <w:rPr>
                <w:rFonts w:ascii="Times New Roman" w:hAnsi="Times New Roman" w:cs="Times New Roman"/>
                <w:b/>
              </w:rPr>
              <w:t>WAKTU</w:t>
            </w:r>
          </w:p>
        </w:tc>
        <w:tc>
          <w:tcPr>
            <w:tcW w:w="1793" w:type="dxa"/>
          </w:tcPr>
          <w:p w:rsidR="00E80DAD" w:rsidRPr="006B74B1" w:rsidRDefault="00E80DAD" w:rsidP="007B68BB">
            <w:pPr>
              <w:jc w:val="center"/>
              <w:rPr>
                <w:rFonts w:ascii="Times New Roman" w:hAnsi="Times New Roman" w:cs="Times New Roman"/>
                <w:b/>
              </w:rPr>
            </w:pPr>
            <w:r w:rsidRPr="006B74B1">
              <w:rPr>
                <w:rFonts w:ascii="Times New Roman" w:hAnsi="Times New Roman" w:cs="Times New Roman"/>
                <w:b/>
              </w:rPr>
              <w:t>PEMAKALAH</w:t>
            </w:r>
          </w:p>
        </w:tc>
        <w:tc>
          <w:tcPr>
            <w:tcW w:w="2829" w:type="dxa"/>
          </w:tcPr>
          <w:p w:rsidR="00E80DAD" w:rsidRPr="006B74B1" w:rsidRDefault="00E80DAD" w:rsidP="007B68BB">
            <w:pPr>
              <w:jc w:val="center"/>
              <w:rPr>
                <w:rFonts w:ascii="Times New Roman" w:hAnsi="Times New Roman" w:cs="Times New Roman"/>
                <w:b/>
              </w:rPr>
            </w:pPr>
            <w:r w:rsidRPr="006B74B1">
              <w:rPr>
                <w:rFonts w:ascii="Times New Roman" w:hAnsi="Times New Roman" w:cs="Times New Roman"/>
                <w:b/>
              </w:rPr>
              <w:t>JUDUL</w:t>
            </w:r>
          </w:p>
        </w:tc>
        <w:tc>
          <w:tcPr>
            <w:tcW w:w="2557" w:type="dxa"/>
            <w:vAlign w:val="center"/>
          </w:tcPr>
          <w:p w:rsidR="00E80DAD" w:rsidRPr="006B74B1" w:rsidRDefault="00E80DAD" w:rsidP="007B68BB">
            <w:pPr>
              <w:jc w:val="center"/>
              <w:rPr>
                <w:rFonts w:ascii="Times New Roman" w:hAnsi="Times New Roman" w:cs="Times New Roman"/>
                <w:b/>
              </w:rPr>
            </w:pPr>
            <w:r w:rsidRPr="006B74B1">
              <w:rPr>
                <w:rFonts w:ascii="Times New Roman" w:hAnsi="Times New Roman" w:cs="Times New Roman"/>
                <w:b/>
              </w:rPr>
              <w:t>MODERATOR</w:t>
            </w:r>
          </w:p>
        </w:tc>
      </w:tr>
      <w:tr w:rsidR="00E80DAD" w:rsidRPr="006B74B1" w:rsidTr="00221397">
        <w:trPr>
          <w:trHeight w:val="45"/>
          <w:jc w:val="center"/>
        </w:trPr>
        <w:tc>
          <w:tcPr>
            <w:tcW w:w="1366" w:type="dxa"/>
            <w:vMerge w:val="restart"/>
            <w:vAlign w:val="center"/>
          </w:tcPr>
          <w:p w:rsidR="00E80DAD" w:rsidRPr="006B74B1" w:rsidRDefault="00E80DAD" w:rsidP="007B68BB">
            <w:pPr>
              <w:jc w:val="center"/>
              <w:rPr>
                <w:rFonts w:ascii="Times New Roman" w:hAnsi="Times New Roman" w:cs="Times New Roman"/>
                <w:b/>
              </w:rPr>
            </w:pPr>
            <w:r w:rsidRPr="006B74B1">
              <w:rPr>
                <w:rFonts w:ascii="Times New Roman" w:hAnsi="Times New Roman" w:cs="Times New Roman"/>
                <w:b/>
              </w:rPr>
              <w:t>1</w:t>
            </w:r>
          </w:p>
        </w:tc>
        <w:tc>
          <w:tcPr>
            <w:tcW w:w="549" w:type="dxa"/>
          </w:tcPr>
          <w:p w:rsidR="00E80DAD" w:rsidRPr="00221397" w:rsidRDefault="00E80DAD" w:rsidP="007B68BB">
            <w:pPr>
              <w:jc w:val="center"/>
              <w:rPr>
                <w:rFonts w:ascii="Times New Roman" w:hAnsi="Times New Roman" w:cs="Times New Roman"/>
                <w:sz w:val="24"/>
                <w:szCs w:val="24"/>
              </w:rPr>
            </w:pPr>
            <w:r w:rsidRPr="00221397">
              <w:rPr>
                <w:rFonts w:ascii="Times New Roman" w:hAnsi="Times New Roman" w:cs="Times New Roman"/>
                <w:sz w:val="24"/>
                <w:szCs w:val="24"/>
              </w:rPr>
              <w:t>1</w:t>
            </w:r>
          </w:p>
        </w:tc>
        <w:tc>
          <w:tcPr>
            <w:tcW w:w="1113" w:type="dxa"/>
          </w:tcPr>
          <w:p w:rsidR="00E80DAD" w:rsidRPr="00221397" w:rsidRDefault="00E80DAD" w:rsidP="007B68BB">
            <w:pPr>
              <w:rPr>
                <w:rFonts w:ascii="Times New Roman" w:hAnsi="Times New Roman" w:cs="Times New Roman"/>
                <w:bCs/>
                <w:sz w:val="24"/>
                <w:szCs w:val="24"/>
              </w:rPr>
            </w:pPr>
            <w:r w:rsidRPr="00221397">
              <w:rPr>
                <w:rFonts w:ascii="Times New Roman" w:hAnsi="Times New Roman" w:cs="Times New Roman"/>
                <w:bCs/>
                <w:sz w:val="24"/>
                <w:szCs w:val="24"/>
              </w:rPr>
              <w:t>10.00-10.15</w:t>
            </w:r>
          </w:p>
        </w:tc>
        <w:tc>
          <w:tcPr>
            <w:tcW w:w="1793" w:type="dxa"/>
          </w:tcPr>
          <w:p w:rsidR="00E80DAD" w:rsidRPr="00221397" w:rsidRDefault="00E80DAD" w:rsidP="007B68BB">
            <w:pPr>
              <w:rPr>
                <w:rFonts w:ascii="Times New Roman" w:hAnsi="Times New Roman" w:cs="Times New Roman"/>
                <w:bCs/>
                <w:sz w:val="24"/>
                <w:szCs w:val="24"/>
              </w:rPr>
            </w:pPr>
            <w:r w:rsidRPr="00221397">
              <w:rPr>
                <w:rFonts w:ascii="Times New Roman" w:hAnsi="Times New Roman" w:cs="Times New Roman"/>
                <w:bCs/>
                <w:sz w:val="24"/>
                <w:szCs w:val="24"/>
              </w:rPr>
              <w:t xml:space="preserve">Lisa K. Wibisono  </w:t>
            </w:r>
          </w:p>
          <w:p w:rsidR="00E80DAD" w:rsidRPr="00221397" w:rsidRDefault="00E80DAD" w:rsidP="007B68BB">
            <w:pPr>
              <w:rPr>
                <w:rFonts w:ascii="Times New Roman" w:hAnsi="Times New Roman" w:cs="Times New Roman"/>
                <w:bCs/>
                <w:sz w:val="24"/>
                <w:szCs w:val="24"/>
              </w:rPr>
            </w:pPr>
            <w:r w:rsidRPr="00221397">
              <w:rPr>
                <w:rFonts w:ascii="Times New Roman" w:hAnsi="Times New Roman" w:cs="Times New Roman"/>
                <w:bCs/>
                <w:sz w:val="24"/>
                <w:szCs w:val="24"/>
              </w:rPr>
              <w:t>Mey Enggane Limbongan</w:t>
            </w:r>
          </w:p>
        </w:tc>
        <w:tc>
          <w:tcPr>
            <w:tcW w:w="2829" w:type="dxa"/>
          </w:tcPr>
          <w:p w:rsidR="00E80DAD" w:rsidRPr="00221397" w:rsidRDefault="00E80DAD" w:rsidP="00221397">
            <w:pPr>
              <w:autoSpaceDE w:val="0"/>
              <w:autoSpaceDN w:val="0"/>
              <w:adjustRightInd w:val="0"/>
              <w:jc w:val="both"/>
              <w:rPr>
                <w:rFonts w:ascii="Times New Roman" w:hAnsi="Times New Roman" w:cs="Times New Roman"/>
                <w:bCs/>
                <w:sz w:val="24"/>
                <w:szCs w:val="24"/>
              </w:rPr>
            </w:pPr>
            <w:r w:rsidRPr="00221397">
              <w:rPr>
                <w:rFonts w:ascii="Times New Roman" w:hAnsi="Times New Roman" w:cs="Times New Roman"/>
                <w:bCs/>
                <w:sz w:val="24"/>
                <w:szCs w:val="24"/>
              </w:rPr>
              <w:t>Pengetahuan, Sikap dan Perilaku Keuangan Pemilik UMKM</w:t>
            </w:r>
          </w:p>
        </w:tc>
        <w:tc>
          <w:tcPr>
            <w:tcW w:w="2557" w:type="dxa"/>
            <w:vMerge w:val="restart"/>
            <w:vAlign w:val="center"/>
          </w:tcPr>
          <w:p w:rsidR="00E80DAD" w:rsidRPr="00221397" w:rsidRDefault="00E80DAD" w:rsidP="007B68BB">
            <w:pPr>
              <w:jc w:val="center"/>
              <w:rPr>
                <w:rFonts w:ascii="Times New Roman" w:hAnsi="Times New Roman" w:cs="Times New Roman"/>
                <w:sz w:val="24"/>
                <w:szCs w:val="24"/>
              </w:rPr>
            </w:pPr>
            <w:r w:rsidRPr="00221397">
              <w:rPr>
                <w:rFonts w:ascii="Times New Roman" w:hAnsi="Times New Roman" w:cs="Times New Roman"/>
                <w:sz w:val="24"/>
                <w:szCs w:val="24"/>
              </w:rPr>
              <w:t>Lisa Wibisono, SE., MM</w:t>
            </w:r>
          </w:p>
        </w:tc>
      </w:tr>
      <w:tr w:rsidR="00E80DAD" w:rsidRPr="006B74B1" w:rsidTr="00221397">
        <w:trPr>
          <w:trHeight w:val="40"/>
          <w:jc w:val="center"/>
        </w:trPr>
        <w:tc>
          <w:tcPr>
            <w:tcW w:w="1366" w:type="dxa"/>
            <w:vMerge/>
          </w:tcPr>
          <w:p w:rsidR="00E80DAD" w:rsidRPr="006B74B1" w:rsidRDefault="00E80DAD" w:rsidP="007B68BB">
            <w:pPr>
              <w:jc w:val="center"/>
              <w:rPr>
                <w:rFonts w:ascii="Times New Roman" w:hAnsi="Times New Roman" w:cs="Times New Roman"/>
              </w:rPr>
            </w:pPr>
          </w:p>
        </w:tc>
        <w:tc>
          <w:tcPr>
            <w:tcW w:w="549" w:type="dxa"/>
          </w:tcPr>
          <w:p w:rsidR="00E80DAD" w:rsidRPr="00221397" w:rsidRDefault="00E80DAD" w:rsidP="007B68BB">
            <w:pPr>
              <w:jc w:val="center"/>
              <w:rPr>
                <w:rFonts w:ascii="Times New Roman" w:hAnsi="Times New Roman" w:cs="Times New Roman"/>
                <w:sz w:val="24"/>
                <w:szCs w:val="24"/>
              </w:rPr>
            </w:pPr>
            <w:r w:rsidRPr="00221397">
              <w:rPr>
                <w:rFonts w:ascii="Times New Roman" w:hAnsi="Times New Roman" w:cs="Times New Roman"/>
                <w:sz w:val="24"/>
                <w:szCs w:val="24"/>
              </w:rPr>
              <w:t>2</w:t>
            </w:r>
          </w:p>
        </w:tc>
        <w:tc>
          <w:tcPr>
            <w:tcW w:w="1113" w:type="dxa"/>
          </w:tcPr>
          <w:p w:rsidR="00E80DAD" w:rsidRPr="00221397" w:rsidRDefault="00E80DAD" w:rsidP="007B68BB">
            <w:pPr>
              <w:rPr>
                <w:rFonts w:ascii="Times New Roman" w:hAnsi="Times New Roman" w:cs="Times New Roman"/>
                <w:bCs/>
                <w:sz w:val="24"/>
                <w:szCs w:val="24"/>
              </w:rPr>
            </w:pPr>
            <w:r w:rsidRPr="00221397">
              <w:rPr>
                <w:rFonts w:ascii="Times New Roman" w:hAnsi="Times New Roman" w:cs="Times New Roman"/>
                <w:bCs/>
                <w:sz w:val="24"/>
                <w:szCs w:val="24"/>
              </w:rPr>
              <w:t>10.15-10.30</w:t>
            </w:r>
          </w:p>
        </w:tc>
        <w:tc>
          <w:tcPr>
            <w:tcW w:w="1793" w:type="dxa"/>
          </w:tcPr>
          <w:p w:rsidR="00E80DAD" w:rsidRPr="00221397" w:rsidRDefault="00E80DAD" w:rsidP="007B68BB">
            <w:pPr>
              <w:rPr>
                <w:rFonts w:ascii="Times New Roman" w:hAnsi="Times New Roman" w:cs="Times New Roman"/>
                <w:bCs/>
                <w:sz w:val="24"/>
                <w:szCs w:val="24"/>
              </w:rPr>
            </w:pPr>
            <w:r w:rsidRPr="00221397">
              <w:rPr>
                <w:rFonts w:ascii="Times New Roman" w:hAnsi="Times New Roman" w:cs="Times New Roman"/>
                <w:bCs/>
                <w:sz w:val="24"/>
                <w:szCs w:val="24"/>
              </w:rPr>
              <w:t>Sastia Pricila Putri</w:t>
            </w:r>
          </w:p>
          <w:p w:rsidR="00E80DAD" w:rsidRPr="00221397" w:rsidRDefault="00E80DAD" w:rsidP="007B68BB">
            <w:pPr>
              <w:rPr>
                <w:rFonts w:ascii="Times New Roman" w:hAnsi="Times New Roman" w:cs="Times New Roman"/>
                <w:sz w:val="24"/>
                <w:szCs w:val="24"/>
              </w:rPr>
            </w:pPr>
            <w:r w:rsidRPr="00221397">
              <w:rPr>
                <w:rFonts w:ascii="Times New Roman" w:hAnsi="Times New Roman" w:cs="Times New Roman"/>
                <w:bCs/>
                <w:sz w:val="24"/>
                <w:szCs w:val="24"/>
              </w:rPr>
              <w:t>Puspita Chairun Nisa, SE., MM</w:t>
            </w:r>
          </w:p>
        </w:tc>
        <w:tc>
          <w:tcPr>
            <w:tcW w:w="2829" w:type="dxa"/>
          </w:tcPr>
          <w:p w:rsidR="00E80DAD" w:rsidRPr="00221397" w:rsidRDefault="00E80DAD" w:rsidP="00221397">
            <w:pPr>
              <w:autoSpaceDE w:val="0"/>
              <w:autoSpaceDN w:val="0"/>
              <w:adjustRightInd w:val="0"/>
              <w:jc w:val="both"/>
              <w:rPr>
                <w:rFonts w:ascii="Times New Roman" w:hAnsi="Times New Roman" w:cs="Times New Roman"/>
                <w:bCs/>
                <w:sz w:val="24"/>
                <w:szCs w:val="24"/>
              </w:rPr>
            </w:pPr>
            <w:r w:rsidRPr="00221397">
              <w:rPr>
                <w:rFonts w:ascii="Times New Roman" w:hAnsi="Times New Roman" w:cs="Times New Roman"/>
                <w:bCs/>
                <w:sz w:val="24"/>
                <w:szCs w:val="24"/>
              </w:rPr>
              <w:t>Pengaruh Persepsi Kualitas Makanan dan Persepsi Nilai terhadap Niat Mengunjungi Kembali Melalui</w:t>
            </w:r>
          </w:p>
          <w:p w:rsidR="00E80DAD" w:rsidRPr="00221397" w:rsidRDefault="00E80DAD" w:rsidP="00221397">
            <w:pPr>
              <w:jc w:val="both"/>
              <w:rPr>
                <w:rFonts w:ascii="Times New Roman" w:hAnsi="Times New Roman" w:cs="Times New Roman"/>
                <w:sz w:val="24"/>
                <w:szCs w:val="24"/>
              </w:rPr>
            </w:pPr>
            <w:r w:rsidRPr="00221397">
              <w:rPr>
                <w:rFonts w:ascii="Times New Roman" w:hAnsi="Times New Roman" w:cs="Times New Roman"/>
                <w:bCs/>
                <w:sz w:val="24"/>
                <w:szCs w:val="24"/>
              </w:rPr>
              <w:t>Kepuasan Konsumen</w:t>
            </w:r>
          </w:p>
        </w:tc>
        <w:tc>
          <w:tcPr>
            <w:tcW w:w="2557" w:type="dxa"/>
            <w:vMerge/>
          </w:tcPr>
          <w:p w:rsidR="00E80DAD" w:rsidRPr="00221397" w:rsidRDefault="00E80DAD" w:rsidP="007B68BB">
            <w:pPr>
              <w:rPr>
                <w:rFonts w:ascii="Times New Roman" w:hAnsi="Times New Roman" w:cs="Times New Roman"/>
                <w:sz w:val="24"/>
                <w:szCs w:val="24"/>
              </w:rPr>
            </w:pPr>
          </w:p>
        </w:tc>
      </w:tr>
      <w:tr w:rsidR="00E80DAD" w:rsidRPr="006B74B1" w:rsidTr="00221397">
        <w:trPr>
          <w:trHeight w:val="40"/>
          <w:jc w:val="center"/>
        </w:trPr>
        <w:tc>
          <w:tcPr>
            <w:tcW w:w="1366" w:type="dxa"/>
            <w:vMerge/>
          </w:tcPr>
          <w:p w:rsidR="00E80DAD" w:rsidRPr="006B74B1" w:rsidRDefault="00E80DAD" w:rsidP="007B68BB">
            <w:pPr>
              <w:jc w:val="center"/>
              <w:rPr>
                <w:rFonts w:ascii="Times New Roman" w:hAnsi="Times New Roman" w:cs="Times New Roman"/>
              </w:rPr>
            </w:pPr>
          </w:p>
        </w:tc>
        <w:tc>
          <w:tcPr>
            <w:tcW w:w="549" w:type="dxa"/>
          </w:tcPr>
          <w:p w:rsidR="00E80DAD" w:rsidRPr="00221397" w:rsidRDefault="00E80DAD" w:rsidP="007B68BB">
            <w:pPr>
              <w:jc w:val="center"/>
              <w:rPr>
                <w:rFonts w:ascii="Times New Roman" w:hAnsi="Times New Roman" w:cs="Times New Roman"/>
                <w:sz w:val="24"/>
                <w:szCs w:val="24"/>
              </w:rPr>
            </w:pPr>
            <w:r w:rsidRPr="00221397">
              <w:rPr>
                <w:rFonts w:ascii="Times New Roman" w:hAnsi="Times New Roman" w:cs="Times New Roman"/>
                <w:sz w:val="24"/>
                <w:szCs w:val="24"/>
              </w:rPr>
              <w:t>3</w:t>
            </w:r>
          </w:p>
        </w:tc>
        <w:tc>
          <w:tcPr>
            <w:tcW w:w="1113" w:type="dxa"/>
          </w:tcPr>
          <w:p w:rsidR="00E80DAD" w:rsidRPr="00221397" w:rsidRDefault="00E80DAD" w:rsidP="007B68BB">
            <w:pPr>
              <w:rPr>
                <w:rFonts w:ascii="Times New Roman" w:hAnsi="Times New Roman" w:cs="Times New Roman"/>
                <w:sz w:val="24"/>
                <w:szCs w:val="24"/>
              </w:rPr>
            </w:pPr>
            <w:r w:rsidRPr="00221397">
              <w:rPr>
                <w:rFonts w:ascii="Times New Roman" w:hAnsi="Times New Roman" w:cs="Times New Roman"/>
                <w:sz w:val="24"/>
                <w:szCs w:val="24"/>
              </w:rPr>
              <w:t>10.30-10.45</w:t>
            </w:r>
          </w:p>
        </w:tc>
        <w:tc>
          <w:tcPr>
            <w:tcW w:w="1793" w:type="dxa"/>
          </w:tcPr>
          <w:p w:rsidR="00E80DAD" w:rsidRPr="00221397" w:rsidRDefault="00E80DAD" w:rsidP="007B68BB">
            <w:pPr>
              <w:rPr>
                <w:rFonts w:ascii="Times New Roman" w:hAnsi="Times New Roman" w:cs="Times New Roman"/>
                <w:sz w:val="24"/>
                <w:szCs w:val="24"/>
              </w:rPr>
            </w:pPr>
            <w:r w:rsidRPr="00221397">
              <w:rPr>
                <w:rFonts w:ascii="Times New Roman" w:hAnsi="Times New Roman" w:cs="Times New Roman"/>
                <w:sz w:val="24"/>
                <w:szCs w:val="24"/>
              </w:rPr>
              <w:t xml:space="preserve">Jens Batara Marewa </w:t>
            </w:r>
          </w:p>
          <w:p w:rsidR="00E80DAD" w:rsidRPr="00221397" w:rsidRDefault="00E80DAD" w:rsidP="007B68BB">
            <w:pPr>
              <w:rPr>
                <w:rFonts w:ascii="Times New Roman" w:hAnsi="Times New Roman" w:cs="Times New Roman"/>
                <w:sz w:val="24"/>
                <w:szCs w:val="24"/>
              </w:rPr>
            </w:pPr>
            <w:r w:rsidRPr="00221397">
              <w:rPr>
                <w:rFonts w:ascii="Times New Roman" w:hAnsi="Times New Roman" w:cs="Times New Roman"/>
                <w:sz w:val="24"/>
                <w:szCs w:val="24"/>
              </w:rPr>
              <w:t>Willy Yafet Tandirerung</w:t>
            </w:r>
          </w:p>
        </w:tc>
        <w:tc>
          <w:tcPr>
            <w:tcW w:w="2829" w:type="dxa"/>
          </w:tcPr>
          <w:p w:rsidR="00E80DAD" w:rsidRPr="00221397" w:rsidRDefault="00E80DAD" w:rsidP="00221397">
            <w:pPr>
              <w:autoSpaceDE w:val="0"/>
              <w:autoSpaceDN w:val="0"/>
              <w:adjustRightInd w:val="0"/>
              <w:jc w:val="both"/>
              <w:rPr>
                <w:rFonts w:ascii="Times New Roman" w:hAnsi="Times New Roman" w:cs="Times New Roman"/>
                <w:bCs/>
                <w:sz w:val="24"/>
                <w:szCs w:val="24"/>
              </w:rPr>
            </w:pPr>
            <w:r w:rsidRPr="00221397">
              <w:rPr>
                <w:rFonts w:ascii="Times New Roman" w:hAnsi="Times New Roman" w:cs="Times New Roman"/>
                <w:bCs/>
                <w:sz w:val="24"/>
                <w:szCs w:val="24"/>
              </w:rPr>
              <w:t>Aspek Hukum Perjanjian Tender Pengadaan Barang dan Jasa</w:t>
            </w:r>
          </w:p>
        </w:tc>
        <w:tc>
          <w:tcPr>
            <w:tcW w:w="2557" w:type="dxa"/>
            <w:vMerge/>
          </w:tcPr>
          <w:p w:rsidR="00E80DAD" w:rsidRPr="00221397" w:rsidRDefault="00E80DAD" w:rsidP="007B68BB">
            <w:pPr>
              <w:rPr>
                <w:rFonts w:ascii="Times New Roman" w:hAnsi="Times New Roman" w:cs="Times New Roman"/>
                <w:sz w:val="24"/>
                <w:szCs w:val="24"/>
              </w:rPr>
            </w:pPr>
          </w:p>
        </w:tc>
      </w:tr>
      <w:tr w:rsidR="00E80DAD" w:rsidRPr="006B74B1" w:rsidTr="00221397">
        <w:trPr>
          <w:trHeight w:val="40"/>
          <w:jc w:val="center"/>
        </w:trPr>
        <w:tc>
          <w:tcPr>
            <w:tcW w:w="1366" w:type="dxa"/>
            <w:vMerge/>
          </w:tcPr>
          <w:p w:rsidR="00E80DAD" w:rsidRPr="006B74B1" w:rsidRDefault="00E80DAD" w:rsidP="007B68BB">
            <w:pPr>
              <w:jc w:val="center"/>
              <w:rPr>
                <w:rFonts w:ascii="Times New Roman" w:hAnsi="Times New Roman" w:cs="Times New Roman"/>
              </w:rPr>
            </w:pPr>
          </w:p>
        </w:tc>
        <w:tc>
          <w:tcPr>
            <w:tcW w:w="549" w:type="dxa"/>
          </w:tcPr>
          <w:p w:rsidR="00E80DAD" w:rsidRPr="00221397" w:rsidRDefault="00E80DAD" w:rsidP="007B68BB">
            <w:pPr>
              <w:jc w:val="center"/>
              <w:rPr>
                <w:rFonts w:ascii="Times New Roman" w:hAnsi="Times New Roman" w:cs="Times New Roman"/>
                <w:sz w:val="24"/>
                <w:szCs w:val="24"/>
              </w:rPr>
            </w:pPr>
            <w:r w:rsidRPr="00221397">
              <w:rPr>
                <w:rFonts w:ascii="Times New Roman" w:hAnsi="Times New Roman" w:cs="Times New Roman"/>
                <w:sz w:val="24"/>
                <w:szCs w:val="24"/>
              </w:rPr>
              <w:t>4</w:t>
            </w:r>
          </w:p>
        </w:tc>
        <w:tc>
          <w:tcPr>
            <w:tcW w:w="1113" w:type="dxa"/>
          </w:tcPr>
          <w:p w:rsidR="00E80DAD" w:rsidRPr="00221397" w:rsidRDefault="00E80DAD" w:rsidP="007B68BB">
            <w:pPr>
              <w:rPr>
                <w:rFonts w:ascii="Times New Roman" w:hAnsi="Times New Roman" w:cs="Times New Roman"/>
                <w:bCs/>
                <w:sz w:val="24"/>
                <w:szCs w:val="24"/>
              </w:rPr>
            </w:pPr>
            <w:r w:rsidRPr="00221397">
              <w:rPr>
                <w:rFonts w:ascii="Times New Roman" w:hAnsi="Times New Roman" w:cs="Times New Roman"/>
                <w:bCs/>
                <w:sz w:val="24"/>
                <w:szCs w:val="24"/>
              </w:rPr>
              <w:t>10.45-11.00</w:t>
            </w:r>
          </w:p>
        </w:tc>
        <w:tc>
          <w:tcPr>
            <w:tcW w:w="1793" w:type="dxa"/>
          </w:tcPr>
          <w:p w:rsidR="00E80DAD" w:rsidRPr="00221397" w:rsidRDefault="00E80DAD" w:rsidP="007B68BB">
            <w:pPr>
              <w:rPr>
                <w:rFonts w:ascii="Times New Roman" w:hAnsi="Times New Roman" w:cs="Times New Roman"/>
                <w:bCs/>
                <w:sz w:val="24"/>
                <w:szCs w:val="24"/>
              </w:rPr>
            </w:pPr>
            <w:r w:rsidRPr="00221397">
              <w:rPr>
                <w:rFonts w:ascii="Times New Roman" w:hAnsi="Times New Roman" w:cs="Times New Roman"/>
                <w:bCs/>
                <w:sz w:val="24"/>
                <w:szCs w:val="24"/>
              </w:rPr>
              <w:t>Julina</w:t>
            </w:r>
          </w:p>
          <w:p w:rsidR="00E80DAD" w:rsidRPr="00221397" w:rsidRDefault="00E80DAD" w:rsidP="007B68BB">
            <w:pPr>
              <w:rPr>
                <w:rFonts w:ascii="Times New Roman" w:hAnsi="Times New Roman" w:cs="Times New Roman"/>
                <w:bCs/>
                <w:sz w:val="24"/>
                <w:szCs w:val="24"/>
              </w:rPr>
            </w:pPr>
            <w:r w:rsidRPr="00221397">
              <w:rPr>
                <w:rFonts w:ascii="Times New Roman" w:hAnsi="Times New Roman" w:cs="Times New Roman"/>
                <w:bCs/>
                <w:sz w:val="24"/>
                <w:szCs w:val="24"/>
              </w:rPr>
              <w:t>Fakhrurrozi</w:t>
            </w:r>
          </w:p>
          <w:p w:rsidR="00E80DAD" w:rsidRPr="00221397" w:rsidRDefault="00E80DAD" w:rsidP="007B68BB">
            <w:pPr>
              <w:rPr>
                <w:rFonts w:ascii="Times New Roman" w:hAnsi="Times New Roman" w:cs="Times New Roman"/>
                <w:sz w:val="24"/>
                <w:szCs w:val="24"/>
              </w:rPr>
            </w:pPr>
            <w:r w:rsidRPr="00221397">
              <w:rPr>
                <w:rFonts w:ascii="Times New Roman" w:hAnsi="Times New Roman" w:cs="Times New Roman"/>
                <w:bCs/>
                <w:sz w:val="24"/>
                <w:szCs w:val="24"/>
              </w:rPr>
              <w:t>Mirawati</w:t>
            </w:r>
          </w:p>
        </w:tc>
        <w:tc>
          <w:tcPr>
            <w:tcW w:w="2829" w:type="dxa"/>
          </w:tcPr>
          <w:p w:rsidR="00E80DAD" w:rsidRPr="00221397" w:rsidRDefault="00E80DAD" w:rsidP="00221397">
            <w:pPr>
              <w:autoSpaceDE w:val="0"/>
              <w:autoSpaceDN w:val="0"/>
              <w:adjustRightInd w:val="0"/>
              <w:jc w:val="both"/>
              <w:rPr>
                <w:rFonts w:ascii="Times New Roman" w:hAnsi="Times New Roman" w:cs="Times New Roman"/>
                <w:bCs/>
                <w:sz w:val="24"/>
                <w:szCs w:val="24"/>
              </w:rPr>
            </w:pPr>
            <w:r w:rsidRPr="00221397">
              <w:rPr>
                <w:rFonts w:ascii="Times New Roman" w:hAnsi="Times New Roman" w:cs="Times New Roman"/>
                <w:bCs/>
                <w:sz w:val="24"/>
                <w:szCs w:val="24"/>
              </w:rPr>
              <w:t>Determinan Keputusan Berbelanja Online: Pengaruh Citra Merek, Duta Merek dan Persepsi Resiko</w:t>
            </w:r>
            <w:r w:rsidRPr="00221397">
              <w:rPr>
                <w:rFonts w:ascii="Times New Roman" w:hAnsi="Times New Roman" w:cs="Times New Roman"/>
                <w:sz w:val="24"/>
                <w:szCs w:val="24"/>
              </w:rPr>
              <w:t>”</w:t>
            </w:r>
          </w:p>
        </w:tc>
        <w:tc>
          <w:tcPr>
            <w:tcW w:w="2557" w:type="dxa"/>
            <w:vMerge/>
          </w:tcPr>
          <w:p w:rsidR="00E80DAD" w:rsidRPr="00221397" w:rsidRDefault="00E80DAD" w:rsidP="007B68BB">
            <w:pPr>
              <w:rPr>
                <w:rFonts w:ascii="Times New Roman" w:hAnsi="Times New Roman" w:cs="Times New Roman"/>
                <w:sz w:val="24"/>
                <w:szCs w:val="24"/>
              </w:rPr>
            </w:pPr>
          </w:p>
        </w:tc>
      </w:tr>
      <w:tr w:rsidR="00E80DAD" w:rsidRPr="006B74B1" w:rsidTr="00221397">
        <w:trPr>
          <w:trHeight w:val="40"/>
          <w:jc w:val="center"/>
        </w:trPr>
        <w:tc>
          <w:tcPr>
            <w:tcW w:w="1366" w:type="dxa"/>
            <w:vMerge/>
          </w:tcPr>
          <w:p w:rsidR="00E80DAD" w:rsidRPr="006B74B1" w:rsidRDefault="00E80DAD" w:rsidP="007B68BB">
            <w:pPr>
              <w:jc w:val="center"/>
              <w:rPr>
                <w:rFonts w:ascii="Times New Roman" w:hAnsi="Times New Roman" w:cs="Times New Roman"/>
              </w:rPr>
            </w:pPr>
          </w:p>
        </w:tc>
        <w:tc>
          <w:tcPr>
            <w:tcW w:w="549" w:type="dxa"/>
          </w:tcPr>
          <w:p w:rsidR="00E80DAD" w:rsidRPr="00221397" w:rsidRDefault="00E80DAD" w:rsidP="007B68BB">
            <w:pPr>
              <w:jc w:val="center"/>
              <w:rPr>
                <w:rFonts w:ascii="Times New Roman" w:hAnsi="Times New Roman" w:cs="Times New Roman"/>
                <w:sz w:val="24"/>
                <w:szCs w:val="24"/>
              </w:rPr>
            </w:pPr>
            <w:r w:rsidRPr="00221397">
              <w:rPr>
                <w:rFonts w:ascii="Times New Roman" w:hAnsi="Times New Roman" w:cs="Times New Roman"/>
                <w:sz w:val="24"/>
                <w:szCs w:val="24"/>
              </w:rPr>
              <w:t>5</w:t>
            </w:r>
          </w:p>
        </w:tc>
        <w:tc>
          <w:tcPr>
            <w:tcW w:w="1113" w:type="dxa"/>
          </w:tcPr>
          <w:p w:rsidR="00E80DAD" w:rsidRPr="00221397" w:rsidRDefault="00E80DAD" w:rsidP="007B68BB">
            <w:pPr>
              <w:rPr>
                <w:rFonts w:ascii="Times New Roman" w:hAnsi="Times New Roman" w:cs="Times New Roman"/>
                <w:sz w:val="24"/>
                <w:szCs w:val="24"/>
              </w:rPr>
            </w:pPr>
            <w:r w:rsidRPr="00221397">
              <w:rPr>
                <w:rFonts w:ascii="Times New Roman" w:hAnsi="Times New Roman" w:cs="Times New Roman"/>
                <w:sz w:val="24"/>
                <w:szCs w:val="24"/>
              </w:rPr>
              <w:t>11.00-11.15</w:t>
            </w:r>
          </w:p>
        </w:tc>
        <w:tc>
          <w:tcPr>
            <w:tcW w:w="1793" w:type="dxa"/>
          </w:tcPr>
          <w:p w:rsidR="00E80DAD" w:rsidRPr="00221397" w:rsidRDefault="00E80DAD" w:rsidP="007B68BB">
            <w:pPr>
              <w:rPr>
                <w:rFonts w:ascii="Times New Roman" w:hAnsi="Times New Roman" w:cs="Times New Roman"/>
                <w:sz w:val="24"/>
                <w:szCs w:val="24"/>
              </w:rPr>
            </w:pPr>
            <w:r w:rsidRPr="00221397">
              <w:rPr>
                <w:rFonts w:ascii="Times New Roman" w:hAnsi="Times New Roman" w:cs="Times New Roman"/>
                <w:sz w:val="24"/>
                <w:szCs w:val="24"/>
              </w:rPr>
              <w:t>Marinus Ronal &amp; Albert Agus Massua</w:t>
            </w:r>
          </w:p>
        </w:tc>
        <w:tc>
          <w:tcPr>
            <w:tcW w:w="2829" w:type="dxa"/>
          </w:tcPr>
          <w:p w:rsidR="00E80DAD" w:rsidRPr="00221397" w:rsidRDefault="00E80DAD" w:rsidP="007B68BB">
            <w:pPr>
              <w:autoSpaceDE w:val="0"/>
              <w:autoSpaceDN w:val="0"/>
              <w:adjustRightInd w:val="0"/>
              <w:rPr>
                <w:rFonts w:ascii="Times New Roman" w:hAnsi="Times New Roman" w:cs="Times New Roman"/>
                <w:bCs/>
                <w:i/>
                <w:iCs/>
                <w:sz w:val="24"/>
                <w:szCs w:val="24"/>
              </w:rPr>
            </w:pPr>
            <w:r w:rsidRPr="00221397">
              <w:rPr>
                <w:rFonts w:ascii="Times New Roman" w:hAnsi="Times New Roman" w:cs="Times New Roman"/>
                <w:sz w:val="24"/>
                <w:szCs w:val="24"/>
              </w:rPr>
              <w:t>Analisis Kinerja Keuangan pada Pemerintah Kabupaten Tana Toraja</w:t>
            </w:r>
          </w:p>
        </w:tc>
        <w:tc>
          <w:tcPr>
            <w:tcW w:w="2557" w:type="dxa"/>
            <w:vMerge/>
          </w:tcPr>
          <w:p w:rsidR="00E80DAD" w:rsidRPr="00221397" w:rsidRDefault="00E80DAD" w:rsidP="007B68BB">
            <w:pPr>
              <w:rPr>
                <w:rFonts w:ascii="Times New Roman" w:hAnsi="Times New Roman" w:cs="Times New Roman"/>
                <w:sz w:val="24"/>
                <w:szCs w:val="24"/>
              </w:rPr>
            </w:pPr>
          </w:p>
        </w:tc>
      </w:tr>
      <w:tr w:rsidR="00E80DAD" w:rsidRPr="00221397" w:rsidTr="00221397">
        <w:trPr>
          <w:trHeight w:val="49"/>
          <w:jc w:val="center"/>
        </w:trPr>
        <w:tc>
          <w:tcPr>
            <w:tcW w:w="1366" w:type="dxa"/>
            <w:vMerge w:val="restart"/>
            <w:vAlign w:val="center"/>
          </w:tcPr>
          <w:p w:rsidR="00E80DAD" w:rsidRPr="00221397" w:rsidRDefault="00E80DAD" w:rsidP="00221397">
            <w:pPr>
              <w:jc w:val="both"/>
              <w:rPr>
                <w:rFonts w:ascii="Times New Roman" w:hAnsi="Times New Roman" w:cs="Times New Roman"/>
                <w:b/>
                <w:sz w:val="24"/>
                <w:szCs w:val="24"/>
              </w:rPr>
            </w:pPr>
            <w:r w:rsidRPr="00221397">
              <w:rPr>
                <w:rFonts w:ascii="Times New Roman" w:hAnsi="Times New Roman" w:cs="Times New Roman"/>
                <w:b/>
                <w:sz w:val="24"/>
                <w:szCs w:val="24"/>
              </w:rPr>
              <w:t>2</w:t>
            </w:r>
          </w:p>
        </w:tc>
        <w:tc>
          <w:tcPr>
            <w:tcW w:w="549" w:type="dxa"/>
          </w:tcPr>
          <w:p w:rsidR="00E80DAD" w:rsidRPr="00221397" w:rsidRDefault="00E80DAD" w:rsidP="00221397">
            <w:pPr>
              <w:jc w:val="both"/>
              <w:rPr>
                <w:rFonts w:ascii="Times New Roman" w:hAnsi="Times New Roman" w:cs="Times New Roman"/>
                <w:sz w:val="24"/>
                <w:szCs w:val="24"/>
              </w:rPr>
            </w:pPr>
            <w:r w:rsidRPr="00221397">
              <w:rPr>
                <w:rFonts w:ascii="Times New Roman" w:hAnsi="Times New Roman" w:cs="Times New Roman"/>
                <w:sz w:val="24"/>
                <w:szCs w:val="24"/>
              </w:rPr>
              <w:t>6</w:t>
            </w:r>
          </w:p>
        </w:tc>
        <w:tc>
          <w:tcPr>
            <w:tcW w:w="1113" w:type="dxa"/>
          </w:tcPr>
          <w:p w:rsidR="00E80DAD" w:rsidRPr="00221397" w:rsidRDefault="00E80DAD" w:rsidP="00221397">
            <w:pPr>
              <w:jc w:val="both"/>
              <w:rPr>
                <w:rFonts w:ascii="Times New Roman" w:hAnsi="Times New Roman" w:cs="Times New Roman"/>
                <w:bCs/>
                <w:sz w:val="24"/>
                <w:szCs w:val="24"/>
              </w:rPr>
            </w:pPr>
            <w:r w:rsidRPr="00221397">
              <w:rPr>
                <w:rFonts w:ascii="Times New Roman" w:hAnsi="Times New Roman" w:cs="Times New Roman"/>
                <w:bCs/>
                <w:sz w:val="24"/>
                <w:szCs w:val="24"/>
              </w:rPr>
              <w:t>10.00-10.15</w:t>
            </w:r>
          </w:p>
        </w:tc>
        <w:tc>
          <w:tcPr>
            <w:tcW w:w="1793" w:type="dxa"/>
          </w:tcPr>
          <w:p w:rsidR="00E80DAD" w:rsidRPr="00221397" w:rsidRDefault="00E80DAD" w:rsidP="00221397">
            <w:pPr>
              <w:jc w:val="both"/>
              <w:rPr>
                <w:rFonts w:ascii="Times New Roman" w:hAnsi="Times New Roman" w:cs="Times New Roman"/>
                <w:bCs/>
                <w:sz w:val="24"/>
                <w:szCs w:val="24"/>
              </w:rPr>
            </w:pPr>
            <w:r w:rsidRPr="00221397">
              <w:rPr>
                <w:rFonts w:ascii="Times New Roman" w:hAnsi="Times New Roman" w:cs="Times New Roman"/>
                <w:bCs/>
                <w:sz w:val="24"/>
                <w:szCs w:val="24"/>
              </w:rPr>
              <w:t>Mince Batara</w:t>
            </w:r>
          </w:p>
          <w:p w:rsidR="00E80DAD" w:rsidRPr="00221397" w:rsidRDefault="00E80DAD" w:rsidP="00221397">
            <w:pPr>
              <w:jc w:val="both"/>
              <w:rPr>
                <w:rFonts w:ascii="Times New Roman" w:hAnsi="Times New Roman" w:cs="Times New Roman"/>
                <w:bCs/>
                <w:sz w:val="24"/>
                <w:szCs w:val="24"/>
              </w:rPr>
            </w:pPr>
            <w:r w:rsidRPr="00221397">
              <w:rPr>
                <w:rFonts w:ascii="Times New Roman" w:hAnsi="Times New Roman" w:cs="Times New Roman"/>
                <w:bCs/>
                <w:sz w:val="24"/>
                <w:szCs w:val="24"/>
              </w:rPr>
              <w:t>Cristopan Paelongan</w:t>
            </w:r>
          </w:p>
          <w:p w:rsidR="00E80DAD" w:rsidRPr="00221397" w:rsidRDefault="00E80DAD" w:rsidP="00221397">
            <w:pPr>
              <w:jc w:val="both"/>
              <w:rPr>
                <w:rFonts w:ascii="Times New Roman" w:hAnsi="Times New Roman" w:cs="Times New Roman"/>
                <w:sz w:val="24"/>
                <w:szCs w:val="24"/>
              </w:rPr>
            </w:pPr>
            <w:r w:rsidRPr="00221397">
              <w:rPr>
                <w:rFonts w:ascii="Times New Roman" w:hAnsi="Times New Roman" w:cs="Times New Roman"/>
                <w:bCs/>
                <w:sz w:val="24"/>
                <w:szCs w:val="24"/>
              </w:rPr>
              <w:t>Grace S. Mengga</w:t>
            </w:r>
          </w:p>
        </w:tc>
        <w:tc>
          <w:tcPr>
            <w:tcW w:w="2829" w:type="dxa"/>
          </w:tcPr>
          <w:p w:rsidR="00E80DAD" w:rsidRPr="00221397" w:rsidRDefault="00E80DAD" w:rsidP="00221397">
            <w:pPr>
              <w:autoSpaceDE w:val="0"/>
              <w:autoSpaceDN w:val="0"/>
              <w:adjustRightInd w:val="0"/>
              <w:jc w:val="both"/>
              <w:rPr>
                <w:rFonts w:ascii="Times New Roman" w:hAnsi="Times New Roman" w:cs="Times New Roman"/>
                <w:bCs/>
                <w:sz w:val="24"/>
                <w:szCs w:val="24"/>
              </w:rPr>
            </w:pPr>
            <w:r w:rsidRPr="00221397">
              <w:rPr>
                <w:rFonts w:ascii="Times New Roman" w:hAnsi="Times New Roman" w:cs="Times New Roman"/>
                <w:bCs/>
                <w:sz w:val="24"/>
                <w:szCs w:val="24"/>
              </w:rPr>
              <w:t>Analisis Sistem Akuntansi Penerimaan dan Pengeluaran Kas Gereja Toraja Jemaan AA’Batu</w:t>
            </w:r>
            <w:r w:rsidRPr="00221397">
              <w:rPr>
                <w:rFonts w:ascii="Times New Roman" w:hAnsi="Times New Roman" w:cs="Times New Roman"/>
                <w:sz w:val="24"/>
                <w:szCs w:val="24"/>
              </w:rPr>
              <w:t>”</w:t>
            </w:r>
          </w:p>
        </w:tc>
        <w:tc>
          <w:tcPr>
            <w:tcW w:w="2557" w:type="dxa"/>
            <w:vMerge w:val="restart"/>
            <w:vAlign w:val="center"/>
          </w:tcPr>
          <w:p w:rsidR="00E80DAD" w:rsidRPr="00221397" w:rsidRDefault="00E80DAD" w:rsidP="00221397">
            <w:pPr>
              <w:jc w:val="both"/>
              <w:rPr>
                <w:rFonts w:ascii="Times New Roman" w:hAnsi="Times New Roman" w:cs="Times New Roman"/>
                <w:sz w:val="24"/>
                <w:szCs w:val="24"/>
              </w:rPr>
            </w:pPr>
            <w:r w:rsidRPr="00221397">
              <w:rPr>
                <w:rFonts w:ascii="Times New Roman" w:hAnsi="Times New Roman" w:cs="Times New Roman"/>
                <w:sz w:val="24"/>
                <w:szCs w:val="24"/>
              </w:rPr>
              <w:t>Mince Batara, SE., MM</w:t>
            </w:r>
          </w:p>
        </w:tc>
      </w:tr>
      <w:tr w:rsidR="00E80DAD" w:rsidRPr="00221397" w:rsidTr="00221397">
        <w:trPr>
          <w:trHeight w:val="49"/>
          <w:jc w:val="center"/>
        </w:trPr>
        <w:tc>
          <w:tcPr>
            <w:tcW w:w="1366" w:type="dxa"/>
            <w:vMerge/>
          </w:tcPr>
          <w:p w:rsidR="00E80DAD" w:rsidRPr="00221397" w:rsidRDefault="00E80DAD" w:rsidP="00221397">
            <w:pPr>
              <w:jc w:val="both"/>
              <w:rPr>
                <w:rFonts w:ascii="Times New Roman" w:hAnsi="Times New Roman" w:cs="Times New Roman"/>
                <w:sz w:val="24"/>
                <w:szCs w:val="24"/>
              </w:rPr>
            </w:pPr>
          </w:p>
        </w:tc>
        <w:tc>
          <w:tcPr>
            <w:tcW w:w="549" w:type="dxa"/>
          </w:tcPr>
          <w:p w:rsidR="00E80DAD" w:rsidRPr="00221397" w:rsidRDefault="00E80DAD" w:rsidP="00221397">
            <w:pPr>
              <w:jc w:val="both"/>
              <w:rPr>
                <w:rFonts w:ascii="Times New Roman" w:hAnsi="Times New Roman" w:cs="Times New Roman"/>
                <w:sz w:val="24"/>
                <w:szCs w:val="24"/>
              </w:rPr>
            </w:pPr>
            <w:r w:rsidRPr="00221397">
              <w:rPr>
                <w:rFonts w:ascii="Times New Roman" w:hAnsi="Times New Roman" w:cs="Times New Roman"/>
                <w:sz w:val="24"/>
                <w:szCs w:val="24"/>
              </w:rPr>
              <w:t>7</w:t>
            </w:r>
          </w:p>
        </w:tc>
        <w:tc>
          <w:tcPr>
            <w:tcW w:w="1113" w:type="dxa"/>
          </w:tcPr>
          <w:p w:rsidR="00E80DAD" w:rsidRPr="00221397" w:rsidRDefault="00E80DAD" w:rsidP="00221397">
            <w:pPr>
              <w:jc w:val="both"/>
              <w:rPr>
                <w:rFonts w:ascii="Times New Roman" w:hAnsi="Times New Roman" w:cs="Times New Roman"/>
                <w:bCs/>
                <w:sz w:val="24"/>
                <w:szCs w:val="24"/>
              </w:rPr>
            </w:pPr>
            <w:r w:rsidRPr="00221397">
              <w:rPr>
                <w:rFonts w:ascii="Times New Roman" w:hAnsi="Times New Roman" w:cs="Times New Roman"/>
                <w:bCs/>
                <w:sz w:val="24"/>
                <w:szCs w:val="24"/>
              </w:rPr>
              <w:t>10.15-10.30</w:t>
            </w:r>
          </w:p>
        </w:tc>
        <w:tc>
          <w:tcPr>
            <w:tcW w:w="1793" w:type="dxa"/>
          </w:tcPr>
          <w:p w:rsidR="00E80DAD" w:rsidRPr="00221397" w:rsidRDefault="00E80DAD" w:rsidP="00221397">
            <w:pPr>
              <w:jc w:val="both"/>
              <w:rPr>
                <w:rFonts w:ascii="Times New Roman" w:hAnsi="Times New Roman" w:cs="Times New Roman"/>
                <w:bCs/>
                <w:sz w:val="24"/>
                <w:szCs w:val="24"/>
              </w:rPr>
            </w:pPr>
            <w:r w:rsidRPr="00221397">
              <w:rPr>
                <w:rFonts w:ascii="Times New Roman" w:hAnsi="Times New Roman" w:cs="Times New Roman"/>
                <w:bCs/>
                <w:sz w:val="24"/>
                <w:szCs w:val="24"/>
              </w:rPr>
              <w:t xml:space="preserve">Bella Permata </w:t>
            </w:r>
          </w:p>
          <w:p w:rsidR="00E80DAD" w:rsidRPr="00221397" w:rsidRDefault="00E80DAD" w:rsidP="00221397">
            <w:pPr>
              <w:jc w:val="both"/>
              <w:rPr>
                <w:rFonts w:ascii="Times New Roman" w:hAnsi="Times New Roman" w:cs="Times New Roman"/>
                <w:bCs/>
                <w:sz w:val="24"/>
                <w:szCs w:val="24"/>
              </w:rPr>
            </w:pPr>
            <w:r w:rsidRPr="00221397">
              <w:rPr>
                <w:rFonts w:ascii="Times New Roman" w:hAnsi="Times New Roman" w:cs="Times New Roman"/>
                <w:bCs/>
                <w:sz w:val="24"/>
                <w:szCs w:val="24"/>
              </w:rPr>
              <w:t xml:space="preserve">Qomariah Lahamid </w:t>
            </w:r>
          </w:p>
          <w:p w:rsidR="00E80DAD" w:rsidRPr="00221397" w:rsidRDefault="00E80DAD" w:rsidP="00221397">
            <w:pPr>
              <w:jc w:val="both"/>
              <w:rPr>
                <w:rFonts w:ascii="Times New Roman" w:hAnsi="Times New Roman" w:cs="Times New Roman"/>
                <w:bCs/>
                <w:sz w:val="24"/>
                <w:szCs w:val="24"/>
              </w:rPr>
            </w:pPr>
          </w:p>
        </w:tc>
        <w:tc>
          <w:tcPr>
            <w:tcW w:w="2829" w:type="dxa"/>
          </w:tcPr>
          <w:p w:rsidR="00E80DAD" w:rsidRPr="00221397" w:rsidRDefault="00E80DAD" w:rsidP="00221397">
            <w:pPr>
              <w:autoSpaceDE w:val="0"/>
              <w:autoSpaceDN w:val="0"/>
              <w:adjustRightInd w:val="0"/>
              <w:jc w:val="both"/>
              <w:rPr>
                <w:rFonts w:ascii="Times New Roman" w:hAnsi="Times New Roman" w:cs="Times New Roman"/>
                <w:bCs/>
                <w:sz w:val="24"/>
                <w:szCs w:val="24"/>
              </w:rPr>
            </w:pPr>
            <w:r w:rsidRPr="00221397">
              <w:rPr>
                <w:rFonts w:ascii="Times New Roman" w:hAnsi="Times New Roman" w:cs="Times New Roman"/>
                <w:bCs/>
                <w:sz w:val="24"/>
                <w:szCs w:val="24"/>
              </w:rPr>
              <w:t xml:space="preserve">Komunikasi dan </w:t>
            </w:r>
            <w:r w:rsidRPr="00221397">
              <w:rPr>
                <w:rFonts w:ascii="Times New Roman" w:hAnsi="Times New Roman" w:cs="Times New Roman"/>
                <w:bCs/>
                <w:i/>
                <w:iCs/>
                <w:sz w:val="24"/>
                <w:szCs w:val="24"/>
              </w:rPr>
              <w:t xml:space="preserve">Team Building </w:t>
            </w:r>
            <w:r w:rsidRPr="00221397">
              <w:rPr>
                <w:rFonts w:ascii="Times New Roman" w:hAnsi="Times New Roman" w:cs="Times New Roman"/>
                <w:bCs/>
                <w:sz w:val="24"/>
                <w:szCs w:val="24"/>
              </w:rPr>
              <w:t>Karyawan PT. XYZ Selama Work From Home (WFH)</w:t>
            </w:r>
          </w:p>
        </w:tc>
        <w:tc>
          <w:tcPr>
            <w:tcW w:w="2557" w:type="dxa"/>
            <w:vMerge/>
          </w:tcPr>
          <w:p w:rsidR="00E80DAD" w:rsidRPr="00221397" w:rsidRDefault="00E80DAD" w:rsidP="00221397">
            <w:pPr>
              <w:jc w:val="both"/>
              <w:rPr>
                <w:rFonts w:ascii="Times New Roman" w:hAnsi="Times New Roman" w:cs="Times New Roman"/>
                <w:sz w:val="24"/>
                <w:szCs w:val="24"/>
              </w:rPr>
            </w:pPr>
          </w:p>
        </w:tc>
      </w:tr>
      <w:tr w:rsidR="00E80DAD" w:rsidRPr="00221397" w:rsidTr="00221397">
        <w:trPr>
          <w:trHeight w:val="49"/>
          <w:jc w:val="center"/>
        </w:trPr>
        <w:tc>
          <w:tcPr>
            <w:tcW w:w="1366" w:type="dxa"/>
            <w:vMerge/>
          </w:tcPr>
          <w:p w:rsidR="00E80DAD" w:rsidRPr="00221397" w:rsidRDefault="00E80DAD" w:rsidP="00221397">
            <w:pPr>
              <w:jc w:val="both"/>
              <w:rPr>
                <w:rFonts w:ascii="Times New Roman" w:hAnsi="Times New Roman" w:cs="Times New Roman"/>
                <w:sz w:val="24"/>
                <w:szCs w:val="24"/>
              </w:rPr>
            </w:pPr>
          </w:p>
        </w:tc>
        <w:tc>
          <w:tcPr>
            <w:tcW w:w="549" w:type="dxa"/>
          </w:tcPr>
          <w:p w:rsidR="00E80DAD" w:rsidRPr="00221397" w:rsidRDefault="00E80DAD" w:rsidP="00221397">
            <w:pPr>
              <w:jc w:val="both"/>
              <w:rPr>
                <w:rFonts w:ascii="Times New Roman" w:hAnsi="Times New Roman" w:cs="Times New Roman"/>
                <w:sz w:val="24"/>
                <w:szCs w:val="24"/>
              </w:rPr>
            </w:pPr>
            <w:r w:rsidRPr="00221397">
              <w:rPr>
                <w:rFonts w:ascii="Times New Roman" w:hAnsi="Times New Roman" w:cs="Times New Roman"/>
                <w:sz w:val="24"/>
                <w:szCs w:val="24"/>
              </w:rPr>
              <w:t>8</w:t>
            </w:r>
          </w:p>
        </w:tc>
        <w:tc>
          <w:tcPr>
            <w:tcW w:w="1113" w:type="dxa"/>
          </w:tcPr>
          <w:p w:rsidR="00E80DAD" w:rsidRPr="00221397" w:rsidRDefault="00E80DAD" w:rsidP="00221397">
            <w:pPr>
              <w:jc w:val="both"/>
              <w:rPr>
                <w:rFonts w:ascii="Times New Roman" w:hAnsi="Times New Roman" w:cs="Times New Roman"/>
                <w:sz w:val="24"/>
                <w:szCs w:val="24"/>
              </w:rPr>
            </w:pPr>
            <w:r w:rsidRPr="00221397">
              <w:rPr>
                <w:rFonts w:ascii="Times New Roman" w:hAnsi="Times New Roman" w:cs="Times New Roman"/>
                <w:sz w:val="24"/>
                <w:szCs w:val="24"/>
              </w:rPr>
              <w:t>10.30-10.45</w:t>
            </w:r>
          </w:p>
        </w:tc>
        <w:tc>
          <w:tcPr>
            <w:tcW w:w="1793" w:type="dxa"/>
          </w:tcPr>
          <w:p w:rsidR="00E80DAD" w:rsidRPr="00221397" w:rsidRDefault="00E80DAD" w:rsidP="00221397">
            <w:pPr>
              <w:jc w:val="both"/>
              <w:rPr>
                <w:rFonts w:ascii="Times New Roman" w:hAnsi="Times New Roman" w:cs="Times New Roman"/>
                <w:sz w:val="24"/>
                <w:szCs w:val="24"/>
              </w:rPr>
            </w:pPr>
            <w:r w:rsidRPr="00221397">
              <w:rPr>
                <w:rFonts w:ascii="Times New Roman" w:hAnsi="Times New Roman" w:cs="Times New Roman"/>
                <w:sz w:val="24"/>
                <w:szCs w:val="24"/>
              </w:rPr>
              <w:t>Astriwati Biringkanae</w:t>
            </w:r>
          </w:p>
          <w:p w:rsidR="00E80DAD" w:rsidRPr="00221397" w:rsidRDefault="00E80DAD" w:rsidP="00221397">
            <w:pPr>
              <w:jc w:val="both"/>
              <w:rPr>
                <w:rFonts w:ascii="Times New Roman" w:hAnsi="Times New Roman" w:cs="Times New Roman"/>
                <w:sz w:val="24"/>
                <w:szCs w:val="24"/>
              </w:rPr>
            </w:pPr>
            <w:r w:rsidRPr="00221397">
              <w:rPr>
                <w:rFonts w:ascii="Times New Roman" w:hAnsi="Times New Roman" w:cs="Times New Roman"/>
                <w:sz w:val="24"/>
                <w:szCs w:val="24"/>
              </w:rPr>
              <w:t>Mariana Rahim</w:t>
            </w:r>
          </w:p>
        </w:tc>
        <w:tc>
          <w:tcPr>
            <w:tcW w:w="2829" w:type="dxa"/>
          </w:tcPr>
          <w:p w:rsidR="00E80DAD" w:rsidRPr="00221397" w:rsidRDefault="00E80DAD" w:rsidP="00221397">
            <w:pPr>
              <w:autoSpaceDE w:val="0"/>
              <w:autoSpaceDN w:val="0"/>
              <w:adjustRightInd w:val="0"/>
              <w:jc w:val="both"/>
              <w:rPr>
                <w:rFonts w:ascii="Times New Roman" w:hAnsi="Times New Roman" w:cs="Times New Roman"/>
                <w:bCs/>
                <w:sz w:val="24"/>
                <w:szCs w:val="24"/>
              </w:rPr>
            </w:pPr>
            <w:r w:rsidRPr="00221397">
              <w:rPr>
                <w:rFonts w:ascii="Times New Roman" w:hAnsi="Times New Roman" w:cs="Times New Roman"/>
                <w:bCs/>
                <w:sz w:val="24"/>
                <w:szCs w:val="24"/>
              </w:rPr>
              <w:t>Implementasi Pengelolaan Aset Tetap Kendaraan Dinas Pada Badan Pengelolaan Keuangan dan Aset Daerah Toraja Utara</w:t>
            </w:r>
          </w:p>
        </w:tc>
        <w:tc>
          <w:tcPr>
            <w:tcW w:w="2557" w:type="dxa"/>
            <w:vMerge/>
          </w:tcPr>
          <w:p w:rsidR="00E80DAD" w:rsidRPr="00221397" w:rsidRDefault="00E80DAD" w:rsidP="00221397">
            <w:pPr>
              <w:jc w:val="both"/>
              <w:rPr>
                <w:rFonts w:ascii="Times New Roman" w:hAnsi="Times New Roman" w:cs="Times New Roman"/>
                <w:sz w:val="24"/>
                <w:szCs w:val="24"/>
              </w:rPr>
            </w:pPr>
          </w:p>
        </w:tc>
      </w:tr>
      <w:tr w:rsidR="00E80DAD" w:rsidRPr="00221397" w:rsidTr="00221397">
        <w:trPr>
          <w:trHeight w:val="49"/>
          <w:jc w:val="center"/>
        </w:trPr>
        <w:tc>
          <w:tcPr>
            <w:tcW w:w="1366" w:type="dxa"/>
            <w:vMerge/>
          </w:tcPr>
          <w:p w:rsidR="00E80DAD" w:rsidRPr="00221397" w:rsidRDefault="00E80DAD" w:rsidP="00221397">
            <w:pPr>
              <w:jc w:val="both"/>
              <w:rPr>
                <w:rFonts w:ascii="Times New Roman" w:hAnsi="Times New Roman" w:cs="Times New Roman"/>
                <w:sz w:val="24"/>
                <w:szCs w:val="24"/>
              </w:rPr>
            </w:pPr>
          </w:p>
        </w:tc>
        <w:tc>
          <w:tcPr>
            <w:tcW w:w="549" w:type="dxa"/>
          </w:tcPr>
          <w:p w:rsidR="00E80DAD" w:rsidRPr="00221397" w:rsidRDefault="00E80DAD" w:rsidP="00221397">
            <w:pPr>
              <w:jc w:val="both"/>
              <w:rPr>
                <w:rFonts w:ascii="Times New Roman" w:hAnsi="Times New Roman" w:cs="Times New Roman"/>
                <w:sz w:val="24"/>
                <w:szCs w:val="24"/>
              </w:rPr>
            </w:pPr>
            <w:r w:rsidRPr="00221397">
              <w:rPr>
                <w:rFonts w:ascii="Times New Roman" w:hAnsi="Times New Roman" w:cs="Times New Roman"/>
                <w:sz w:val="24"/>
                <w:szCs w:val="24"/>
              </w:rPr>
              <w:t>9</w:t>
            </w:r>
          </w:p>
        </w:tc>
        <w:tc>
          <w:tcPr>
            <w:tcW w:w="1113" w:type="dxa"/>
          </w:tcPr>
          <w:p w:rsidR="00E80DAD" w:rsidRPr="00221397" w:rsidRDefault="00E80DAD" w:rsidP="00221397">
            <w:pPr>
              <w:jc w:val="both"/>
              <w:rPr>
                <w:rFonts w:ascii="Times New Roman" w:hAnsi="Times New Roman" w:cs="Times New Roman"/>
                <w:bCs/>
                <w:sz w:val="24"/>
                <w:szCs w:val="24"/>
              </w:rPr>
            </w:pPr>
            <w:r w:rsidRPr="00221397">
              <w:rPr>
                <w:rFonts w:ascii="Times New Roman" w:hAnsi="Times New Roman" w:cs="Times New Roman"/>
                <w:bCs/>
                <w:sz w:val="24"/>
                <w:szCs w:val="24"/>
              </w:rPr>
              <w:t>10.45-11.00</w:t>
            </w:r>
          </w:p>
        </w:tc>
        <w:tc>
          <w:tcPr>
            <w:tcW w:w="1793" w:type="dxa"/>
          </w:tcPr>
          <w:p w:rsidR="00E80DAD" w:rsidRPr="00221397" w:rsidRDefault="00E80DAD" w:rsidP="00221397">
            <w:pPr>
              <w:jc w:val="both"/>
              <w:rPr>
                <w:rFonts w:ascii="Times New Roman" w:hAnsi="Times New Roman" w:cs="Times New Roman"/>
                <w:bCs/>
                <w:sz w:val="24"/>
                <w:szCs w:val="24"/>
              </w:rPr>
            </w:pPr>
            <w:r w:rsidRPr="00221397">
              <w:rPr>
                <w:rFonts w:ascii="Times New Roman" w:hAnsi="Times New Roman" w:cs="Times New Roman"/>
                <w:bCs/>
                <w:sz w:val="24"/>
                <w:szCs w:val="24"/>
              </w:rPr>
              <w:t>Rahma G Tammu</w:t>
            </w:r>
          </w:p>
          <w:p w:rsidR="00E80DAD" w:rsidRPr="00221397" w:rsidRDefault="00E80DAD" w:rsidP="00221397">
            <w:pPr>
              <w:jc w:val="both"/>
              <w:rPr>
                <w:rFonts w:ascii="Times New Roman" w:hAnsi="Times New Roman" w:cs="Times New Roman"/>
                <w:bCs/>
                <w:sz w:val="24"/>
                <w:szCs w:val="24"/>
              </w:rPr>
            </w:pPr>
            <w:r w:rsidRPr="00221397">
              <w:rPr>
                <w:rFonts w:ascii="Times New Roman" w:hAnsi="Times New Roman" w:cs="Times New Roman"/>
                <w:bCs/>
                <w:sz w:val="24"/>
                <w:szCs w:val="24"/>
              </w:rPr>
              <w:t>Elisabet Pali</w:t>
            </w:r>
          </w:p>
          <w:p w:rsidR="00E80DAD" w:rsidRPr="00221397" w:rsidRDefault="00E80DAD" w:rsidP="00221397">
            <w:pPr>
              <w:jc w:val="both"/>
              <w:rPr>
                <w:rFonts w:ascii="Times New Roman" w:hAnsi="Times New Roman" w:cs="Times New Roman"/>
                <w:sz w:val="24"/>
                <w:szCs w:val="24"/>
              </w:rPr>
            </w:pPr>
            <w:r w:rsidRPr="00221397">
              <w:rPr>
                <w:rFonts w:ascii="Times New Roman" w:hAnsi="Times New Roman" w:cs="Times New Roman"/>
                <w:bCs/>
                <w:sz w:val="24"/>
                <w:szCs w:val="24"/>
              </w:rPr>
              <w:t>Damianus A. Tandiseru</w:t>
            </w:r>
          </w:p>
        </w:tc>
        <w:tc>
          <w:tcPr>
            <w:tcW w:w="2829" w:type="dxa"/>
          </w:tcPr>
          <w:p w:rsidR="00E80DAD" w:rsidRPr="00221397" w:rsidRDefault="00E80DAD" w:rsidP="00221397">
            <w:pPr>
              <w:autoSpaceDE w:val="0"/>
              <w:autoSpaceDN w:val="0"/>
              <w:adjustRightInd w:val="0"/>
              <w:jc w:val="both"/>
              <w:rPr>
                <w:rFonts w:ascii="Times New Roman" w:hAnsi="Times New Roman" w:cs="Times New Roman"/>
                <w:bCs/>
                <w:sz w:val="24"/>
                <w:szCs w:val="24"/>
              </w:rPr>
            </w:pPr>
            <w:r w:rsidRPr="00221397">
              <w:rPr>
                <w:rFonts w:ascii="Times New Roman" w:hAnsi="Times New Roman" w:cs="Times New Roman"/>
                <w:bCs/>
                <w:sz w:val="24"/>
                <w:szCs w:val="24"/>
              </w:rPr>
              <w:t>Kontribusi Retribusi Izin Mendirikan Bangunan (IMB) terdahap Pendapatan Asli daerah Kabupaten Toraja Utara</w:t>
            </w:r>
          </w:p>
        </w:tc>
        <w:tc>
          <w:tcPr>
            <w:tcW w:w="2557" w:type="dxa"/>
            <w:vMerge/>
          </w:tcPr>
          <w:p w:rsidR="00E80DAD" w:rsidRPr="00221397" w:rsidRDefault="00E80DAD" w:rsidP="00221397">
            <w:pPr>
              <w:jc w:val="both"/>
              <w:rPr>
                <w:rFonts w:ascii="Times New Roman" w:hAnsi="Times New Roman" w:cs="Times New Roman"/>
                <w:sz w:val="24"/>
                <w:szCs w:val="24"/>
              </w:rPr>
            </w:pPr>
          </w:p>
        </w:tc>
      </w:tr>
      <w:tr w:rsidR="00E80DAD" w:rsidRPr="00221397" w:rsidTr="00221397">
        <w:trPr>
          <w:trHeight w:val="49"/>
          <w:jc w:val="center"/>
        </w:trPr>
        <w:tc>
          <w:tcPr>
            <w:tcW w:w="1366" w:type="dxa"/>
            <w:vMerge/>
          </w:tcPr>
          <w:p w:rsidR="00E80DAD" w:rsidRPr="00221397" w:rsidRDefault="00E80DAD" w:rsidP="00221397">
            <w:pPr>
              <w:jc w:val="both"/>
              <w:rPr>
                <w:rFonts w:ascii="Times New Roman" w:hAnsi="Times New Roman" w:cs="Times New Roman"/>
                <w:sz w:val="24"/>
                <w:szCs w:val="24"/>
              </w:rPr>
            </w:pPr>
          </w:p>
        </w:tc>
        <w:tc>
          <w:tcPr>
            <w:tcW w:w="549" w:type="dxa"/>
          </w:tcPr>
          <w:p w:rsidR="00E80DAD" w:rsidRPr="00221397" w:rsidRDefault="00E80DAD" w:rsidP="00221397">
            <w:pPr>
              <w:jc w:val="both"/>
              <w:rPr>
                <w:rFonts w:ascii="Times New Roman" w:hAnsi="Times New Roman" w:cs="Times New Roman"/>
                <w:sz w:val="24"/>
                <w:szCs w:val="24"/>
              </w:rPr>
            </w:pPr>
            <w:r w:rsidRPr="00221397">
              <w:rPr>
                <w:rFonts w:ascii="Times New Roman" w:hAnsi="Times New Roman" w:cs="Times New Roman"/>
                <w:sz w:val="24"/>
                <w:szCs w:val="24"/>
              </w:rPr>
              <w:t>10</w:t>
            </w:r>
          </w:p>
        </w:tc>
        <w:tc>
          <w:tcPr>
            <w:tcW w:w="1113" w:type="dxa"/>
          </w:tcPr>
          <w:p w:rsidR="00E80DAD" w:rsidRPr="00221397" w:rsidRDefault="00E80DAD" w:rsidP="00221397">
            <w:pPr>
              <w:jc w:val="both"/>
              <w:rPr>
                <w:rFonts w:ascii="Times New Roman" w:hAnsi="Times New Roman" w:cs="Times New Roman"/>
                <w:sz w:val="24"/>
                <w:szCs w:val="24"/>
              </w:rPr>
            </w:pPr>
            <w:r w:rsidRPr="00221397">
              <w:rPr>
                <w:rFonts w:ascii="Times New Roman" w:hAnsi="Times New Roman" w:cs="Times New Roman"/>
                <w:sz w:val="24"/>
                <w:szCs w:val="24"/>
              </w:rPr>
              <w:t>11.00-11.15</w:t>
            </w:r>
          </w:p>
        </w:tc>
        <w:tc>
          <w:tcPr>
            <w:tcW w:w="1793" w:type="dxa"/>
          </w:tcPr>
          <w:p w:rsidR="00E80DAD" w:rsidRPr="00221397" w:rsidRDefault="00E80DAD" w:rsidP="00221397">
            <w:pPr>
              <w:jc w:val="both"/>
              <w:rPr>
                <w:rFonts w:ascii="Times New Roman" w:hAnsi="Times New Roman" w:cs="Times New Roman"/>
                <w:sz w:val="24"/>
                <w:szCs w:val="24"/>
              </w:rPr>
            </w:pPr>
            <w:r w:rsidRPr="00221397">
              <w:rPr>
                <w:rFonts w:ascii="Times New Roman" w:hAnsi="Times New Roman" w:cs="Times New Roman"/>
                <w:sz w:val="24"/>
                <w:szCs w:val="24"/>
              </w:rPr>
              <w:t xml:space="preserve">Yohanis Lotong </w:t>
            </w:r>
          </w:p>
          <w:p w:rsidR="00E80DAD" w:rsidRPr="00221397" w:rsidRDefault="00E80DAD" w:rsidP="00221397">
            <w:pPr>
              <w:jc w:val="both"/>
              <w:rPr>
                <w:rFonts w:ascii="Times New Roman" w:hAnsi="Times New Roman" w:cs="Times New Roman"/>
                <w:sz w:val="24"/>
                <w:szCs w:val="24"/>
              </w:rPr>
            </w:pPr>
            <w:r w:rsidRPr="00221397">
              <w:rPr>
                <w:rFonts w:ascii="Times New Roman" w:hAnsi="Times New Roman" w:cs="Times New Roman"/>
                <w:sz w:val="24"/>
                <w:szCs w:val="24"/>
              </w:rPr>
              <w:t>Gita Taruk Madeten</w:t>
            </w:r>
          </w:p>
        </w:tc>
        <w:tc>
          <w:tcPr>
            <w:tcW w:w="2829" w:type="dxa"/>
          </w:tcPr>
          <w:p w:rsidR="00E80DAD" w:rsidRPr="00221397" w:rsidRDefault="00E80DAD" w:rsidP="00221397">
            <w:pPr>
              <w:jc w:val="both"/>
              <w:rPr>
                <w:rFonts w:ascii="Times New Roman" w:hAnsi="Times New Roman" w:cs="Times New Roman"/>
                <w:sz w:val="24"/>
                <w:szCs w:val="24"/>
              </w:rPr>
            </w:pPr>
            <w:r w:rsidRPr="00221397">
              <w:rPr>
                <w:rFonts w:ascii="Times New Roman" w:hAnsi="Times New Roman" w:cs="Times New Roman"/>
                <w:bCs/>
                <w:sz w:val="24"/>
                <w:szCs w:val="24"/>
              </w:rPr>
              <w:t>Analisis Kinerja Anggaran Belanja pada Dinas Pariwisata Kabupaten Toraja Utara</w:t>
            </w:r>
            <w:r w:rsidRPr="00221397">
              <w:rPr>
                <w:rFonts w:ascii="Times New Roman" w:hAnsi="Times New Roman" w:cs="Times New Roman"/>
                <w:sz w:val="24"/>
                <w:szCs w:val="24"/>
              </w:rPr>
              <w:t xml:space="preserve"> </w:t>
            </w:r>
          </w:p>
        </w:tc>
        <w:tc>
          <w:tcPr>
            <w:tcW w:w="2557" w:type="dxa"/>
            <w:vMerge/>
          </w:tcPr>
          <w:p w:rsidR="00E80DAD" w:rsidRPr="00221397" w:rsidRDefault="00E80DAD" w:rsidP="00221397">
            <w:pPr>
              <w:jc w:val="both"/>
              <w:rPr>
                <w:rFonts w:ascii="Times New Roman" w:hAnsi="Times New Roman" w:cs="Times New Roman"/>
                <w:sz w:val="24"/>
                <w:szCs w:val="24"/>
              </w:rPr>
            </w:pPr>
          </w:p>
        </w:tc>
      </w:tr>
      <w:tr w:rsidR="00E80DAD" w:rsidRPr="00221397" w:rsidTr="00221397">
        <w:trPr>
          <w:jc w:val="center"/>
        </w:trPr>
        <w:tc>
          <w:tcPr>
            <w:tcW w:w="1366" w:type="dxa"/>
            <w:vMerge w:val="restart"/>
            <w:vAlign w:val="center"/>
          </w:tcPr>
          <w:p w:rsidR="00E80DAD" w:rsidRPr="00221397" w:rsidRDefault="00E80DAD" w:rsidP="00221397">
            <w:pPr>
              <w:jc w:val="both"/>
              <w:rPr>
                <w:rFonts w:ascii="Times New Roman" w:hAnsi="Times New Roman" w:cs="Times New Roman"/>
                <w:b/>
                <w:sz w:val="24"/>
                <w:szCs w:val="24"/>
              </w:rPr>
            </w:pPr>
            <w:r w:rsidRPr="00221397">
              <w:rPr>
                <w:rFonts w:ascii="Times New Roman" w:hAnsi="Times New Roman" w:cs="Times New Roman"/>
                <w:b/>
                <w:sz w:val="24"/>
                <w:szCs w:val="24"/>
              </w:rPr>
              <w:t>3</w:t>
            </w:r>
          </w:p>
        </w:tc>
        <w:tc>
          <w:tcPr>
            <w:tcW w:w="549" w:type="dxa"/>
          </w:tcPr>
          <w:p w:rsidR="00E80DAD" w:rsidRPr="00221397" w:rsidRDefault="00E80DAD" w:rsidP="00221397">
            <w:pPr>
              <w:jc w:val="both"/>
              <w:rPr>
                <w:rFonts w:ascii="Times New Roman" w:hAnsi="Times New Roman" w:cs="Times New Roman"/>
                <w:sz w:val="24"/>
                <w:szCs w:val="24"/>
              </w:rPr>
            </w:pPr>
            <w:r w:rsidRPr="00221397">
              <w:rPr>
                <w:rFonts w:ascii="Times New Roman" w:hAnsi="Times New Roman" w:cs="Times New Roman"/>
                <w:sz w:val="24"/>
                <w:szCs w:val="24"/>
              </w:rPr>
              <w:t>11</w:t>
            </w:r>
          </w:p>
        </w:tc>
        <w:tc>
          <w:tcPr>
            <w:tcW w:w="1113" w:type="dxa"/>
          </w:tcPr>
          <w:p w:rsidR="00E80DAD" w:rsidRPr="00221397" w:rsidRDefault="00E80DAD" w:rsidP="00221397">
            <w:pPr>
              <w:jc w:val="both"/>
              <w:rPr>
                <w:rFonts w:ascii="Times New Roman" w:hAnsi="Times New Roman" w:cs="Times New Roman"/>
                <w:bCs/>
                <w:sz w:val="24"/>
                <w:szCs w:val="24"/>
              </w:rPr>
            </w:pPr>
            <w:r w:rsidRPr="00221397">
              <w:rPr>
                <w:rFonts w:ascii="Times New Roman" w:hAnsi="Times New Roman" w:cs="Times New Roman"/>
                <w:bCs/>
                <w:sz w:val="24"/>
                <w:szCs w:val="24"/>
              </w:rPr>
              <w:t>10.00-10.15</w:t>
            </w:r>
          </w:p>
        </w:tc>
        <w:tc>
          <w:tcPr>
            <w:tcW w:w="1793" w:type="dxa"/>
          </w:tcPr>
          <w:p w:rsidR="00E80DAD" w:rsidRPr="00221397" w:rsidRDefault="00E80DAD" w:rsidP="00221397">
            <w:pPr>
              <w:jc w:val="both"/>
              <w:rPr>
                <w:rFonts w:ascii="Times New Roman" w:hAnsi="Times New Roman" w:cs="Times New Roman"/>
                <w:sz w:val="24"/>
                <w:szCs w:val="24"/>
              </w:rPr>
            </w:pPr>
            <w:r w:rsidRPr="00221397">
              <w:rPr>
                <w:rFonts w:ascii="Times New Roman" w:hAnsi="Times New Roman" w:cs="Times New Roman"/>
                <w:sz w:val="24"/>
                <w:szCs w:val="24"/>
              </w:rPr>
              <w:t xml:space="preserve">Samuel Randy Tapparan </w:t>
            </w:r>
          </w:p>
          <w:p w:rsidR="00E80DAD" w:rsidRPr="00221397" w:rsidRDefault="00E80DAD" w:rsidP="00221397">
            <w:pPr>
              <w:jc w:val="both"/>
              <w:rPr>
                <w:rFonts w:ascii="Times New Roman" w:hAnsi="Times New Roman" w:cs="Times New Roman"/>
                <w:sz w:val="24"/>
                <w:szCs w:val="24"/>
              </w:rPr>
            </w:pPr>
            <w:r w:rsidRPr="00221397">
              <w:rPr>
                <w:rFonts w:ascii="Times New Roman" w:hAnsi="Times New Roman" w:cs="Times New Roman"/>
                <w:sz w:val="24"/>
                <w:szCs w:val="24"/>
              </w:rPr>
              <w:t>Jeryanty Batu Kada</w:t>
            </w:r>
          </w:p>
        </w:tc>
        <w:tc>
          <w:tcPr>
            <w:tcW w:w="2829" w:type="dxa"/>
          </w:tcPr>
          <w:p w:rsidR="00E80DAD" w:rsidRPr="00221397" w:rsidRDefault="00E80DAD" w:rsidP="00221397">
            <w:pPr>
              <w:jc w:val="both"/>
              <w:rPr>
                <w:rFonts w:ascii="Times New Roman" w:hAnsi="Times New Roman" w:cs="Times New Roman"/>
                <w:sz w:val="24"/>
                <w:szCs w:val="24"/>
              </w:rPr>
            </w:pPr>
            <w:r w:rsidRPr="00221397">
              <w:rPr>
                <w:rFonts w:ascii="Times New Roman" w:hAnsi="Times New Roman" w:cs="Times New Roman"/>
                <w:sz w:val="24"/>
                <w:szCs w:val="24"/>
              </w:rPr>
              <w:t>Analisis Pendapatan Toko ATK Getris Di Kabupaten Toraja Utara</w:t>
            </w:r>
          </w:p>
        </w:tc>
        <w:tc>
          <w:tcPr>
            <w:tcW w:w="2557" w:type="dxa"/>
            <w:vMerge w:val="restart"/>
            <w:vAlign w:val="center"/>
          </w:tcPr>
          <w:p w:rsidR="00E80DAD" w:rsidRPr="00221397" w:rsidRDefault="00E80DAD" w:rsidP="00221397">
            <w:pPr>
              <w:jc w:val="both"/>
              <w:rPr>
                <w:rFonts w:ascii="Times New Roman" w:hAnsi="Times New Roman" w:cs="Times New Roman"/>
                <w:sz w:val="24"/>
                <w:szCs w:val="24"/>
              </w:rPr>
            </w:pPr>
            <w:r w:rsidRPr="00221397">
              <w:rPr>
                <w:rFonts w:ascii="Times New Roman" w:hAnsi="Times New Roman" w:cs="Times New Roman"/>
                <w:sz w:val="24"/>
                <w:szCs w:val="24"/>
              </w:rPr>
              <w:t>Stevany M. Palimbong, SE. M.Ak</w:t>
            </w:r>
          </w:p>
        </w:tc>
      </w:tr>
      <w:tr w:rsidR="00E80DAD" w:rsidRPr="00221397" w:rsidTr="00221397">
        <w:trPr>
          <w:jc w:val="center"/>
        </w:trPr>
        <w:tc>
          <w:tcPr>
            <w:tcW w:w="1366" w:type="dxa"/>
            <w:vMerge/>
          </w:tcPr>
          <w:p w:rsidR="00E80DAD" w:rsidRPr="00221397" w:rsidRDefault="00E80DAD" w:rsidP="00221397">
            <w:pPr>
              <w:jc w:val="both"/>
              <w:rPr>
                <w:rFonts w:ascii="Times New Roman" w:hAnsi="Times New Roman" w:cs="Times New Roman"/>
                <w:sz w:val="24"/>
                <w:szCs w:val="24"/>
              </w:rPr>
            </w:pPr>
          </w:p>
        </w:tc>
        <w:tc>
          <w:tcPr>
            <w:tcW w:w="549" w:type="dxa"/>
          </w:tcPr>
          <w:p w:rsidR="00E80DAD" w:rsidRPr="00221397" w:rsidRDefault="00E80DAD" w:rsidP="00221397">
            <w:pPr>
              <w:jc w:val="both"/>
              <w:rPr>
                <w:rFonts w:ascii="Times New Roman" w:hAnsi="Times New Roman" w:cs="Times New Roman"/>
                <w:sz w:val="24"/>
                <w:szCs w:val="24"/>
              </w:rPr>
            </w:pPr>
            <w:r w:rsidRPr="00221397">
              <w:rPr>
                <w:rFonts w:ascii="Times New Roman" w:hAnsi="Times New Roman" w:cs="Times New Roman"/>
                <w:sz w:val="24"/>
                <w:szCs w:val="24"/>
              </w:rPr>
              <w:t>12</w:t>
            </w:r>
          </w:p>
        </w:tc>
        <w:tc>
          <w:tcPr>
            <w:tcW w:w="1113" w:type="dxa"/>
          </w:tcPr>
          <w:p w:rsidR="00E80DAD" w:rsidRPr="00221397" w:rsidRDefault="00E80DAD" w:rsidP="00221397">
            <w:pPr>
              <w:jc w:val="both"/>
              <w:rPr>
                <w:rFonts w:ascii="Times New Roman" w:hAnsi="Times New Roman" w:cs="Times New Roman"/>
                <w:bCs/>
                <w:sz w:val="24"/>
                <w:szCs w:val="24"/>
              </w:rPr>
            </w:pPr>
            <w:r w:rsidRPr="00221397">
              <w:rPr>
                <w:rFonts w:ascii="Times New Roman" w:hAnsi="Times New Roman" w:cs="Times New Roman"/>
                <w:bCs/>
                <w:sz w:val="24"/>
                <w:szCs w:val="24"/>
              </w:rPr>
              <w:t>10.15-10.30</w:t>
            </w:r>
          </w:p>
        </w:tc>
        <w:tc>
          <w:tcPr>
            <w:tcW w:w="1793" w:type="dxa"/>
          </w:tcPr>
          <w:p w:rsidR="00E80DAD" w:rsidRPr="00221397" w:rsidRDefault="00E80DAD" w:rsidP="00221397">
            <w:pPr>
              <w:jc w:val="both"/>
              <w:rPr>
                <w:rFonts w:ascii="Times New Roman" w:hAnsi="Times New Roman" w:cs="Times New Roman"/>
                <w:bCs/>
                <w:sz w:val="24"/>
                <w:szCs w:val="24"/>
              </w:rPr>
            </w:pPr>
            <w:r w:rsidRPr="00221397">
              <w:rPr>
                <w:rFonts w:ascii="Times New Roman" w:hAnsi="Times New Roman" w:cs="Times New Roman"/>
                <w:bCs/>
                <w:sz w:val="24"/>
                <w:szCs w:val="24"/>
              </w:rPr>
              <w:t>Angga Pratama</w:t>
            </w:r>
          </w:p>
          <w:p w:rsidR="00E80DAD" w:rsidRPr="00221397" w:rsidRDefault="00E80DAD" w:rsidP="00221397">
            <w:pPr>
              <w:jc w:val="both"/>
              <w:rPr>
                <w:rFonts w:ascii="Times New Roman" w:hAnsi="Times New Roman" w:cs="Times New Roman"/>
                <w:bCs/>
                <w:sz w:val="24"/>
                <w:szCs w:val="24"/>
              </w:rPr>
            </w:pPr>
            <w:r w:rsidRPr="00221397">
              <w:rPr>
                <w:rFonts w:ascii="Times New Roman" w:hAnsi="Times New Roman" w:cs="Times New Roman"/>
                <w:bCs/>
                <w:sz w:val="24"/>
                <w:szCs w:val="24"/>
              </w:rPr>
              <w:t xml:space="preserve">Dwibin Kannapadang </w:t>
            </w:r>
          </w:p>
          <w:p w:rsidR="00E80DAD" w:rsidRPr="00221397" w:rsidRDefault="00E80DAD" w:rsidP="00221397">
            <w:pPr>
              <w:jc w:val="both"/>
              <w:rPr>
                <w:rFonts w:ascii="Times New Roman" w:hAnsi="Times New Roman" w:cs="Times New Roman"/>
                <w:sz w:val="24"/>
                <w:szCs w:val="24"/>
              </w:rPr>
            </w:pPr>
            <w:r w:rsidRPr="00221397">
              <w:rPr>
                <w:rFonts w:ascii="Times New Roman" w:hAnsi="Times New Roman" w:cs="Times New Roman"/>
                <w:bCs/>
                <w:sz w:val="24"/>
                <w:szCs w:val="24"/>
              </w:rPr>
              <w:t>Ade Lisa Matasik</w:t>
            </w:r>
          </w:p>
        </w:tc>
        <w:tc>
          <w:tcPr>
            <w:tcW w:w="2829" w:type="dxa"/>
          </w:tcPr>
          <w:p w:rsidR="00E80DAD" w:rsidRPr="00221397" w:rsidRDefault="00E80DAD" w:rsidP="00221397">
            <w:pPr>
              <w:autoSpaceDE w:val="0"/>
              <w:autoSpaceDN w:val="0"/>
              <w:adjustRightInd w:val="0"/>
              <w:jc w:val="both"/>
              <w:rPr>
                <w:rFonts w:ascii="Times New Roman" w:hAnsi="Times New Roman" w:cs="Times New Roman"/>
                <w:bCs/>
                <w:sz w:val="24"/>
                <w:szCs w:val="24"/>
              </w:rPr>
            </w:pPr>
            <w:r w:rsidRPr="00221397">
              <w:rPr>
                <w:rFonts w:ascii="Times New Roman" w:hAnsi="Times New Roman" w:cs="Times New Roman"/>
                <w:bCs/>
                <w:sz w:val="24"/>
                <w:szCs w:val="24"/>
              </w:rPr>
              <w:t>ROA, DER, EPS Dan</w:t>
            </w:r>
          </w:p>
          <w:p w:rsidR="00E80DAD" w:rsidRPr="00221397" w:rsidRDefault="00E80DAD" w:rsidP="00221397">
            <w:pPr>
              <w:jc w:val="both"/>
              <w:rPr>
                <w:rFonts w:ascii="Times New Roman" w:hAnsi="Times New Roman" w:cs="Times New Roman"/>
                <w:sz w:val="24"/>
                <w:szCs w:val="24"/>
              </w:rPr>
            </w:pPr>
            <w:r w:rsidRPr="00221397">
              <w:rPr>
                <w:rFonts w:ascii="Times New Roman" w:hAnsi="Times New Roman" w:cs="Times New Roman"/>
                <w:bCs/>
                <w:sz w:val="24"/>
                <w:szCs w:val="24"/>
              </w:rPr>
              <w:t xml:space="preserve">Underpricing: Perspektif Perusahaan Yang Melakukan </w:t>
            </w:r>
            <w:r w:rsidRPr="00221397">
              <w:rPr>
                <w:rFonts w:ascii="Times New Roman" w:hAnsi="Times New Roman" w:cs="Times New Roman"/>
                <w:bCs/>
                <w:i/>
                <w:iCs/>
                <w:sz w:val="24"/>
                <w:szCs w:val="24"/>
              </w:rPr>
              <w:t>Initial Public Offering</w:t>
            </w:r>
          </w:p>
        </w:tc>
        <w:tc>
          <w:tcPr>
            <w:tcW w:w="2557" w:type="dxa"/>
            <w:vMerge/>
          </w:tcPr>
          <w:p w:rsidR="00E80DAD" w:rsidRPr="00221397" w:rsidRDefault="00E80DAD" w:rsidP="00221397">
            <w:pPr>
              <w:jc w:val="both"/>
              <w:rPr>
                <w:rFonts w:ascii="Times New Roman" w:hAnsi="Times New Roman" w:cs="Times New Roman"/>
                <w:sz w:val="24"/>
                <w:szCs w:val="24"/>
              </w:rPr>
            </w:pPr>
          </w:p>
        </w:tc>
      </w:tr>
      <w:tr w:rsidR="00E80DAD" w:rsidRPr="00221397" w:rsidTr="00221397">
        <w:trPr>
          <w:jc w:val="center"/>
        </w:trPr>
        <w:tc>
          <w:tcPr>
            <w:tcW w:w="1366" w:type="dxa"/>
            <w:vMerge/>
          </w:tcPr>
          <w:p w:rsidR="00E80DAD" w:rsidRPr="00221397" w:rsidRDefault="00E80DAD" w:rsidP="00221397">
            <w:pPr>
              <w:jc w:val="both"/>
              <w:rPr>
                <w:rFonts w:ascii="Times New Roman" w:hAnsi="Times New Roman" w:cs="Times New Roman"/>
                <w:sz w:val="24"/>
                <w:szCs w:val="24"/>
              </w:rPr>
            </w:pPr>
          </w:p>
        </w:tc>
        <w:tc>
          <w:tcPr>
            <w:tcW w:w="549" w:type="dxa"/>
          </w:tcPr>
          <w:p w:rsidR="00E80DAD" w:rsidRPr="00221397" w:rsidRDefault="00E80DAD" w:rsidP="00221397">
            <w:pPr>
              <w:jc w:val="both"/>
              <w:rPr>
                <w:rFonts w:ascii="Times New Roman" w:hAnsi="Times New Roman" w:cs="Times New Roman"/>
                <w:sz w:val="24"/>
                <w:szCs w:val="24"/>
              </w:rPr>
            </w:pPr>
            <w:r w:rsidRPr="00221397">
              <w:rPr>
                <w:rFonts w:ascii="Times New Roman" w:hAnsi="Times New Roman" w:cs="Times New Roman"/>
                <w:sz w:val="24"/>
                <w:szCs w:val="24"/>
              </w:rPr>
              <w:t>13</w:t>
            </w:r>
          </w:p>
        </w:tc>
        <w:tc>
          <w:tcPr>
            <w:tcW w:w="1113" w:type="dxa"/>
          </w:tcPr>
          <w:p w:rsidR="00E80DAD" w:rsidRPr="00221397" w:rsidRDefault="00E80DAD" w:rsidP="00221397">
            <w:pPr>
              <w:jc w:val="both"/>
              <w:rPr>
                <w:rFonts w:ascii="Times New Roman" w:hAnsi="Times New Roman" w:cs="Times New Roman"/>
                <w:sz w:val="24"/>
                <w:szCs w:val="24"/>
              </w:rPr>
            </w:pPr>
            <w:r w:rsidRPr="00221397">
              <w:rPr>
                <w:rFonts w:ascii="Times New Roman" w:hAnsi="Times New Roman" w:cs="Times New Roman"/>
                <w:sz w:val="24"/>
                <w:szCs w:val="24"/>
              </w:rPr>
              <w:t>10.30-10.45</w:t>
            </w:r>
          </w:p>
        </w:tc>
        <w:tc>
          <w:tcPr>
            <w:tcW w:w="1793" w:type="dxa"/>
          </w:tcPr>
          <w:p w:rsidR="00E80DAD" w:rsidRPr="00221397" w:rsidRDefault="00E80DAD" w:rsidP="00221397">
            <w:pPr>
              <w:jc w:val="both"/>
              <w:rPr>
                <w:rFonts w:ascii="Times New Roman" w:hAnsi="Times New Roman" w:cs="Times New Roman"/>
                <w:sz w:val="24"/>
                <w:szCs w:val="24"/>
              </w:rPr>
            </w:pPr>
            <w:r w:rsidRPr="00221397">
              <w:rPr>
                <w:rFonts w:ascii="Times New Roman" w:hAnsi="Times New Roman" w:cs="Times New Roman"/>
                <w:sz w:val="24"/>
                <w:szCs w:val="24"/>
              </w:rPr>
              <w:t>Petrus Emanuel de Rozari Hironnymus Jati</w:t>
            </w:r>
          </w:p>
          <w:p w:rsidR="00E80DAD" w:rsidRPr="00221397" w:rsidRDefault="00E80DAD" w:rsidP="00221397">
            <w:pPr>
              <w:jc w:val="both"/>
              <w:rPr>
                <w:rFonts w:ascii="Times New Roman" w:hAnsi="Times New Roman" w:cs="Times New Roman"/>
                <w:sz w:val="24"/>
                <w:szCs w:val="24"/>
              </w:rPr>
            </w:pPr>
            <w:r w:rsidRPr="00221397">
              <w:rPr>
                <w:rFonts w:ascii="Times New Roman" w:hAnsi="Times New Roman" w:cs="Times New Roman"/>
                <w:sz w:val="24"/>
                <w:szCs w:val="24"/>
              </w:rPr>
              <w:t>Reyner F. Makatita</w:t>
            </w:r>
          </w:p>
        </w:tc>
        <w:tc>
          <w:tcPr>
            <w:tcW w:w="2829" w:type="dxa"/>
          </w:tcPr>
          <w:p w:rsidR="00E80DAD" w:rsidRPr="00221397" w:rsidRDefault="00E80DAD" w:rsidP="00221397">
            <w:pPr>
              <w:autoSpaceDE w:val="0"/>
              <w:autoSpaceDN w:val="0"/>
              <w:adjustRightInd w:val="0"/>
              <w:jc w:val="both"/>
              <w:rPr>
                <w:rFonts w:ascii="Times New Roman" w:hAnsi="Times New Roman" w:cs="Times New Roman"/>
                <w:bCs/>
                <w:sz w:val="24"/>
                <w:szCs w:val="24"/>
              </w:rPr>
            </w:pPr>
            <w:r w:rsidRPr="00221397">
              <w:rPr>
                <w:rFonts w:ascii="Times New Roman" w:hAnsi="Times New Roman" w:cs="Times New Roman"/>
                <w:bCs/>
                <w:sz w:val="24"/>
                <w:szCs w:val="24"/>
              </w:rPr>
              <w:t>Pengaruh Budaya terhadap Literasi Keuangan Pedagang Pasar Barter</w:t>
            </w:r>
          </w:p>
        </w:tc>
        <w:tc>
          <w:tcPr>
            <w:tcW w:w="2557" w:type="dxa"/>
            <w:vMerge/>
          </w:tcPr>
          <w:p w:rsidR="00E80DAD" w:rsidRPr="00221397" w:rsidRDefault="00E80DAD" w:rsidP="00221397">
            <w:pPr>
              <w:jc w:val="both"/>
              <w:rPr>
                <w:rFonts w:ascii="Times New Roman" w:hAnsi="Times New Roman" w:cs="Times New Roman"/>
                <w:sz w:val="24"/>
                <w:szCs w:val="24"/>
              </w:rPr>
            </w:pPr>
          </w:p>
        </w:tc>
      </w:tr>
      <w:tr w:rsidR="00E80DAD" w:rsidRPr="00221397" w:rsidTr="00221397">
        <w:trPr>
          <w:jc w:val="center"/>
        </w:trPr>
        <w:tc>
          <w:tcPr>
            <w:tcW w:w="1366" w:type="dxa"/>
            <w:vMerge/>
          </w:tcPr>
          <w:p w:rsidR="00E80DAD" w:rsidRPr="00221397" w:rsidRDefault="00E80DAD" w:rsidP="00221397">
            <w:pPr>
              <w:jc w:val="both"/>
              <w:rPr>
                <w:rFonts w:ascii="Times New Roman" w:hAnsi="Times New Roman" w:cs="Times New Roman"/>
                <w:sz w:val="24"/>
                <w:szCs w:val="24"/>
              </w:rPr>
            </w:pPr>
          </w:p>
        </w:tc>
        <w:tc>
          <w:tcPr>
            <w:tcW w:w="549" w:type="dxa"/>
          </w:tcPr>
          <w:p w:rsidR="00E80DAD" w:rsidRPr="00221397" w:rsidRDefault="00E80DAD" w:rsidP="00221397">
            <w:pPr>
              <w:jc w:val="both"/>
              <w:rPr>
                <w:rFonts w:ascii="Times New Roman" w:hAnsi="Times New Roman" w:cs="Times New Roman"/>
                <w:sz w:val="24"/>
                <w:szCs w:val="24"/>
              </w:rPr>
            </w:pPr>
            <w:r w:rsidRPr="00221397">
              <w:rPr>
                <w:rFonts w:ascii="Times New Roman" w:hAnsi="Times New Roman" w:cs="Times New Roman"/>
                <w:sz w:val="24"/>
                <w:szCs w:val="24"/>
              </w:rPr>
              <w:t>14</w:t>
            </w:r>
          </w:p>
        </w:tc>
        <w:tc>
          <w:tcPr>
            <w:tcW w:w="1113" w:type="dxa"/>
          </w:tcPr>
          <w:p w:rsidR="00E80DAD" w:rsidRPr="00221397" w:rsidRDefault="00E80DAD" w:rsidP="00221397">
            <w:pPr>
              <w:jc w:val="both"/>
              <w:rPr>
                <w:rFonts w:ascii="Times New Roman" w:hAnsi="Times New Roman" w:cs="Times New Roman"/>
                <w:bCs/>
                <w:sz w:val="24"/>
                <w:szCs w:val="24"/>
              </w:rPr>
            </w:pPr>
            <w:r w:rsidRPr="00221397">
              <w:rPr>
                <w:rFonts w:ascii="Times New Roman" w:hAnsi="Times New Roman" w:cs="Times New Roman"/>
                <w:bCs/>
                <w:sz w:val="24"/>
                <w:szCs w:val="24"/>
              </w:rPr>
              <w:t>10.45-11.00</w:t>
            </w:r>
          </w:p>
        </w:tc>
        <w:tc>
          <w:tcPr>
            <w:tcW w:w="1793" w:type="dxa"/>
          </w:tcPr>
          <w:p w:rsidR="00E80DAD" w:rsidRPr="00221397" w:rsidRDefault="00E80DAD" w:rsidP="00221397">
            <w:pPr>
              <w:jc w:val="both"/>
              <w:rPr>
                <w:rFonts w:ascii="Times New Roman" w:hAnsi="Times New Roman" w:cs="Times New Roman"/>
                <w:sz w:val="24"/>
                <w:szCs w:val="24"/>
              </w:rPr>
            </w:pPr>
            <w:r w:rsidRPr="00221397">
              <w:rPr>
                <w:rFonts w:ascii="Times New Roman" w:hAnsi="Times New Roman" w:cs="Times New Roman"/>
                <w:sz w:val="24"/>
                <w:szCs w:val="24"/>
              </w:rPr>
              <w:t xml:space="preserve">Jemy Pabisangan Tahirs  </w:t>
            </w:r>
          </w:p>
          <w:p w:rsidR="00E80DAD" w:rsidRPr="00221397" w:rsidRDefault="00E80DAD" w:rsidP="00221397">
            <w:pPr>
              <w:jc w:val="both"/>
              <w:rPr>
                <w:rFonts w:ascii="Times New Roman" w:hAnsi="Times New Roman" w:cs="Times New Roman"/>
                <w:sz w:val="24"/>
                <w:szCs w:val="24"/>
              </w:rPr>
            </w:pPr>
            <w:r w:rsidRPr="00221397">
              <w:rPr>
                <w:rFonts w:ascii="Times New Roman" w:hAnsi="Times New Roman" w:cs="Times New Roman"/>
                <w:sz w:val="24"/>
                <w:szCs w:val="24"/>
              </w:rPr>
              <w:t>Althon K. Pongtuluran</w:t>
            </w:r>
          </w:p>
        </w:tc>
        <w:tc>
          <w:tcPr>
            <w:tcW w:w="2829" w:type="dxa"/>
          </w:tcPr>
          <w:p w:rsidR="00E80DAD" w:rsidRPr="00221397" w:rsidRDefault="00E80DAD" w:rsidP="00221397">
            <w:pPr>
              <w:autoSpaceDE w:val="0"/>
              <w:autoSpaceDN w:val="0"/>
              <w:adjustRightInd w:val="0"/>
              <w:jc w:val="both"/>
              <w:rPr>
                <w:rFonts w:ascii="Times New Roman" w:hAnsi="Times New Roman" w:cs="Times New Roman"/>
                <w:bCs/>
                <w:sz w:val="24"/>
                <w:szCs w:val="24"/>
              </w:rPr>
            </w:pPr>
            <w:r w:rsidRPr="00221397">
              <w:rPr>
                <w:rFonts w:ascii="Times New Roman" w:hAnsi="Times New Roman" w:cs="Times New Roman"/>
                <w:bCs/>
                <w:sz w:val="24"/>
                <w:szCs w:val="24"/>
              </w:rPr>
              <w:t>Pengelolaan Dana dengan Pendekatan Good Corporate Governance Studi Kasus RSUD Lakipadada Kabupaten Tana Toraja</w:t>
            </w:r>
            <w:r w:rsidRPr="00221397">
              <w:rPr>
                <w:rFonts w:ascii="Times New Roman" w:hAnsi="Times New Roman" w:cs="Times New Roman"/>
                <w:sz w:val="24"/>
                <w:szCs w:val="24"/>
              </w:rPr>
              <w:t>”</w:t>
            </w:r>
          </w:p>
        </w:tc>
        <w:tc>
          <w:tcPr>
            <w:tcW w:w="2557" w:type="dxa"/>
            <w:vMerge/>
          </w:tcPr>
          <w:p w:rsidR="00E80DAD" w:rsidRPr="00221397" w:rsidRDefault="00E80DAD" w:rsidP="00221397">
            <w:pPr>
              <w:jc w:val="both"/>
              <w:rPr>
                <w:rFonts w:ascii="Times New Roman" w:hAnsi="Times New Roman" w:cs="Times New Roman"/>
                <w:sz w:val="24"/>
                <w:szCs w:val="24"/>
              </w:rPr>
            </w:pPr>
          </w:p>
        </w:tc>
      </w:tr>
      <w:tr w:rsidR="00E80DAD" w:rsidRPr="00221397" w:rsidTr="00221397">
        <w:trPr>
          <w:jc w:val="center"/>
        </w:trPr>
        <w:tc>
          <w:tcPr>
            <w:tcW w:w="1366" w:type="dxa"/>
            <w:vMerge/>
          </w:tcPr>
          <w:p w:rsidR="00E80DAD" w:rsidRPr="00221397" w:rsidRDefault="00E80DAD" w:rsidP="00221397">
            <w:pPr>
              <w:jc w:val="both"/>
              <w:rPr>
                <w:rFonts w:ascii="Times New Roman" w:hAnsi="Times New Roman" w:cs="Times New Roman"/>
                <w:sz w:val="24"/>
                <w:szCs w:val="24"/>
              </w:rPr>
            </w:pPr>
          </w:p>
        </w:tc>
        <w:tc>
          <w:tcPr>
            <w:tcW w:w="549" w:type="dxa"/>
          </w:tcPr>
          <w:p w:rsidR="00E80DAD" w:rsidRPr="00221397" w:rsidRDefault="00E80DAD" w:rsidP="00221397">
            <w:pPr>
              <w:jc w:val="both"/>
              <w:rPr>
                <w:rFonts w:ascii="Times New Roman" w:hAnsi="Times New Roman" w:cs="Times New Roman"/>
                <w:sz w:val="24"/>
                <w:szCs w:val="24"/>
              </w:rPr>
            </w:pPr>
            <w:r w:rsidRPr="00221397">
              <w:rPr>
                <w:rFonts w:ascii="Times New Roman" w:hAnsi="Times New Roman" w:cs="Times New Roman"/>
                <w:sz w:val="24"/>
                <w:szCs w:val="24"/>
              </w:rPr>
              <w:t>15</w:t>
            </w:r>
          </w:p>
        </w:tc>
        <w:tc>
          <w:tcPr>
            <w:tcW w:w="1113" w:type="dxa"/>
          </w:tcPr>
          <w:p w:rsidR="00E80DAD" w:rsidRPr="00221397" w:rsidRDefault="00E80DAD" w:rsidP="00221397">
            <w:pPr>
              <w:jc w:val="both"/>
              <w:rPr>
                <w:rFonts w:ascii="Times New Roman" w:hAnsi="Times New Roman" w:cs="Times New Roman"/>
                <w:sz w:val="24"/>
                <w:szCs w:val="24"/>
              </w:rPr>
            </w:pPr>
            <w:r w:rsidRPr="00221397">
              <w:rPr>
                <w:rFonts w:ascii="Times New Roman" w:hAnsi="Times New Roman" w:cs="Times New Roman"/>
                <w:sz w:val="24"/>
                <w:szCs w:val="24"/>
              </w:rPr>
              <w:t>11.00-11.15</w:t>
            </w:r>
          </w:p>
        </w:tc>
        <w:tc>
          <w:tcPr>
            <w:tcW w:w="1793" w:type="dxa"/>
          </w:tcPr>
          <w:p w:rsidR="00E80DAD" w:rsidRPr="00221397" w:rsidRDefault="00E80DAD" w:rsidP="00221397">
            <w:pPr>
              <w:jc w:val="both"/>
              <w:rPr>
                <w:rFonts w:ascii="Times New Roman" w:hAnsi="Times New Roman" w:cs="Times New Roman"/>
                <w:bCs/>
                <w:sz w:val="24"/>
                <w:szCs w:val="24"/>
              </w:rPr>
            </w:pPr>
            <w:r w:rsidRPr="00221397">
              <w:rPr>
                <w:rFonts w:ascii="Times New Roman" w:hAnsi="Times New Roman" w:cs="Times New Roman"/>
                <w:bCs/>
                <w:sz w:val="24"/>
                <w:szCs w:val="24"/>
              </w:rPr>
              <w:t>Olivia Devi Yulian Pompeng Seber Posi</w:t>
            </w:r>
          </w:p>
          <w:p w:rsidR="00E80DAD" w:rsidRPr="00221397" w:rsidRDefault="00E80DAD" w:rsidP="00221397">
            <w:pPr>
              <w:jc w:val="both"/>
              <w:rPr>
                <w:rFonts w:ascii="Times New Roman" w:hAnsi="Times New Roman" w:cs="Times New Roman"/>
                <w:sz w:val="24"/>
                <w:szCs w:val="24"/>
              </w:rPr>
            </w:pPr>
          </w:p>
        </w:tc>
        <w:tc>
          <w:tcPr>
            <w:tcW w:w="2829" w:type="dxa"/>
          </w:tcPr>
          <w:p w:rsidR="00E80DAD" w:rsidRPr="00221397" w:rsidRDefault="00E80DAD" w:rsidP="00221397">
            <w:pPr>
              <w:autoSpaceDE w:val="0"/>
              <w:autoSpaceDN w:val="0"/>
              <w:adjustRightInd w:val="0"/>
              <w:jc w:val="both"/>
              <w:rPr>
                <w:rFonts w:ascii="Times New Roman" w:hAnsi="Times New Roman" w:cs="Times New Roman"/>
                <w:bCs/>
                <w:sz w:val="24"/>
                <w:szCs w:val="24"/>
              </w:rPr>
            </w:pPr>
            <w:r w:rsidRPr="00221397">
              <w:rPr>
                <w:rFonts w:ascii="Times New Roman" w:hAnsi="Times New Roman" w:cs="Times New Roman"/>
                <w:bCs/>
                <w:sz w:val="24"/>
                <w:szCs w:val="24"/>
              </w:rPr>
              <w:t>Analisis Penerapan Sistem dan Prosedur Akuntansi Aset Tetap pada Badan Pengelola Keuangan dan</w:t>
            </w:r>
          </w:p>
          <w:p w:rsidR="00E80DAD" w:rsidRPr="00221397" w:rsidRDefault="00E80DAD" w:rsidP="00221397">
            <w:pPr>
              <w:jc w:val="both"/>
              <w:rPr>
                <w:rFonts w:ascii="Times New Roman" w:hAnsi="Times New Roman" w:cs="Times New Roman"/>
                <w:sz w:val="24"/>
                <w:szCs w:val="24"/>
              </w:rPr>
            </w:pPr>
            <w:r w:rsidRPr="00221397">
              <w:rPr>
                <w:rFonts w:ascii="Times New Roman" w:hAnsi="Times New Roman" w:cs="Times New Roman"/>
                <w:bCs/>
                <w:sz w:val="24"/>
                <w:szCs w:val="24"/>
              </w:rPr>
              <w:t>Aset Daerah Kabupaten Tana Toraja</w:t>
            </w:r>
          </w:p>
        </w:tc>
        <w:tc>
          <w:tcPr>
            <w:tcW w:w="2557" w:type="dxa"/>
            <w:vMerge/>
          </w:tcPr>
          <w:p w:rsidR="00E80DAD" w:rsidRPr="00221397" w:rsidRDefault="00E80DAD" w:rsidP="00221397">
            <w:pPr>
              <w:jc w:val="both"/>
              <w:rPr>
                <w:rFonts w:ascii="Times New Roman" w:hAnsi="Times New Roman" w:cs="Times New Roman"/>
                <w:sz w:val="24"/>
                <w:szCs w:val="24"/>
              </w:rPr>
            </w:pPr>
          </w:p>
        </w:tc>
      </w:tr>
      <w:tr w:rsidR="00E80DAD" w:rsidRPr="00221397" w:rsidTr="00221397">
        <w:trPr>
          <w:jc w:val="center"/>
        </w:trPr>
        <w:tc>
          <w:tcPr>
            <w:tcW w:w="1366" w:type="dxa"/>
            <w:vMerge/>
          </w:tcPr>
          <w:p w:rsidR="00E80DAD" w:rsidRPr="00221397" w:rsidRDefault="00E80DAD" w:rsidP="00221397">
            <w:pPr>
              <w:jc w:val="both"/>
              <w:rPr>
                <w:rFonts w:ascii="Times New Roman" w:hAnsi="Times New Roman" w:cs="Times New Roman"/>
                <w:sz w:val="24"/>
                <w:szCs w:val="24"/>
              </w:rPr>
            </w:pPr>
          </w:p>
        </w:tc>
        <w:tc>
          <w:tcPr>
            <w:tcW w:w="549" w:type="dxa"/>
          </w:tcPr>
          <w:p w:rsidR="00E80DAD" w:rsidRPr="00221397" w:rsidRDefault="00E80DAD" w:rsidP="00221397">
            <w:pPr>
              <w:jc w:val="both"/>
              <w:rPr>
                <w:rFonts w:ascii="Times New Roman" w:hAnsi="Times New Roman" w:cs="Times New Roman"/>
                <w:sz w:val="24"/>
                <w:szCs w:val="24"/>
              </w:rPr>
            </w:pPr>
            <w:r w:rsidRPr="00221397">
              <w:rPr>
                <w:rFonts w:ascii="Times New Roman" w:hAnsi="Times New Roman" w:cs="Times New Roman"/>
                <w:sz w:val="24"/>
                <w:szCs w:val="24"/>
              </w:rPr>
              <w:t>16</w:t>
            </w:r>
          </w:p>
        </w:tc>
        <w:tc>
          <w:tcPr>
            <w:tcW w:w="1113" w:type="dxa"/>
          </w:tcPr>
          <w:p w:rsidR="00E80DAD" w:rsidRPr="00221397" w:rsidRDefault="00E80DAD" w:rsidP="00221397">
            <w:pPr>
              <w:jc w:val="both"/>
              <w:rPr>
                <w:rFonts w:ascii="Times New Roman" w:hAnsi="Times New Roman" w:cs="Times New Roman"/>
                <w:bCs/>
                <w:sz w:val="24"/>
                <w:szCs w:val="24"/>
              </w:rPr>
            </w:pPr>
            <w:r w:rsidRPr="00221397">
              <w:rPr>
                <w:rFonts w:ascii="Times New Roman" w:hAnsi="Times New Roman" w:cs="Times New Roman"/>
                <w:bCs/>
                <w:sz w:val="24"/>
                <w:szCs w:val="24"/>
              </w:rPr>
              <w:t>11.15-11.30</w:t>
            </w:r>
          </w:p>
        </w:tc>
        <w:tc>
          <w:tcPr>
            <w:tcW w:w="1793" w:type="dxa"/>
          </w:tcPr>
          <w:p w:rsidR="00E80DAD" w:rsidRPr="00221397" w:rsidRDefault="00E80DAD" w:rsidP="00221397">
            <w:pPr>
              <w:jc w:val="both"/>
              <w:rPr>
                <w:rFonts w:ascii="Times New Roman" w:hAnsi="Times New Roman" w:cs="Times New Roman"/>
                <w:bCs/>
                <w:sz w:val="24"/>
                <w:szCs w:val="24"/>
              </w:rPr>
            </w:pPr>
            <w:r w:rsidRPr="00221397">
              <w:rPr>
                <w:rFonts w:ascii="Times New Roman" w:hAnsi="Times New Roman" w:cs="Times New Roman"/>
                <w:bCs/>
                <w:sz w:val="24"/>
                <w:szCs w:val="24"/>
              </w:rPr>
              <w:t>Stefani Marina Palimbong,</w:t>
            </w:r>
          </w:p>
          <w:p w:rsidR="00E80DAD" w:rsidRPr="00221397" w:rsidRDefault="00E80DAD" w:rsidP="00221397">
            <w:pPr>
              <w:jc w:val="both"/>
              <w:rPr>
                <w:rFonts w:ascii="Times New Roman" w:hAnsi="Times New Roman" w:cs="Times New Roman"/>
                <w:bCs/>
                <w:sz w:val="24"/>
                <w:szCs w:val="24"/>
              </w:rPr>
            </w:pPr>
            <w:r w:rsidRPr="00221397">
              <w:rPr>
                <w:rFonts w:ascii="Times New Roman" w:hAnsi="Times New Roman" w:cs="Times New Roman"/>
                <w:bCs/>
                <w:sz w:val="24"/>
                <w:szCs w:val="24"/>
              </w:rPr>
              <w:t>Isak Pasulu’</w:t>
            </w:r>
          </w:p>
          <w:p w:rsidR="00E80DAD" w:rsidRPr="00221397" w:rsidRDefault="00E80DAD" w:rsidP="00221397">
            <w:pPr>
              <w:jc w:val="both"/>
              <w:rPr>
                <w:rFonts w:ascii="Times New Roman" w:hAnsi="Times New Roman" w:cs="Times New Roman"/>
                <w:sz w:val="24"/>
                <w:szCs w:val="24"/>
              </w:rPr>
            </w:pPr>
            <w:r w:rsidRPr="00221397">
              <w:rPr>
                <w:rFonts w:ascii="Times New Roman" w:hAnsi="Times New Roman" w:cs="Times New Roman"/>
                <w:bCs/>
                <w:sz w:val="24"/>
                <w:szCs w:val="24"/>
              </w:rPr>
              <w:t xml:space="preserve"> Jeffrey Daud</w:t>
            </w:r>
          </w:p>
        </w:tc>
        <w:tc>
          <w:tcPr>
            <w:tcW w:w="2829" w:type="dxa"/>
          </w:tcPr>
          <w:p w:rsidR="00E80DAD" w:rsidRPr="00221397" w:rsidRDefault="00E80DAD" w:rsidP="00221397">
            <w:pPr>
              <w:autoSpaceDE w:val="0"/>
              <w:autoSpaceDN w:val="0"/>
              <w:adjustRightInd w:val="0"/>
              <w:jc w:val="both"/>
              <w:rPr>
                <w:rFonts w:ascii="Times New Roman" w:hAnsi="Times New Roman" w:cs="Times New Roman"/>
                <w:bCs/>
                <w:sz w:val="24"/>
                <w:szCs w:val="24"/>
              </w:rPr>
            </w:pPr>
            <w:r w:rsidRPr="00221397">
              <w:rPr>
                <w:rFonts w:ascii="Times New Roman" w:hAnsi="Times New Roman" w:cs="Times New Roman"/>
                <w:bCs/>
                <w:sz w:val="24"/>
                <w:szCs w:val="24"/>
              </w:rPr>
              <w:t>Analisis Kinerja Keuangan Bank Milik Pemerintah dan Bank Milik Swasta Yang Terdaftar di Bursa Efek Indonesia</w:t>
            </w:r>
          </w:p>
        </w:tc>
        <w:tc>
          <w:tcPr>
            <w:tcW w:w="2557" w:type="dxa"/>
            <w:vMerge/>
          </w:tcPr>
          <w:p w:rsidR="00E80DAD" w:rsidRPr="00221397" w:rsidRDefault="00E80DAD" w:rsidP="00221397">
            <w:pPr>
              <w:jc w:val="both"/>
              <w:rPr>
                <w:rFonts w:ascii="Times New Roman" w:hAnsi="Times New Roman" w:cs="Times New Roman"/>
                <w:sz w:val="24"/>
                <w:szCs w:val="24"/>
              </w:rPr>
            </w:pPr>
          </w:p>
        </w:tc>
      </w:tr>
    </w:tbl>
    <w:p w:rsidR="00E80DAD" w:rsidRPr="00221397" w:rsidRDefault="00E80DAD" w:rsidP="00221397">
      <w:pPr>
        <w:autoSpaceDE w:val="0"/>
        <w:autoSpaceDN w:val="0"/>
        <w:adjustRightInd w:val="0"/>
        <w:spacing w:after="0" w:line="240" w:lineRule="auto"/>
        <w:jc w:val="both"/>
        <w:rPr>
          <w:rFonts w:ascii="Times New Roman" w:hAnsi="Times New Roman" w:cs="Times New Roman"/>
          <w:i/>
          <w:iCs/>
          <w:sz w:val="24"/>
          <w:szCs w:val="24"/>
        </w:rPr>
      </w:pPr>
    </w:p>
    <w:p w:rsidR="00E81466" w:rsidRDefault="00E81466" w:rsidP="00726ED2">
      <w:pPr>
        <w:autoSpaceDE w:val="0"/>
        <w:autoSpaceDN w:val="0"/>
        <w:adjustRightInd w:val="0"/>
        <w:spacing w:after="0" w:line="240" w:lineRule="auto"/>
        <w:rPr>
          <w:rFonts w:ascii="Times New Roman" w:hAnsi="Times New Roman" w:cs="Times New Roman"/>
          <w:i/>
          <w:iCs/>
          <w:sz w:val="24"/>
          <w:szCs w:val="24"/>
        </w:rPr>
      </w:pPr>
    </w:p>
    <w:p w:rsidR="00E80DAD" w:rsidRDefault="00E80DAD" w:rsidP="00726ED2">
      <w:pPr>
        <w:autoSpaceDE w:val="0"/>
        <w:autoSpaceDN w:val="0"/>
        <w:adjustRightInd w:val="0"/>
        <w:spacing w:after="0" w:line="240" w:lineRule="auto"/>
        <w:rPr>
          <w:rFonts w:ascii="Times New Roman" w:hAnsi="Times New Roman" w:cs="Times New Roman"/>
          <w:i/>
          <w:iCs/>
          <w:sz w:val="24"/>
          <w:szCs w:val="24"/>
        </w:rPr>
      </w:pPr>
      <w:bookmarkStart w:id="0" w:name="_GoBack"/>
      <w:bookmarkEnd w:id="0"/>
    </w:p>
    <w:p w:rsidR="007A44DA" w:rsidRDefault="007A44DA" w:rsidP="00726ED2">
      <w:pPr>
        <w:autoSpaceDE w:val="0"/>
        <w:autoSpaceDN w:val="0"/>
        <w:adjustRightInd w:val="0"/>
        <w:spacing w:after="0" w:line="240" w:lineRule="auto"/>
        <w:rPr>
          <w:rFonts w:ascii="Times New Roman" w:hAnsi="Times New Roman" w:cs="Times New Roman"/>
          <w:i/>
          <w:iCs/>
          <w:sz w:val="24"/>
          <w:szCs w:val="24"/>
        </w:rPr>
      </w:pPr>
    </w:p>
    <w:p w:rsidR="00F74DDD" w:rsidRPr="00FF1E0F" w:rsidRDefault="00F74DDD" w:rsidP="00F74DDD">
      <w:pPr>
        <w:spacing w:after="0" w:line="360" w:lineRule="auto"/>
        <w:jc w:val="center"/>
        <w:rPr>
          <w:rFonts w:ascii="Times New Roman" w:hAnsi="Times New Roman" w:cs="Times New Roman"/>
          <w:b/>
          <w:color w:val="000000" w:themeColor="text1"/>
          <w:sz w:val="32"/>
          <w:szCs w:val="32"/>
        </w:rPr>
      </w:pPr>
      <w:r w:rsidRPr="00FF1E0F">
        <w:rPr>
          <w:rFonts w:ascii="Times New Roman" w:hAnsi="Times New Roman" w:cs="Times New Roman"/>
          <w:b/>
          <w:color w:val="000000" w:themeColor="text1"/>
          <w:sz w:val="32"/>
          <w:szCs w:val="32"/>
        </w:rPr>
        <w:t>DAFTAR ISI</w:t>
      </w:r>
    </w:p>
    <w:p w:rsidR="001253F2" w:rsidRPr="00E83887" w:rsidRDefault="001253F2" w:rsidP="001253F2">
      <w:pPr>
        <w:spacing w:after="0" w:line="360" w:lineRule="auto"/>
        <w:rPr>
          <w:rFonts w:ascii="Times New Roman" w:hAnsi="Times New Roman" w:cs="Times New Roman"/>
          <w:b/>
          <w:color w:val="000000" w:themeColor="text1"/>
          <w:sz w:val="24"/>
          <w:szCs w:val="24"/>
        </w:rPr>
      </w:pPr>
      <w:r w:rsidRPr="00E83887">
        <w:rPr>
          <w:rFonts w:ascii="Times New Roman" w:hAnsi="Times New Roman" w:cs="Times New Roman"/>
          <w:b/>
          <w:color w:val="000000" w:themeColor="text1"/>
          <w:sz w:val="24"/>
          <w:szCs w:val="24"/>
        </w:rPr>
        <w:t>Judul Artikel</w:t>
      </w:r>
      <w:r w:rsidR="00C96B0B">
        <w:rPr>
          <w:rFonts w:ascii="Times New Roman" w:hAnsi="Times New Roman" w:cs="Times New Roman"/>
          <w:color w:val="000000" w:themeColor="text1"/>
          <w:sz w:val="24"/>
          <w:szCs w:val="24"/>
        </w:rPr>
        <w:tab/>
      </w:r>
      <w:r w:rsidR="00C96B0B">
        <w:rPr>
          <w:rFonts w:ascii="Times New Roman" w:hAnsi="Times New Roman" w:cs="Times New Roman"/>
          <w:color w:val="000000" w:themeColor="text1"/>
          <w:sz w:val="24"/>
          <w:szCs w:val="24"/>
        </w:rPr>
        <w:tab/>
      </w:r>
      <w:r w:rsidR="00C96B0B">
        <w:rPr>
          <w:rFonts w:ascii="Times New Roman" w:hAnsi="Times New Roman" w:cs="Times New Roman"/>
          <w:color w:val="000000" w:themeColor="text1"/>
          <w:sz w:val="24"/>
          <w:szCs w:val="24"/>
        </w:rPr>
        <w:tab/>
      </w:r>
      <w:r w:rsidR="00C96B0B">
        <w:rPr>
          <w:rFonts w:ascii="Times New Roman" w:hAnsi="Times New Roman" w:cs="Times New Roman"/>
          <w:color w:val="000000" w:themeColor="text1"/>
          <w:sz w:val="24"/>
          <w:szCs w:val="24"/>
        </w:rPr>
        <w:tab/>
      </w:r>
      <w:r w:rsidR="00C96B0B">
        <w:rPr>
          <w:rFonts w:ascii="Times New Roman" w:hAnsi="Times New Roman" w:cs="Times New Roman"/>
          <w:color w:val="000000" w:themeColor="text1"/>
          <w:sz w:val="24"/>
          <w:szCs w:val="24"/>
        </w:rPr>
        <w:tab/>
      </w:r>
      <w:r w:rsidR="00C96B0B">
        <w:rPr>
          <w:rFonts w:ascii="Times New Roman" w:hAnsi="Times New Roman" w:cs="Times New Roman"/>
          <w:color w:val="000000" w:themeColor="text1"/>
          <w:sz w:val="24"/>
          <w:szCs w:val="24"/>
        </w:rPr>
        <w:tab/>
      </w:r>
      <w:r w:rsidR="00C96B0B">
        <w:rPr>
          <w:rFonts w:ascii="Times New Roman" w:hAnsi="Times New Roman" w:cs="Times New Roman"/>
          <w:color w:val="000000" w:themeColor="text1"/>
          <w:sz w:val="24"/>
          <w:szCs w:val="24"/>
        </w:rPr>
        <w:tab/>
      </w:r>
      <w:r w:rsidR="00C96B0B">
        <w:rPr>
          <w:rFonts w:ascii="Times New Roman" w:hAnsi="Times New Roman" w:cs="Times New Roman"/>
          <w:color w:val="000000" w:themeColor="text1"/>
          <w:sz w:val="24"/>
          <w:szCs w:val="24"/>
        </w:rPr>
        <w:tab/>
      </w:r>
      <w:r w:rsidR="00C96B0B">
        <w:rPr>
          <w:rFonts w:ascii="Times New Roman" w:hAnsi="Times New Roman" w:cs="Times New Roman"/>
          <w:color w:val="000000" w:themeColor="text1"/>
          <w:sz w:val="24"/>
          <w:szCs w:val="24"/>
        </w:rPr>
        <w:tab/>
        <w:t xml:space="preserve">          </w:t>
      </w:r>
      <w:r w:rsidRPr="00E83887">
        <w:rPr>
          <w:rFonts w:ascii="Times New Roman" w:hAnsi="Times New Roman" w:cs="Times New Roman"/>
          <w:b/>
          <w:color w:val="000000" w:themeColor="text1"/>
          <w:sz w:val="24"/>
          <w:szCs w:val="24"/>
        </w:rPr>
        <w:t>Hal</w:t>
      </w:r>
    </w:p>
    <w:p w:rsidR="00C96B0B" w:rsidRDefault="00F74DDD" w:rsidP="00C96B0B">
      <w:pPr>
        <w:tabs>
          <w:tab w:val="left" w:leader="dot" w:pos="6663"/>
          <w:tab w:val="right" w:leader="dot" w:pos="8222"/>
        </w:tabs>
        <w:spacing w:after="0" w:line="360" w:lineRule="auto"/>
        <w:rPr>
          <w:rFonts w:ascii="Times New Roman" w:hAnsi="Times New Roman" w:cs="Times New Roman"/>
          <w:color w:val="000000" w:themeColor="text1"/>
          <w:sz w:val="24"/>
          <w:szCs w:val="24"/>
        </w:rPr>
      </w:pPr>
      <w:r w:rsidRPr="00E83887">
        <w:rPr>
          <w:rFonts w:ascii="Times New Roman" w:hAnsi="Times New Roman" w:cs="Times New Roman"/>
          <w:b/>
          <w:color w:val="000000" w:themeColor="text1"/>
          <w:sz w:val="24"/>
          <w:szCs w:val="24"/>
        </w:rPr>
        <w:t xml:space="preserve">Pengaruh Budaya Terhadap Literasi </w:t>
      </w:r>
      <w:r w:rsidR="001253F2" w:rsidRPr="00E83887">
        <w:rPr>
          <w:rFonts w:ascii="Times New Roman" w:hAnsi="Times New Roman" w:cs="Times New Roman"/>
          <w:b/>
          <w:color w:val="000000" w:themeColor="text1"/>
          <w:sz w:val="24"/>
          <w:szCs w:val="24"/>
        </w:rPr>
        <w:t xml:space="preserve">Keuangan Pedagang Pasar Barter </w:t>
      </w:r>
      <w:r w:rsidR="001253F2">
        <w:rPr>
          <w:rFonts w:ascii="Times New Roman" w:hAnsi="Times New Roman" w:cs="Times New Roman"/>
          <w:color w:val="000000" w:themeColor="text1"/>
          <w:sz w:val="24"/>
          <w:szCs w:val="24"/>
        </w:rPr>
        <w:tab/>
        <w:t>1</w:t>
      </w:r>
    </w:p>
    <w:p w:rsidR="00C96B0B" w:rsidRDefault="00F74DDD" w:rsidP="00C96B0B">
      <w:pPr>
        <w:tabs>
          <w:tab w:val="left" w:leader="dot" w:pos="6663"/>
          <w:tab w:val="right" w:leader="dot" w:pos="8222"/>
        </w:tabs>
        <w:spacing w:after="0" w:line="360" w:lineRule="auto"/>
        <w:rPr>
          <w:rFonts w:ascii="Times New Roman" w:hAnsi="Times New Roman" w:cs="Times New Roman"/>
          <w:color w:val="000000" w:themeColor="text1"/>
          <w:sz w:val="24"/>
          <w:szCs w:val="24"/>
        </w:rPr>
      </w:pPr>
      <w:r w:rsidRPr="00F74DDD">
        <w:rPr>
          <w:rFonts w:ascii="Times New Roman" w:hAnsi="Times New Roman" w:cs="Times New Roman"/>
          <w:sz w:val="24"/>
          <w:szCs w:val="24"/>
        </w:rPr>
        <w:t>Penulis</w:t>
      </w:r>
      <w:r w:rsidR="001F0FD4">
        <w:rPr>
          <w:rFonts w:ascii="Times New Roman" w:hAnsi="Times New Roman" w:cs="Times New Roman"/>
          <w:sz w:val="24"/>
          <w:szCs w:val="24"/>
        </w:rPr>
        <w:t xml:space="preserve"> 1</w:t>
      </w:r>
      <w:r w:rsidRPr="00F74DDD">
        <w:rPr>
          <w:rFonts w:ascii="Times New Roman" w:hAnsi="Times New Roman" w:cs="Times New Roman"/>
          <w:sz w:val="24"/>
          <w:szCs w:val="24"/>
        </w:rPr>
        <w:t>: Petrus Emanuel De Rozari</w:t>
      </w:r>
    </w:p>
    <w:p w:rsidR="00C96B0B" w:rsidRDefault="00F74DDD" w:rsidP="00C96B0B">
      <w:pPr>
        <w:tabs>
          <w:tab w:val="left" w:leader="dot" w:pos="6663"/>
          <w:tab w:val="right" w:leader="dot" w:pos="8222"/>
        </w:tabs>
        <w:spacing w:after="0" w:line="360" w:lineRule="auto"/>
        <w:rPr>
          <w:rFonts w:ascii="Times New Roman" w:hAnsi="Times New Roman" w:cs="Times New Roman"/>
          <w:color w:val="000000" w:themeColor="text1"/>
          <w:sz w:val="24"/>
          <w:szCs w:val="24"/>
        </w:rPr>
      </w:pPr>
      <w:r w:rsidRPr="00F74DDD">
        <w:rPr>
          <w:rFonts w:ascii="Times New Roman" w:hAnsi="Times New Roman" w:cs="Times New Roman"/>
          <w:sz w:val="24"/>
          <w:szCs w:val="24"/>
        </w:rPr>
        <w:t>Penulis 2: Hironnymus Jati</w:t>
      </w:r>
    </w:p>
    <w:p w:rsidR="00C96B0B" w:rsidRDefault="001F0FD4" w:rsidP="00C96B0B">
      <w:pPr>
        <w:tabs>
          <w:tab w:val="left" w:leader="dot" w:pos="6663"/>
          <w:tab w:val="right" w:leader="dot" w:pos="8222"/>
        </w:tabs>
        <w:spacing w:after="0" w:line="360" w:lineRule="auto"/>
        <w:rPr>
          <w:rFonts w:ascii="Times New Roman" w:hAnsi="Times New Roman" w:cs="Times New Roman"/>
          <w:color w:val="000000" w:themeColor="text1"/>
          <w:sz w:val="24"/>
          <w:szCs w:val="24"/>
        </w:rPr>
      </w:pPr>
      <w:r>
        <w:rPr>
          <w:rFonts w:ascii="Times New Roman" w:hAnsi="Times New Roman" w:cs="Times New Roman"/>
          <w:sz w:val="24"/>
          <w:szCs w:val="24"/>
        </w:rPr>
        <w:t>Penulis 3</w:t>
      </w:r>
      <w:r w:rsidR="00F74DDD" w:rsidRPr="00F74DDD">
        <w:rPr>
          <w:rFonts w:ascii="Times New Roman" w:hAnsi="Times New Roman" w:cs="Times New Roman"/>
          <w:sz w:val="24"/>
          <w:szCs w:val="24"/>
        </w:rPr>
        <w:t>: Reyner F. Makatita</w:t>
      </w:r>
    </w:p>
    <w:p w:rsidR="00C96B0B" w:rsidRDefault="00F74DDD" w:rsidP="00C96B0B">
      <w:pPr>
        <w:tabs>
          <w:tab w:val="right" w:leader="dot" w:pos="8222"/>
        </w:tabs>
        <w:spacing w:after="0" w:line="360" w:lineRule="auto"/>
        <w:rPr>
          <w:rFonts w:ascii="Times New Roman" w:hAnsi="Times New Roman" w:cs="Times New Roman"/>
          <w:color w:val="000000" w:themeColor="text1"/>
          <w:sz w:val="24"/>
          <w:szCs w:val="24"/>
        </w:rPr>
      </w:pPr>
      <w:r w:rsidRPr="00E83887">
        <w:rPr>
          <w:rFonts w:ascii="Times New Roman" w:hAnsi="Times New Roman" w:cs="Times New Roman"/>
          <w:b/>
          <w:sz w:val="24"/>
          <w:szCs w:val="24"/>
        </w:rPr>
        <w:t>Aspek Hukum Perjanjian Tender Pengadaan Barang Dan Jasa</w:t>
      </w:r>
      <w:r w:rsidR="00DC7531">
        <w:tab/>
        <w:t>11</w:t>
      </w:r>
    </w:p>
    <w:p w:rsidR="00C96B0B" w:rsidRDefault="00906F21" w:rsidP="00C96B0B">
      <w:pPr>
        <w:tabs>
          <w:tab w:val="right" w:leader="dot" w:pos="8222"/>
        </w:tabs>
        <w:spacing w:after="0" w:line="360" w:lineRule="auto"/>
        <w:rPr>
          <w:rFonts w:ascii="Times New Roman" w:hAnsi="Times New Roman" w:cs="Times New Roman"/>
          <w:color w:val="000000" w:themeColor="text1"/>
          <w:sz w:val="24"/>
          <w:szCs w:val="24"/>
        </w:rPr>
      </w:pPr>
      <w:r>
        <w:rPr>
          <w:rFonts w:ascii="Times New Roman" w:hAnsi="Times New Roman" w:cs="Times New Roman"/>
          <w:sz w:val="24"/>
          <w:szCs w:val="24"/>
        </w:rPr>
        <w:t>Penulis 1</w:t>
      </w:r>
      <w:r w:rsidR="00F74DDD" w:rsidRPr="00F74DDD">
        <w:rPr>
          <w:rFonts w:ascii="Times New Roman" w:hAnsi="Times New Roman" w:cs="Times New Roman"/>
          <w:sz w:val="24"/>
          <w:szCs w:val="24"/>
        </w:rPr>
        <w:t>: Jens Batara Marewa</w:t>
      </w:r>
    </w:p>
    <w:p w:rsidR="00C96B0B" w:rsidRDefault="00F74DDD" w:rsidP="00C96B0B">
      <w:pPr>
        <w:tabs>
          <w:tab w:val="right" w:leader="dot" w:pos="8222"/>
        </w:tabs>
        <w:spacing w:after="0" w:line="360" w:lineRule="auto"/>
        <w:rPr>
          <w:rFonts w:ascii="Times New Roman" w:hAnsi="Times New Roman" w:cs="Times New Roman"/>
          <w:color w:val="000000" w:themeColor="text1"/>
          <w:sz w:val="24"/>
          <w:szCs w:val="24"/>
        </w:rPr>
      </w:pPr>
      <w:r w:rsidRPr="00F74DDD">
        <w:rPr>
          <w:rFonts w:ascii="Times New Roman" w:hAnsi="Times New Roman" w:cs="Times New Roman"/>
          <w:sz w:val="24"/>
          <w:szCs w:val="24"/>
        </w:rPr>
        <w:t>Penulis 2: Willy Yafet Tandirerung</w:t>
      </w:r>
    </w:p>
    <w:p w:rsidR="00C96B0B" w:rsidRDefault="00F74DDD" w:rsidP="00C96B0B">
      <w:pPr>
        <w:tabs>
          <w:tab w:val="right" w:leader="dot" w:pos="8222"/>
        </w:tabs>
        <w:spacing w:after="0" w:line="360" w:lineRule="auto"/>
        <w:rPr>
          <w:rFonts w:ascii="Times New Roman" w:hAnsi="Times New Roman" w:cs="Times New Roman"/>
          <w:color w:val="000000" w:themeColor="text1"/>
          <w:sz w:val="24"/>
          <w:szCs w:val="24"/>
        </w:rPr>
      </w:pPr>
      <w:r w:rsidRPr="00E83887">
        <w:rPr>
          <w:rFonts w:ascii="Times New Roman" w:hAnsi="Times New Roman" w:cs="Times New Roman"/>
          <w:b/>
          <w:sz w:val="24"/>
          <w:szCs w:val="24"/>
        </w:rPr>
        <w:t>Penerapan Gcg (Good Corporate Governance) Di Rsud Lakipadada Kabupaten Tana Toraja</w:t>
      </w:r>
      <w:r w:rsidR="001253F2">
        <w:rPr>
          <w:rFonts w:ascii="Times New Roman" w:hAnsi="Times New Roman" w:cs="Times New Roman"/>
          <w:sz w:val="24"/>
          <w:szCs w:val="24"/>
        </w:rPr>
        <w:tab/>
        <w:t>15</w:t>
      </w:r>
    </w:p>
    <w:p w:rsidR="00C96B0B" w:rsidRDefault="00F74DDD" w:rsidP="00C96B0B">
      <w:pPr>
        <w:tabs>
          <w:tab w:val="right" w:leader="dot" w:pos="8222"/>
        </w:tabs>
        <w:spacing w:after="0" w:line="360" w:lineRule="auto"/>
        <w:rPr>
          <w:rFonts w:ascii="Times New Roman" w:hAnsi="Times New Roman" w:cs="Times New Roman"/>
          <w:color w:val="000000" w:themeColor="text1"/>
          <w:sz w:val="24"/>
          <w:szCs w:val="24"/>
        </w:rPr>
      </w:pPr>
      <w:r w:rsidRPr="00F74DDD">
        <w:rPr>
          <w:rFonts w:ascii="Times New Roman" w:hAnsi="Times New Roman" w:cs="Times New Roman"/>
          <w:sz w:val="24"/>
          <w:szCs w:val="24"/>
        </w:rPr>
        <w:t xml:space="preserve">Penulis 1 : </w:t>
      </w:r>
      <w:r w:rsidRPr="00F74DDD">
        <w:rPr>
          <w:rFonts w:ascii="Times New Roman" w:hAnsi="Times New Roman" w:cs="Times New Roman"/>
          <w:bCs/>
          <w:color w:val="000000"/>
          <w:sz w:val="24"/>
          <w:szCs w:val="24"/>
        </w:rPr>
        <w:t>Jemi Pabisangan Tahirs</w:t>
      </w:r>
    </w:p>
    <w:p w:rsidR="00C96B0B" w:rsidRDefault="00F74DDD" w:rsidP="00C96B0B">
      <w:pPr>
        <w:tabs>
          <w:tab w:val="right" w:leader="dot" w:pos="8222"/>
        </w:tabs>
        <w:spacing w:after="0" w:line="360" w:lineRule="auto"/>
        <w:rPr>
          <w:rFonts w:ascii="Times New Roman" w:hAnsi="Times New Roman" w:cs="Times New Roman"/>
          <w:color w:val="000000" w:themeColor="text1"/>
          <w:sz w:val="24"/>
          <w:szCs w:val="24"/>
        </w:rPr>
      </w:pPr>
      <w:r w:rsidRPr="00F74DDD">
        <w:rPr>
          <w:rFonts w:ascii="Times New Roman" w:hAnsi="Times New Roman" w:cs="Times New Roman"/>
          <w:sz w:val="24"/>
          <w:szCs w:val="24"/>
        </w:rPr>
        <w:t>Penulis 2:</w:t>
      </w:r>
      <w:r w:rsidRPr="00F74DDD">
        <w:rPr>
          <w:rFonts w:ascii="Times New Roman" w:hAnsi="Times New Roman" w:cs="Times New Roman"/>
          <w:bCs/>
          <w:color w:val="000000"/>
          <w:sz w:val="24"/>
          <w:szCs w:val="24"/>
        </w:rPr>
        <w:t xml:space="preserve"> Althon K. Pongtuluran</w:t>
      </w:r>
    </w:p>
    <w:p w:rsidR="00C96B0B" w:rsidRDefault="00F74DDD" w:rsidP="00C96B0B">
      <w:pPr>
        <w:tabs>
          <w:tab w:val="right" w:leader="dot" w:pos="8222"/>
        </w:tabs>
        <w:spacing w:after="0" w:line="360" w:lineRule="auto"/>
        <w:rPr>
          <w:rFonts w:ascii="Times New Roman" w:hAnsi="Times New Roman" w:cs="Times New Roman"/>
          <w:color w:val="000000" w:themeColor="text1"/>
          <w:sz w:val="24"/>
          <w:szCs w:val="24"/>
        </w:rPr>
      </w:pPr>
      <w:r w:rsidRPr="00E83887">
        <w:rPr>
          <w:rFonts w:ascii="Times New Roman" w:eastAsia="Times New Roman" w:hAnsi="Times New Roman" w:cs="Times New Roman"/>
          <w:b/>
          <w:bCs/>
          <w:color w:val="000000"/>
          <w:sz w:val="24"/>
          <w:szCs w:val="24"/>
          <w:lang w:val="sq-AL"/>
        </w:rPr>
        <w:t xml:space="preserve">Pengetahuan, Sikap </w:t>
      </w:r>
      <w:r w:rsidR="00E83887">
        <w:rPr>
          <w:rFonts w:ascii="Times New Roman" w:eastAsia="Times New Roman" w:hAnsi="Times New Roman" w:cs="Times New Roman"/>
          <w:b/>
          <w:bCs/>
          <w:color w:val="000000"/>
          <w:sz w:val="24"/>
          <w:szCs w:val="24"/>
          <w:lang w:val="sq-AL"/>
        </w:rPr>
        <w:t>Dan Perilaku Keuangan Pemilik UMKM</w:t>
      </w:r>
      <w:r w:rsidR="001253F2">
        <w:rPr>
          <w:rFonts w:ascii="Times New Roman" w:eastAsia="Times New Roman" w:hAnsi="Times New Roman" w:cs="Times New Roman"/>
          <w:bCs/>
          <w:color w:val="000000"/>
          <w:sz w:val="24"/>
          <w:szCs w:val="24"/>
          <w:lang w:val="sq-AL"/>
        </w:rPr>
        <w:tab/>
        <w:t>21</w:t>
      </w:r>
    </w:p>
    <w:p w:rsidR="00C96B0B" w:rsidRDefault="00906F21" w:rsidP="00C96B0B">
      <w:pPr>
        <w:tabs>
          <w:tab w:val="right" w:leader="dot" w:pos="8222"/>
        </w:tabs>
        <w:spacing w:after="0" w:line="360" w:lineRule="auto"/>
        <w:rPr>
          <w:rFonts w:ascii="Times New Roman" w:eastAsia="Times New Roman" w:hAnsi="Times New Roman" w:cs="Times New Roman"/>
          <w:bCs/>
          <w:color w:val="000000"/>
          <w:sz w:val="24"/>
          <w:szCs w:val="24"/>
          <w:lang w:val="sq-AL"/>
        </w:rPr>
      </w:pPr>
      <w:r>
        <w:rPr>
          <w:rFonts w:ascii="Times New Roman" w:eastAsia="Times New Roman" w:hAnsi="Times New Roman" w:cs="Times New Roman"/>
          <w:bCs/>
          <w:color w:val="000000"/>
          <w:sz w:val="24"/>
          <w:szCs w:val="24"/>
          <w:lang w:val="sq-AL"/>
        </w:rPr>
        <w:t>Penulis 1</w:t>
      </w:r>
      <w:r w:rsidR="00F74DDD" w:rsidRPr="00F74DDD">
        <w:rPr>
          <w:rFonts w:ascii="Times New Roman" w:eastAsia="Times New Roman" w:hAnsi="Times New Roman" w:cs="Times New Roman"/>
          <w:bCs/>
          <w:color w:val="000000"/>
          <w:sz w:val="24"/>
          <w:szCs w:val="24"/>
          <w:lang w:val="sq-AL"/>
        </w:rPr>
        <w:t>: Lisa Kurniasari Wibisono</w:t>
      </w:r>
    </w:p>
    <w:p w:rsidR="00E80DAD" w:rsidRDefault="00E80DAD" w:rsidP="00C96B0B">
      <w:pPr>
        <w:tabs>
          <w:tab w:val="right" w:leader="dot" w:pos="8222"/>
        </w:tabs>
        <w:spacing w:after="0" w:line="360" w:lineRule="auto"/>
        <w:rPr>
          <w:rFonts w:ascii="Times New Roman" w:hAnsi="Times New Roman" w:cs="Times New Roman"/>
          <w:color w:val="000000" w:themeColor="text1"/>
          <w:sz w:val="24"/>
          <w:szCs w:val="24"/>
        </w:rPr>
      </w:pPr>
      <w:r>
        <w:rPr>
          <w:rFonts w:ascii="Times New Roman" w:eastAsia="Times New Roman" w:hAnsi="Times New Roman" w:cs="Times New Roman"/>
          <w:bCs/>
          <w:color w:val="000000"/>
          <w:sz w:val="24"/>
          <w:szCs w:val="24"/>
          <w:lang w:val="sq-AL"/>
        </w:rPr>
        <w:t>Penulis 2 : Mey Enggane Limbongan</w:t>
      </w:r>
    </w:p>
    <w:p w:rsidR="00C96B0B" w:rsidRDefault="00F74DDD" w:rsidP="00C96B0B">
      <w:pPr>
        <w:tabs>
          <w:tab w:val="right" w:leader="dot" w:pos="8222"/>
        </w:tabs>
        <w:spacing w:after="0" w:line="360" w:lineRule="auto"/>
        <w:rPr>
          <w:rFonts w:ascii="Times New Roman" w:hAnsi="Times New Roman" w:cs="Times New Roman"/>
          <w:color w:val="000000" w:themeColor="text1"/>
          <w:sz w:val="24"/>
          <w:szCs w:val="24"/>
        </w:rPr>
      </w:pPr>
      <w:r w:rsidRPr="00E83887">
        <w:rPr>
          <w:rFonts w:ascii="Times New Roman" w:eastAsia="Calibri" w:hAnsi="Times New Roman" w:cs="Times New Roman"/>
          <w:b/>
          <w:sz w:val="24"/>
          <w:szCs w:val="24"/>
        </w:rPr>
        <w:t>Analisis Kinerja Keuangan Pada Pemerintah Kabupaten Tana Toraja</w:t>
      </w:r>
      <w:r w:rsidR="001253F2">
        <w:rPr>
          <w:rFonts w:ascii="Times New Roman" w:eastAsia="Calibri" w:hAnsi="Times New Roman" w:cs="Times New Roman"/>
          <w:sz w:val="24"/>
          <w:szCs w:val="24"/>
        </w:rPr>
        <w:tab/>
        <w:t>30</w:t>
      </w:r>
    </w:p>
    <w:p w:rsidR="00C96B0B" w:rsidRDefault="00F74DDD" w:rsidP="00C96B0B">
      <w:pPr>
        <w:tabs>
          <w:tab w:val="right" w:leader="dot" w:pos="8222"/>
        </w:tabs>
        <w:spacing w:after="0" w:line="360" w:lineRule="auto"/>
        <w:rPr>
          <w:rFonts w:ascii="Times New Roman" w:hAnsi="Times New Roman" w:cs="Times New Roman"/>
          <w:color w:val="000000" w:themeColor="text1"/>
          <w:sz w:val="24"/>
          <w:szCs w:val="24"/>
        </w:rPr>
      </w:pPr>
      <w:r w:rsidRPr="00F74DDD">
        <w:rPr>
          <w:rFonts w:ascii="Times New Roman" w:eastAsia="Times New Roman" w:hAnsi="Times New Roman" w:cs="Times New Roman"/>
          <w:bCs/>
          <w:color w:val="000000"/>
          <w:sz w:val="24"/>
          <w:szCs w:val="24"/>
          <w:lang w:val="sq-AL"/>
        </w:rPr>
        <w:t>Penulis 1:</w:t>
      </w:r>
      <w:r w:rsidRPr="00F74DDD">
        <w:rPr>
          <w:rFonts w:ascii="Times New Roman" w:eastAsia="Times New Roman" w:hAnsi="Times New Roman" w:cs="Times New Roman"/>
          <w:sz w:val="24"/>
          <w:szCs w:val="24"/>
        </w:rPr>
        <w:t xml:space="preserve"> Marinus Ronal</w:t>
      </w:r>
    </w:p>
    <w:p w:rsidR="00C96B0B" w:rsidRDefault="00F74DDD" w:rsidP="00C96B0B">
      <w:pPr>
        <w:tabs>
          <w:tab w:val="right" w:leader="dot" w:pos="8222"/>
        </w:tabs>
        <w:spacing w:after="0" w:line="360" w:lineRule="auto"/>
        <w:rPr>
          <w:rFonts w:ascii="Times New Roman" w:hAnsi="Times New Roman" w:cs="Times New Roman"/>
          <w:color w:val="000000" w:themeColor="text1"/>
          <w:sz w:val="24"/>
          <w:szCs w:val="24"/>
        </w:rPr>
      </w:pPr>
      <w:r w:rsidRPr="00F74DDD">
        <w:rPr>
          <w:rFonts w:ascii="Times New Roman" w:eastAsia="Times New Roman" w:hAnsi="Times New Roman" w:cs="Times New Roman"/>
          <w:bCs/>
          <w:color w:val="000000"/>
          <w:sz w:val="24"/>
          <w:szCs w:val="24"/>
          <w:lang w:val="sq-AL"/>
        </w:rPr>
        <w:t>Penulis 2:</w:t>
      </w:r>
      <w:r w:rsidRPr="00F74DDD">
        <w:rPr>
          <w:rFonts w:ascii="Times New Roman" w:eastAsia="Times New Roman" w:hAnsi="Times New Roman" w:cs="Times New Roman"/>
          <w:sz w:val="24"/>
          <w:szCs w:val="24"/>
        </w:rPr>
        <w:t xml:space="preserve"> Albert Agus Massua</w:t>
      </w:r>
    </w:p>
    <w:p w:rsidR="00C96B0B" w:rsidRDefault="00F74DDD" w:rsidP="00C96B0B">
      <w:pPr>
        <w:tabs>
          <w:tab w:val="right" w:leader="dot" w:pos="8222"/>
        </w:tabs>
        <w:spacing w:after="0" w:line="360" w:lineRule="auto"/>
        <w:rPr>
          <w:rFonts w:ascii="Times New Roman" w:hAnsi="Times New Roman" w:cs="Times New Roman"/>
          <w:color w:val="000000" w:themeColor="text1"/>
          <w:sz w:val="24"/>
          <w:szCs w:val="24"/>
        </w:rPr>
      </w:pPr>
      <w:r w:rsidRPr="00E83887">
        <w:rPr>
          <w:rFonts w:ascii="Times New Roman" w:hAnsi="Times New Roman" w:cs="Times New Roman"/>
          <w:b/>
          <w:sz w:val="24"/>
          <w:szCs w:val="24"/>
        </w:rPr>
        <w:t>Determinan Keputusan Berbelanja Online: Pengaruh Citra Merek, Duta Merek Dan Persepsi</w:t>
      </w:r>
      <w:r w:rsidR="00D6120A" w:rsidRPr="00E83887">
        <w:rPr>
          <w:rFonts w:ascii="Times New Roman" w:hAnsi="Times New Roman" w:cs="Times New Roman"/>
          <w:b/>
          <w:sz w:val="24"/>
          <w:szCs w:val="24"/>
        </w:rPr>
        <w:t xml:space="preserve"> </w:t>
      </w:r>
      <w:r w:rsidRPr="00E83887">
        <w:rPr>
          <w:rFonts w:ascii="Times New Roman" w:hAnsi="Times New Roman" w:cs="Times New Roman"/>
          <w:b/>
          <w:sz w:val="24"/>
          <w:szCs w:val="24"/>
        </w:rPr>
        <w:t>Risiko</w:t>
      </w:r>
      <w:r w:rsidR="00D6120A">
        <w:rPr>
          <w:rFonts w:ascii="Times New Roman" w:hAnsi="Times New Roman" w:cs="Times New Roman"/>
          <w:sz w:val="24"/>
          <w:szCs w:val="24"/>
        </w:rPr>
        <w:tab/>
        <w:t>38</w:t>
      </w:r>
    </w:p>
    <w:p w:rsidR="00C96B0B" w:rsidRDefault="00F74DDD" w:rsidP="00C96B0B">
      <w:pPr>
        <w:tabs>
          <w:tab w:val="right" w:leader="dot" w:pos="8222"/>
        </w:tabs>
        <w:spacing w:after="0" w:line="360" w:lineRule="auto"/>
        <w:rPr>
          <w:rFonts w:ascii="Times New Roman" w:hAnsi="Times New Roman" w:cs="Times New Roman"/>
          <w:color w:val="000000" w:themeColor="text1"/>
          <w:sz w:val="24"/>
          <w:szCs w:val="24"/>
        </w:rPr>
      </w:pPr>
      <w:r w:rsidRPr="00F74DDD">
        <w:rPr>
          <w:rFonts w:ascii="Times New Roman" w:eastAsia="Times New Roman" w:hAnsi="Times New Roman" w:cs="Times New Roman"/>
          <w:bCs/>
          <w:color w:val="000000"/>
          <w:sz w:val="24"/>
          <w:szCs w:val="24"/>
          <w:lang w:val="sq-AL"/>
        </w:rPr>
        <w:t>Penulis 1:</w:t>
      </w:r>
      <w:r w:rsidRPr="00F74DDD">
        <w:rPr>
          <w:rFonts w:ascii="Times New Roman" w:hAnsi="Times New Roman" w:cs="Times New Roman"/>
          <w:sz w:val="24"/>
          <w:szCs w:val="24"/>
        </w:rPr>
        <w:t xml:space="preserve"> Julina</w:t>
      </w:r>
    </w:p>
    <w:p w:rsidR="00C96B0B" w:rsidRDefault="00906F21" w:rsidP="00C96B0B">
      <w:pPr>
        <w:tabs>
          <w:tab w:val="right" w:leader="dot" w:pos="8222"/>
        </w:tabs>
        <w:spacing w:after="0" w:line="360" w:lineRule="auto"/>
        <w:rPr>
          <w:rFonts w:ascii="Times New Roman" w:hAnsi="Times New Roman" w:cs="Times New Roman"/>
          <w:color w:val="000000" w:themeColor="text1"/>
          <w:sz w:val="24"/>
          <w:szCs w:val="24"/>
        </w:rPr>
      </w:pPr>
      <w:r>
        <w:rPr>
          <w:rFonts w:ascii="Times New Roman" w:eastAsia="Times New Roman" w:hAnsi="Times New Roman" w:cs="Times New Roman"/>
          <w:bCs/>
          <w:color w:val="000000"/>
          <w:sz w:val="24"/>
          <w:szCs w:val="24"/>
          <w:lang w:val="sq-AL"/>
        </w:rPr>
        <w:t>Penulis 2</w:t>
      </w:r>
      <w:r w:rsidR="00F74DDD" w:rsidRPr="00F74DDD">
        <w:rPr>
          <w:rFonts w:ascii="Times New Roman" w:eastAsia="Times New Roman" w:hAnsi="Times New Roman" w:cs="Times New Roman"/>
          <w:bCs/>
          <w:color w:val="000000"/>
          <w:sz w:val="24"/>
          <w:szCs w:val="24"/>
          <w:lang w:val="sq-AL"/>
        </w:rPr>
        <w:t xml:space="preserve">: </w:t>
      </w:r>
      <w:r w:rsidR="00F74DDD" w:rsidRPr="00F74DDD">
        <w:rPr>
          <w:rFonts w:ascii="Times New Roman" w:hAnsi="Times New Roman" w:cs="Times New Roman"/>
          <w:sz w:val="24"/>
          <w:szCs w:val="24"/>
        </w:rPr>
        <w:t>Nurlasera</w:t>
      </w:r>
    </w:p>
    <w:p w:rsidR="00C96B0B" w:rsidRDefault="00906F21" w:rsidP="00C96B0B">
      <w:pPr>
        <w:tabs>
          <w:tab w:val="right" w:leader="dot" w:pos="8222"/>
        </w:tabs>
        <w:spacing w:after="0" w:line="360" w:lineRule="auto"/>
        <w:rPr>
          <w:rFonts w:ascii="Times New Roman" w:hAnsi="Times New Roman" w:cs="Times New Roman"/>
          <w:color w:val="000000" w:themeColor="text1"/>
          <w:sz w:val="24"/>
          <w:szCs w:val="24"/>
        </w:rPr>
      </w:pPr>
      <w:r>
        <w:rPr>
          <w:rFonts w:ascii="Times New Roman" w:eastAsia="Times New Roman" w:hAnsi="Times New Roman" w:cs="Times New Roman"/>
          <w:bCs/>
          <w:color w:val="000000"/>
          <w:sz w:val="24"/>
          <w:szCs w:val="24"/>
          <w:lang w:val="sq-AL"/>
        </w:rPr>
        <w:t>Penulis 3</w:t>
      </w:r>
      <w:r w:rsidR="00F74DDD" w:rsidRPr="00F74DDD">
        <w:rPr>
          <w:rFonts w:ascii="Times New Roman" w:eastAsia="Times New Roman" w:hAnsi="Times New Roman" w:cs="Times New Roman"/>
          <w:bCs/>
          <w:color w:val="000000"/>
          <w:sz w:val="24"/>
          <w:szCs w:val="24"/>
          <w:lang w:val="sq-AL"/>
        </w:rPr>
        <w:t xml:space="preserve">: </w:t>
      </w:r>
      <w:r w:rsidR="00F74DDD" w:rsidRPr="00F74DDD">
        <w:rPr>
          <w:rFonts w:ascii="Times New Roman" w:hAnsi="Times New Roman" w:cs="Times New Roman"/>
          <w:sz w:val="24"/>
          <w:szCs w:val="24"/>
        </w:rPr>
        <w:t>Fakhrurrozi</w:t>
      </w:r>
    </w:p>
    <w:p w:rsidR="00C96B0B" w:rsidRDefault="00906F21" w:rsidP="00C96B0B">
      <w:pPr>
        <w:tabs>
          <w:tab w:val="right" w:leader="dot" w:pos="8222"/>
        </w:tabs>
        <w:spacing w:after="0" w:line="360" w:lineRule="auto"/>
        <w:rPr>
          <w:rFonts w:ascii="Times New Roman" w:hAnsi="Times New Roman" w:cs="Times New Roman"/>
          <w:color w:val="000000" w:themeColor="text1"/>
          <w:sz w:val="24"/>
          <w:szCs w:val="24"/>
        </w:rPr>
      </w:pPr>
      <w:r>
        <w:rPr>
          <w:rFonts w:ascii="Times New Roman" w:eastAsia="Times New Roman" w:hAnsi="Times New Roman" w:cs="Times New Roman"/>
          <w:bCs/>
          <w:color w:val="000000"/>
          <w:sz w:val="24"/>
          <w:szCs w:val="24"/>
          <w:lang w:val="sq-AL"/>
        </w:rPr>
        <w:t>Penulis 4</w:t>
      </w:r>
      <w:r w:rsidR="00F74DDD" w:rsidRPr="00F74DDD">
        <w:rPr>
          <w:rFonts w:ascii="Times New Roman" w:eastAsia="Times New Roman" w:hAnsi="Times New Roman" w:cs="Times New Roman"/>
          <w:bCs/>
          <w:color w:val="000000"/>
          <w:sz w:val="24"/>
          <w:szCs w:val="24"/>
          <w:lang w:val="sq-AL"/>
        </w:rPr>
        <w:t xml:space="preserve">: </w:t>
      </w:r>
      <w:r w:rsidR="00F74DDD" w:rsidRPr="00F74DDD">
        <w:rPr>
          <w:rFonts w:ascii="Times New Roman" w:hAnsi="Times New Roman" w:cs="Times New Roman"/>
          <w:sz w:val="24"/>
          <w:szCs w:val="24"/>
        </w:rPr>
        <w:t>Mirawati</w:t>
      </w:r>
    </w:p>
    <w:p w:rsidR="00C96B0B" w:rsidRDefault="00F74DDD" w:rsidP="00C96B0B">
      <w:pPr>
        <w:tabs>
          <w:tab w:val="right" w:leader="dot" w:pos="8222"/>
        </w:tabs>
        <w:spacing w:after="0" w:line="360" w:lineRule="auto"/>
        <w:rPr>
          <w:rFonts w:ascii="Times New Roman" w:hAnsi="Times New Roman" w:cs="Times New Roman"/>
          <w:color w:val="000000" w:themeColor="text1"/>
          <w:sz w:val="24"/>
          <w:szCs w:val="24"/>
        </w:rPr>
      </w:pPr>
      <w:r w:rsidRPr="00E83887">
        <w:rPr>
          <w:rFonts w:ascii="Times New Roman" w:hAnsi="Times New Roman" w:cs="Times New Roman"/>
          <w:b/>
          <w:bCs/>
          <w:sz w:val="24"/>
          <w:szCs w:val="24"/>
        </w:rPr>
        <w:t xml:space="preserve">Komunikasi Dan </w:t>
      </w:r>
      <w:r w:rsidRPr="00E83887">
        <w:rPr>
          <w:rFonts w:ascii="Times New Roman" w:hAnsi="Times New Roman" w:cs="Times New Roman"/>
          <w:b/>
          <w:bCs/>
          <w:i/>
          <w:sz w:val="24"/>
          <w:szCs w:val="24"/>
        </w:rPr>
        <w:t xml:space="preserve">Team Building </w:t>
      </w:r>
      <w:r w:rsidR="00D6120A" w:rsidRPr="00E83887">
        <w:rPr>
          <w:b/>
          <w:bCs/>
          <w:bdr w:val="none" w:sz="0" w:space="0" w:color="auto" w:frame="1"/>
        </w:rPr>
        <w:t xml:space="preserve"> </w:t>
      </w:r>
      <w:r w:rsidRPr="00E83887">
        <w:rPr>
          <w:rFonts w:ascii="Times New Roman" w:hAnsi="Times New Roman" w:cs="Times New Roman"/>
          <w:b/>
          <w:bCs/>
          <w:sz w:val="24"/>
          <w:szCs w:val="24"/>
        </w:rPr>
        <w:t xml:space="preserve">Selama </w:t>
      </w:r>
      <w:r w:rsidR="00906F21">
        <w:rPr>
          <w:rFonts w:ascii="Times New Roman" w:hAnsi="Times New Roman" w:cs="Times New Roman"/>
          <w:b/>
          <w:bCs/>
          <w:i/>
          <w:sz w:val="24"/>
          <w:szCs w:val="24"/>
        </w:rPr>
        <w:t>Work From Home (WFH</w:t>
      </w:r>
      <w:r w:rsidRPr="00E83887">
        <w:rPr>
          <w:rFonts w:ascii="Times New Roman" w:hAnsi="Times New Roman" w:cs="Times New Roman"/>
          <w:b/>
          <w:bCs/>
          <w:i/>
          <w:sz w:val="24"/>
          <w:szCs w:val="24"/>
        </w:rPr>
        <w:t>)</w:t>
      </w:r>
      <w:r w:rsidRPr="00E83887">
        <w:rPr>
          <w:rFonts w:ascii="Times New Roman" w:hAnsi="Times New Roman" w:cs="Times New Roman"/>
          <w:b/>
          <w:bCs/>
          <w:sz w:val="24"/>
          <w:szCs w:val="24"/>
        </w:rPr>
        <w:t xml:space="preserve"> Era Covid 19</w:t>
      </w:r>
      <w:r w:rsidR="00D6120A" w:rsidRPr="00D6120A">
        <w:rPr>
          <w:bCs/>
        </w:rPr>
        <w:tab/>
        <w:t>54</w:t>
      </w:r>
    </w:p>
    <w:p w:rsidR="00C96B0B" w:rsidRDefault="00906F21" w:rsidP="00C96B0B">
      <w:pPr>
        <w:tabs>
          <w:tab w:val="right" w:leader="dot" w:pos="8222"/>
        </w:tabs>
        <w:spacing w:after="0" w:line="360" w:lineRule="auto"/>
        <w:rPr>
          <w:rFonts w:ascii="Times New Roman" w:hAnsi="Times New Roman" w:cs="Times New Roman"/>
          <w:color w:val="000000" w:themeColor="text1"/>
          <w:sz w:val="24"/>
          <w:szCs w:val="24"/>
        </w:rPr>
      </w:pPr>
      <w:r>
        <w:rPr>
          <w:rFonts w:ascii="Times New Roman" w:eastAsia="Times New Roman" w:hAnsi="Times New Roman" w:cs="Times New Roman"/>
          <w:bCs/>
          <w:color w:val="000000"/>
          <w:sz w:val="24"/>
          <w:szCs w:val="24"/>
          <w:lang w:val="sq-AL"/>
        </w:rPr>
        <w:t>Penulis 1</w:t>
      </w:r>
      <w:r w:rsidR="00F74DDD" w:rsidRPr="00F74DDD">
        <w:rPr>
          <w:rFonts w:ascii="Times New Roman" w:eastAsia="Times New Roman" w:hAnsi="Times New Roman" w:cs="Times New Roman"/>
          <w:bCs/>
          <w:color w:val="000000"/>
          <w:sz w:val="24"/>
          <w:szCs w:val="24"/>
          <w:lang w:val="sq-AL"/>
        </w:rPr>
        <w:t xml:space="preserve">: </w:t>
      </w:r>
      <w:r w:rsidR="00F74DDD" w:rsidRPr="00D6120A">
        <w:rPr>
          <w:rFonts w:ascii="Times New Roman" w:hAnsi="Times New Roman" w:cs="Times New Roman"/>
          <w:bCs/>
          <w:sz w:val="24"/>
          <w:szCs w:val="24"/>
          <w:bdr w:val="none" w:sz="0" w:space="0" w:color="auto" w:frame="1"/>
        </w:rPr>
        <w:t>Qomariah Lahamid</w:t>
      </w:r>
    </w:p>
    <w:p w:rsidR="00FA077A" w:rsidRPr="00E80DAD" w:rsidRDefault="00906F21" w:rsidP="00C96B0B">
      <w:pPr>
        <w:tabs>
          <w:tab w:val="right" w:leader="dot" w:pos="8222"/>
        </w:tabs>
        <w:spacing w:after="0" w:line="360" w:lineRule="auto"/>
        <w:rPr>
          <w:rFonts w:ascii="Times New Roman" w:hAnsi="Times New Roman" w:cs="Times New Roman"/>
          <w:bCs/>
          <w:sz w:val="24"/>
          <w:szCs w:val="24"/>
          <w:bdr w:val="none" w:sz="0" w:space="0" w:color="auto" w:frame="1"/>
          <w:lang w:val="id-ID"/>
        </w:rPr>
      </w:pPr>
      <w:r>
        <w:rPr>
          <w:rFonts w:ascii="Times New Roman" w:eastAsia="Times New Roman" w:hAnsi="Times New Roman" w:cs="Times New Roman"/>
          <w:bCs/>
          <w:color w:val="000000"/>
          <w:sz w:val="24"/>
          <w:szCs w:val="24"/>
          <w:lang w:val="sq-AL"/>
        </w:rPr>
        <w:t>Penulis 2</w:t>
      </w:r>
      <w:r w:rsidR="00F74DDD" w:rsidRPr="00D6120A">
        <w:rPr>
          <w:rFonts w:ascii="Times New Roman" w:eastAsia="Times New Roman" w:hAnsi="Times New Roman" w:cs="Times New Roman"/>
          <w:bCs/>
          <w:color w:val="000000"/>
          <w:sz w:val="24"/>
          <w:szCs w:val="24"/>
          <w:lang w:val="sq-AL"/>
        </w:rPr>
        <w:t xml:space="preserve">: </w:t>
      </w:r>
      <w:r w:rsidR="00F74DDD" w:rsidRPr="00D6120A">
        <w:rPr>
          <w:rFonts w:ascii="Times New Roman" w:hAnsi="Times New Roman" w:cs="Times New Roman"/>
          <w:bCs/>
          <w:sz w:val="24"/>
          <w:szCs w:val="24"/>
          <w:bdr w:val="none" w:sz="0" w:space="0" w:color="auto" w:frame="1"/>
          <w:lang w:val="id-ID"/>
        </w:rPr>
        <w:t>Bella Permata</w:t>
      </w:r>
    </w:p>
    <w:p w:rsidR="00C96B0B" w:rsidRDefault="00F74DDD" w:rsidP="00C96B0B">
      <w:pPr>
        <w:tabs>
          <w:tab w:val="right" w:leader="dot" w:pos="8222"/>
        </w:tabs>
        <w:spacing w:after="0" w:line="360" w:lineRule="auto"/>
        <w:rPr>
          <w:rFonts w:ascii="Times New Roman" w:hAnsi="Times New Roman" w:cs="Times New Roman"/>
          <w:color w:val="000000" w:themeColor="text1"/>
          <w:sz w:val="24"/>
          <w:szCs w:val="24"/>
        </w:rPr>
      </w:pPr>
      <w:r w:rsidRPr="00E83887">
        <w:rPr>
          <w:rFonts w:ascii="Times New Roman" w:hAnsi="Times New Roman" w:cs="Times New Roman"/>
          <w:b/>
          <w:sz w:val="24"/>
          <w:szCs w:val="24"/>
        </w:rPr>
        <w:t>Pengaruh Persepsi Kualitas Makanan Dan Persepsi Nilai Terhadap Niat Mengunjungi</w:t>
      </w:r>
      <w:r w:rsidR="00D6120A" w:rsidRPr="00E83887">
        <w:rPr>
          <w:rFonts w:ascii="Times New Roman" w:hAnsi="Times New Roman" w:cs="Times New Roman"/>
          <w:b/>
          <w:sz w:val="24"/>
          <w:szCs w:val="24"/>
        </w:rPr>
        <w:t xml:space="preserve"> Kembali</w:t>
      </w:r>
      <w:r w:rsidR="00D6120A">
        <w:rPr>
          <w:rFonts w:ascii="Times New Roman" w:hAnsi="Times New Roman" w:cs="Times New Roman"/>
          <w:sz w:val="24"/>
          <w:szCs w:val="24"/>
        </w:rPr>
        <w:t xml:space="preserve"> </w:t>
      </w:r>
      <w:r w:rsidR="00D6120A" w:rsidRPr="00E83887">
        <w:rPr>
          <w:rFonts w:ascii="Times New Roman" w:hAnsi="Times New Roman" w:cs="Times New Roman"/>
          <w:b/>
          <w:sz w:val="24"/>
          <w:szCs w:val="24"/>
        </w:rPr>
        <w:t xml:space="preserve">Melalui </w:t>
      </w:r>
      <w:r w:rsidRPr="00E83887">
        <w:rPr>
          <w:rFonts w:ascii="Times New Roman" w:hAnsi="Times New Roman" w:cs="Times New Roman"/>
          <w:b/>
          <w:sz w:val="24"/>
          <w:szCs w:val="24"/>
        </w:rPr>
        <w:t>Kepuasan Konsumen</w:t>
      </w:r>
      <w:r w:rsidR="00D6120A">
        <w:rPr>
          <w:rFonts w:ascii="Times New Roman" w:hAnsi="Times New Roman" w:cs="Times New Roman"/>
          <w:sz w:val="24"/>
          <w:szCs w:val="24"/>
        </w:rPr>
        <w:tab/>
        <w:t>64</w:t>
      </w:r>
      <w:r w:rsidRPr="00F74DDD">
        <w:rPr>
          <w:rFonts w:ascii="Times New Roman" w:hAnsi="Times New Roman" w:cs="Times New Roman"/>
          <w:sz w:val="24"/>
          <w:szCs w:val="24"/>
        </w:rPr>
        <w:t xml:space="preserve"> </w:t>
      </w:r>
    </w:p>
    <w:p w:rsidR="00C96B0B" w:rsidRDefault="00F74DDD" w:rsidP="00C96B0B">
      <w:pPr>
        <w:tabs>
          <w:tab w:val="right" w:leader="dot" w:pos="8222"/>
        </w:tabs>
        <w:spacing w:after="0" w:line="360" w:lineRule="auto"/>
        <w:rPr>
          <w:rFonts w:ascii="Times New Roman" w:hAnsi="Times New Roman" w:cs="Times New Roman"/>
          <w:color w:val="000000" w:themeColor="text1"/>
          <w:sz w:val="24"/>
          <w:szCs w:val="24"/>
        </w:rPr>
      </w:pPr>
      <w:r w:rsidRPr="00F74DDD">
        <w:rPr>
          <w:rFonts w:ascii="Times New Roman" w:eastAsia="Times New Roman" w:hAnsi="Times New Roman" w:cs="Times New Roman"/>
          <w:bCs/>
          <w:color w:val="000000"/>
          <w:sz w:val="24"/>
          <w:szCs w:val="24"/>
          <w:lang w:val="sq-AL"/>
        </w:rPr>
        <w:t xml:space="preserve">Penulis 1: </w:t>
      </w:r>
      <w:r w:rsidRPr="00F74DDD">
        <w:rPr>
          <w:rFonts w:ascii="Times New Roman" w:hAnsi="Times New Roman" w:cs="Times New Roman"/>
          <w:sz w:val="24"/>
          <w:szCs w:val="24"/>
        </w:rPr>
        <w:t>Sastia Pricila Putri</w:t>
      </w:r>
    </w:p>
    <w:p w:rsidR="00C96B0B" w:rsidRDefault="00906F21" w:rsidP="00C96B0B">
      <w:pPr>
        <w:tabs>
          <w:tab w:val="right" w:leader="dot" w:pos="8222"/>
        </w:tabs>
        <w:spacing w:after="0" w:line="360" w:lineRule="auto"/>
        <w:rPr>
          <w:rFonts w:ascii="Times New Roman" w:hAnsi="Times New Roman" w:cs="Times New Roman"/>
          <w:color w:val="000000" w:themeColor="text1"/>
          <w:sz w:val="24"/>
          <w:szCs w:val="24"/>
        </w:rPr>
      </w:pPr>
      <w:r>
        <w:rPr>
          <w:rFonts w:ascii="Times New Roman" w:eastAsia="Times New Roman" w:hAnsi="Times New Roman" w:cs="Times New Roman"/>
          <w:bCs/>
          <w:color w:val="000000"/>
          <w:sz w:val="24"/>
          <w:szCs w:val="24"/>
          <w:lang w:val="sq-AL"/>
        </w:rPr>
        <w:t>Penulis 2</w:t>
      </w:r>
      <w:r w:rsidR="00F74DDD" w:rsidRPr="00F74DDD">
        <w:rPr>
          <w:rFonts w:ascii="Times New Roman" w:eastAsia="Times New Roman" w:hAnsi="Times New Roman" w:cs="Times New Roman"/>
          <w:bCs/>
          <w:color w:val="000000"/>
          <w:sz w:val="24"/>
          <w:szCs w:val="24"/>
          <w:lang w:val="sq-AL"/>
        </w:rPr>
        <w:t xml:space="preserve">: </w:t>
      </w:r>
      <w:r w:rsidR="00F74DDD" w:rsidRPr="00F74DDD">
        <w:rPr>
          <w:rFonts w:ascii="Times New Roman" w:hAnsi="Times New Roman" w:cs="Times New Roman"/>
          <w:sz w:val="24"/>
          <w:szCs w:val="24"/>
        </w:rPr>
        <w:t>Puspita Chairun Nisa</w:t>
      </w:r>
    </w:p>
    <w:p w:rsidR="00C96B0B" w:rsidRDefault="00F74DDD" w:rsidP="00C96B0B">
      <w:pPr>
        <w:tabs>
          <w:tab w:val="right" w:leader="dot" w:pos="8222"/>
        </w:tabs>
        <w:spacing w:after="0" w:line="360" w:lineRule="auto"/>
        <w:rPr>
          <w:rFonts w:ascii="Times New Roman" w:hAnsi="Times New Roman" w:cs="Times New Roman"/>
          <w:color w:val="000000" w:themeColor="text1"/>
          <w:sz w:val="24"/>
          <w:szCs w:val="24"/>
        </w:rPr>
      </w:pPr>
      <w:r w:rsidRPr="00E83887">
        <w:rPr>
          <w:rFonts w:ascii="Times New Roman" w:hAnsi="Times New Roman" w:cs="Times New Roman"/>
          <w:b/>
          <w:sz w:val="24"/>
          <w:szCs w:val="24"/>
        </w:rPr>
        <w:t>Analisis Sistem Akuntansi Penerimaan Dan Pengeluar</w:t>
      </w:r>
      <w:r w:rsidR="00E83887">
        <w:rPr>
          <w:rFonts w:ascii="Times New Roman" w:hAnsi="Times New Roman" w:cs="Times New Roman"/>
          <w:b/>
          <w:sz w:val="24"/>
          <w:szCs w:val="24"/>
        </w:rPr>
        <w:t>an Kas Gereja Toraja Jemaat Aa’b</w:t>
      </w:r>
      <w:r w:rsidRPr="00E83887">
        <w:rPr>
          <w:rFonts w:ascii="Times New Roman" w:hAnsi="Times New Roman" w:cs="Times New Roman"/>
          <w:b/>
          <w:sz w:val="24"/>
          <w:szCs w:val="24"/>
        </w:rPr>
        <w:t>atu</w:t>
      </w:r>
      <w:r w:rsidR="00D6120A">
        <w:rPr>
          <w:rFonts w:ascii="Times New Roman" w:hAnsi="Times New Roman" w:cs="Times New Roman"/>
          <w:sz w:val="24"/>
          <w:szCs w:val="24"/>
        </w:rPr>
        <w:tab/>
        <w:t>86</w:t>
      </w:r>
    </w:p>
    <w:p w:rsidR="00C96B0B" w:rsidRDefault="00F74DDD" w:rsidP="00C96B0B">
      <w:pPr>
        <w:tabs>
          <w:tab w:val="right" w:leader="dot" w:pos="8222"/>
        </w:tabs>
        <w:spacing w:after="0" w:line="360" w:lineRule="auto"/>
        <w:rPr>
          <w:rFonts w:ascii="Times New Roman" w:hAnsi="Times New Roman" w:cs="Times New Roman"/>
          <w:color w:val="000000" w:themeColor="text1"/>
          <w:sz w:val="24"/>
          <w:szCs w:val="24"/>
        </w:rPr>
      </w:pPr>
      <w:r w:rsidRPr="00F74DDD">
        <w:rPr>
          <w:rFonts w:ascii="Times New Roman" w:eastAsia="Times New Roman" w:hAnsi="Times New Roman" w:cs="Times New Roman"/>
          <w:bCs/>
          <w:color w:val="000000"/>
          <w:sz w:val="24"/>
          <w:szCs w:val="24"/>
          <w:lang w:val="sq-AL"/>
        </w:rPr>
        <w:t xml:space="preserve">Penulis 1: </w:t>
      </w:r>
      <w:r w:rsidRPr="00F74DDD">
        <w:rPr>
          <w:rFonts w:ascii="Times New Roman" w:hAnsi="Times New Roman" w:cs="Times New Roman"/>
          <w:sz w:val="24"/>
          <w:szCs w:val="24"/>
        </w:rPr>
        <w:t>Mince Batara</w:t>
      </w:r>
    </w:p>
    <w:p w:rsidR="00C96B0B" w:rsidRDefault="00906F21" w:rsidP="00C96B0B">
      <w:pPr>
        <w:tabs>
          <w:tab w:val="right" w:leader="dot" w:pos="8222"/>
        </w:tabs>
        <w:spacing w:after="0" w:line="360" w:lineRule="auto"/>
        <w:rPr>
          <w:rFonts w:ascii="Times New Roman" w:hAnsi="Times New Roman" w:cs="Times New Roman"/>
          <w:color w:val="000000" w:themeColor="text1"/>
          <w:sz w:val="24"/>
          <w:szCs w:val="24"/>
        </w:rPr>
      </w:pPr>
      <w:r>
        <w:rPr>
          <w:rFonts w:ascii="Times New Roman" w:eastAsia="Times New Roman" w:hAnsi="Times New Roman" w:cs="Times New Roman"/>
          <w:bCs/>
          <w:color w:val="000000"/>
          <w:sz w:val="24"/>
          <w:szCs w:val="24"/>
          <w:lang w:val="sq-AL"/>
        </w:rPr>
        <w:t>Penulis 2</w:t>
      </w:r>
      <w:r w:rsidR="00F74DDD" w:rsidRPr="00F74DDD">
        <w:rPr>
          <w:rFonts w:ascii="Times New Roman" w:eastAsia="Times New Roman" w:hAnsi="Times New Roman" w:cs="Times New Roman"/>
          <w:bCs/>
          <w:color w:val="000000"/>
          <w:sz w:val="24"/>
          <w:szCs w:val="24"/>
          <w:lang w:val="sq-AL"/>
        </w:rPr>
        <w:t xml:space="preserve">: </w:t>
      </w:r>
      <w:r w:rsidR="00F74DDD" w:rsidRPr="00F74DDD">
        <w:rPr>
          <w:rFonts w:ascii="Times New Roman" w:hAnsi="Times New Roman" w:cs="Times New Roman"/>
          <w:sz w:val="24"/>
          <w:szCs w:val="24"/>
        </w:rPr>
        <w:t>Cristopan Paelongan</w:t>
      </w:r>
    </w:p>
    <w:p w:rsidR="00C96B0B" w:rsidRDefault="00F74DDD" w:rsidP="00C96B0B">
      <w:pPr>
        <w:tabs>
          <w:tab w:val="right" w:leader="dot" w:pos="8222"/>
        </w:tabs>
        <w:spacing w:after="0" w:line="360" w:lineRule="auto"/>
        <w:rPr>
          <w:rFonts w:ascii="Times New Roman" w:hAnsi="Times New Roman" w:cs="Times New Roman"/>
          <w:color w:val="000000" w:themeColor="text1"/>
          <w:sz w:val="24"/>
          <w:szCs w:val="24"/>
        </w:rPr>
      </w:pPr>
      <w:r w:rsidRPr="00F74DDD">
        <w:rPr>
          <w:rFonts w:ascii="Times New Roman" w:hAnsi="Times New Roman" w:cs="Times New Roman"/>
          <w:bCs/>
          <w:color w:val="000000"/>
          <w:sz w:val="24"/>
          <w:szCs w:val="24"/>
          <w:lang w:val="sq-AL"/>
        </w:rPr>
        <w:t>Penulis</w:t>
      </w:r>
      <w:r w:rsidR="00906F21">
        <w:rPr>
          <w:rFonts w:ascii="Times New Roman" w:hAnsi="Times New Roman" w:cs="Times New Roman"/>
          <w:bCs/>
          <w:color w:val="000000"/>
          <w:sz w:val="24"/>
          <w:szCs w:val="24"/>
          <w:lang w:val="sq-AL"/>
        </w:rPr>
        <w:t xml:space="preserve"> 3</w:t>
      </w:r>
      <w:r w:rsidRPr="00F74DDD">
        <w:rPr>
          <w:rFonts w:ascii="Times New Roman" w:hAnsi="Times New Roman" w:cs="Times New Roman"/>
          <w:bCs/>
          <w:color w:val="000000"/>
          <w:sz w:val="24"/>
          <w:szCs w:val="24"/>
          <w:lang w:val="sq-AL"/>
        </w:rPr>
        <w:t xml:space="preserve">: </w:t>
      </w:r>
      <w:r w:rsidRPr="00F74DDD">
        <w:rPr>
          <w:rFonts w:ascii="Times New Roman" w:hAnsi="Times New Roman" w:cs="Times New Roman"/>
          <w:sz w:val="24"/>
          <w:szCs w:val="24"/>
        </w:rPr>
        <w:t>Grace S. Mengga</w:t>
      </w:r>
    </w:p>
    <w:p w:rsidR="00C96B0B" w:rsidRDefault="00F74DDD" w:rsidP="00C96B0B">
      <w:pPr>
        <w:tabs>
          <w:tab w:val="right" w:leader="dot" w:pos="8222"/>
        </w:tabs>
        <w:spacing w:after="0" w:line="360" w:lineRule="auto"/>
        <w:rPr>
          <w:rFonts w:ascii="Times New Roman" w:hAnsi="Times New Roman" w:cs="Times New Roman"/>
          <w:color w:val="000000" w:themeColor="text1"/>
          <w:sz w:val="24"/>
          <w:szCs w:val="24"/>
        </w:rPr>
      </w:pPr>
      <w:r w:rsidRPr="00E83887">
        <w:rPr>
          <w:rFonts w:ascii="Times New Roman" w:hAnsi="Times New Roman" w:cs="Times New Roman"/>
          <w:b/>
          <w:sz w:val="24"/>
          <w:szCs w:val="24"/>
        </w:rPr>
        <w:t>Analisis Kinerja Anggaran Belanja Pada Dinas Pariwisata Kabupaten Toraja Utara</w:t>
      </w:r>
      <w:r w:rsidR="00D6120A">
        <w:rPr>
          <w:rFonts w:ascii="Times New Roman" w:hAnsi="Times New Roman" w:cs="Times New Roman"/>
          <w:sz w:val="24"/>
          <w:szCs w:val="24"/>
        </w:rPr>
        <w:tab/>
        <w:t>99</w:t>
      </w:r>
    </w:p>
    <w:p w:rsidR="00C96B0B" w:rsidRDefault="00F74DDD" w:rsidP="00C96B0B">
      <w:pPr>
        <w:tabs>
          <w:tab w:val="right" w:leader="dot" w:pos="8222"/>
        </w:tabs>
        <w:spacing w:after="0" w:line="360" w:lineRule="auto"/>
        <w:rPr>
          <w:rFonts w:ascii="Times New Roman" w:hAnsi="Times New Roman" w:cs="Times New Roman"/>
          <w:color w:val="000000" w:themeColor="text1"/>
          <w:sz w:val="24"/>
          <w:szCs w:val="24"/>
        </w:rPr>
      </w:pPr>
      <w:r w:rsidRPr="00F74DDD">
        <w:rPr>
          <w:rFonts w:ascii="Times New Roman" w:eastAsia="Times New Roman" w:hAnsi="Times New Roman" w:cs="Times New Roman"/>
          <w:bCs/>
          <w:color w:val="000000"/>
          <w:sz w:val="24"/>
          <w:szCs w:val="24"/>
          <w:lang w:val="sq-AL"/>
        </w:rPr>
        <w:t xml:space="preserve">Penulis 1: </w:t>
      </w:r>
      <w:r w:rsidRPr="00F74DDD">
        <w:rPr>
          <w:rFonts w:ascii="Times New Roman" w:hAnsi="Times New Roman" w:cs="Times New Roman"/>
          <w:sz w:val="24"/>
          <w:szCs w:val="24"/>
        </w:rPr>
        <w:t>Gita Taruk Madeten</w:t>
      </w:r>
    </w:p>
    <w:p w:rsidR="00C96B0B" w:rsidRDefault="00906F21" w:rsidP="00C96B0B">
      <w:pPr>
        <w:tabs>
          <w:tab w:val="right" w:leader="dot" w:pos="8222"/>
        </w:tabs>
        <w:spacing w:after="0" w:line="360" w:lineRule="auto"/>
        <w:rPr>
          <w:rFonts w:ascii="Times New Roman" w:hAnsi="Times New Roman" w:cs="Times New Roman"/>
          <w:sz w:val="24"/>
          <w:szCs w:val="24"/>
        </w:rPr>
      </w:pPr>
      <w:r>
        <w:rPr>
          <w:rFonts w:ascii="Times New Roman" w:eastAsia="Times New Roman" w:hAnsi="Times New Roman" w:cs="Times New Roman"/>
          <w:bCs/>
          <w:color w:val="000000"/>
          <w:sz w:val="24"/>
          <w:szCs w:val="24"/>
          <w:lang w:val="sq-AL"/>
        </w:rPr>
        <w:t>Penulis 2</w:t>
      </w:r>
      <w:r w:rsidR="00F74DDD" w:rsidRPr="00F74DDD">
        <w:rPr>
          <w:rFonts w:ascii="Times New Roman" w:eastAsia="Times New Roman" w:hAnsi="Times New Roman" w:cs="Times New Roman"/>
          <w:bCs/>
          <w:color w:val="000000"/>
          <w:sz w:val="24"/>
          <w:szCs w:val="24"/>
          <w:lang w:val="sq-AL"/>
        </w:rPr>
        <w:t xml:space="preserve">: </w:t>
      </w:r>
      <w:r w:rsidR="00F74DDD" w:rsidRPr="00F74DDD">
        <w:rPr>
          <w:rFonts w:ascii="Times New Roman" w:hAnsi="Times New Roman" w:cs="Times New Roman"/>
          <w:sz w:val="24"/>
          <w:szCs w:val="24"/>
        </w:rPr>
        <w:t>Yohanis Lotong Ta’dung</w:t>
      </w:r>
    </w:p>
    <w:p w:rsidR="00C96B0B" w:rsidRDefault="00F74DDD" w:rsidP="00C96B0B">
      <w:pPr>
        <w:tabs>
          <w:tab w:val="right" w:leader="dot" w:pos="8222"/>
        </w:tabs>
        <w:spacing w:after="0" w:line="360" w:lineRule="auto"/>
        <w:rPr>
          <w:rFonts w:ascii="Times New Roman" w:hAnsi="Times New Roman" w:cs="Times New Roman"/>
          <w:color w:val="000000" w:themeColor="text1"/>
          <w:sz w:val="24"/>
          <w:szCs w:val="24"/>
        </w:rPr>
      </w:pPr>
      <w:r w:rsidRPr="00E83887">
        <w:rPr>
          <w:rFonts w:ascii="Times New Roman" w:hAnsi="Times New Roman" w:cs="Times New Roman"/>
          <w:b/>
          <w:bCs/>
          <w:sz w:val="24"/>
          <w:szCs w:val="24"/>
        </w:rPr>
        <w:t>Analisis Penerapan Sistem Dan Prosedur Akuntansi Aktiva Tetap Pada Badan Keuangan Dan Aset Daerah Kabupaten Toraja Utara</w:t>
      </w:r>
      <w:r w:rsidR="00D6120A">
        <w:rPr>
          <w:rFonts w:ascii="Times New Roman" w:hAnsi="Times New Roman" w:cs="Times New Roman"/>
          <w:bCs/>
          <w:sz w:val="24"/>
          <w:szCs w:val="24"/>
        </w:rPr>
        <w:tab/>
        <w:t>110</w:t>
      </w:r>
    </w:p>
    <w:p w:rsidR="00C96B0B" w:rsidRDefault="00F74DDD" w:rsidP="00C96B0B">
      <w:pPr>
        <w:tabs>
          <w:tab w:val="right" w:leader="dot" w:pos="8222"/>
        </w:tabs>
        <w:spacing w:after="0" w:line="360" w:lineRule="auto"/>
        <w:rPr>
          <w:rFonts w:ascii="Times New Roman" w:hAnsi="Times New Roman" w:cs="Times New Roman"/>
          <w:color w:val="000000" w:themeColor="text1"/>
          <w:sz w:val="24"/>
          <w:szCs w:val="24"/>
        </w:rPr>
      </w:pPr>
      <w:r w:rsidRPr="00F74DDD">
        <w:rPr>
          <w:rFonts w:ascii="Times New Roman" w:eastAsia="Times New Roman" w:hAnsi="Times New Roman" w:cs="Times New Roman"/>
          <w:bCs/>
          <w:color w:val="000000"/>
          <w:sz w:val="24"/>
          <w:szCs w:val="24"/>
          <w:lang w:val="sq-AL"/>
        </w:rPr>
        <w:t xml:space="preserve">Penulis 1: </w:t>
      </w:r>
      <w:r w:rsidRPr="00F74DDD">
        <w:rPr>
          <w:rFonts w:ascii="Times New Roman" w:hAnsi="Times New Roman" w:cs="Times New Roman"/>
          <w:bCs/>
          <w:sz w:val="24"/>
          <w:szCs w:val="24"/>
        </w:rPr>
        <w:t>Olivia Devi Yulian P</w:t>
      </w:r>
    </w:p>
    <w:p w:rsidR="00C96B0B" w:rsidRDefault="00F74DDD" w:rsidP="00C96B0B">
      <w:pPr>
        <w:tabs>
          <w:tab w:val="right" w:leader="dot" w:pos="8222"/>
        </w:tabs>
        <w:spacing w:after="0" w:line="360" w:lineRule="auto"/>
        <w:rPr>
          <w:rFonts w:ascii="Times New Roman" w:hAnsi="Times New Roman" w:cs="Times New Roman"/>
          <w:color w:val="000000" w:themeColor="text1"/>
          <w:sz w:val="24"/>
          <w:szCs w:val="24"/>
        </w:rPr>
      </w:pPr>
      <w:r w:rsidRPr="00F74DDD">
        <w:rPr>
          <w:rFonts w:ascii="Times New Roman" w:eastAsia="Times New Roman" w:hAnsi="Times New Roman" w:cs="Times New Roman"/>
          <w:bCs/>
          <w:color w:val="000000"/>
          <w:sz w:val="24"/>
          <w:szCs w:val="24"/>
          <w:lang w:val="sq-AL"/>
        </w:rPr>
        <w:t xml:space="preserve">Penulis 2 : </w:t>
      </w:r>
      <w:r w:rsidR="00D6120A">
        <w:rPr>
          <w:rFonts w:ascii="Times New Roman" w:hAnsi="Times New Roman" w:cs="Times New Roman"/>
          <w:bCs/>
          <w:sz w:val="24"/>
          <w:szCs w:val="24"/>
        </w:rPr>
        <w:t>Seber Posi’</w:t>
      </w:r>
    </w:p>
    <w:p w:rsidR="00C96B0B" w:rsidRDefault="00F74DDD" w:rsidP="00C96B0B">
      <w:pPr>
        <w:tabs>
          <w:tab w:val="right" w:leader="dot" w:pos="8222"/>
        </w:tabs>
        <w:spacing w:after="0" w:line="360" w:lineRule="auto"/>
        <w:rPr>
          <w:rFonts w:ascii="Times New Roman" w:hAnsi="Times New Roman" w:cs="Times New Roman"/>
          <w:color w:val="000000" w:themeColor="text1"/>
          <w:sz w:val="24"/>
          <w:szCs w:val="24"/>
        </w:rPr>
      </w:pPr>
      <w:r w:rsidRPr="00E83887">
        <w:rPr>
          <w:rFonts w:ascii="Times New Roman" w:hAnsi="Times New Roman" w:cs="Times New Roman"/>
          <w:b/>
          <w:sz w:val="24"/>
          <w:szCs w:val="24"/>
          <w:lang w:val="en-ID"/>
        </w:rPr>
        <w:t>Kontribusi Retribu</w:t>
      </w:r>
      <w:r w:rsidR="00E83887">
        <w:rPr>
          <w:rFonts w:ascii="Times New Roman" w:hAnsi="Times New Roman" w:cs="Times New Roman"/>
          <w:b/>
          <w:sz w:val="24"/>
          <w:szCs w:val="24"/>
          <w:lang w:val="en-ID"/>
        </w:rPr>
        <w:t>si Izin Mendirikan Bangunan (IMB</w:t>
      </w:r>
      <w:r w:rsidRPr="00E83887">
        <w:rPr>
          <w:rFonts w:ascii="Times New Roman" w:hAnsi="Times New Roman" w:cs="Times New Roman"/>
          <w:b/>
          <w:sz w:val="24"/>
          <w:szCs w:val="24"/>
          <w:lang w:val="en-ID"/>
        </w:rPr>
        <w:t xml:space="preserve">) Terhadap Pendapatan Asli Daerah </w:t>
      </w:r>
      <w:r w:rsidRPr="00C96B0B">
        <w:rPr>
          <w:rFonts w:ascii="Times New Roman" w:hAnsi="Times New Roman" w:cs="Times New Roman"/>
          <w:b/>
          <w:sz w:val="24"/>
          <w:szCs w:val="24"/>
          <w:lang w:val="en-ID"/>
        </w:rPr>
        <w:t>Kabupaten Toraja Utara</w:t>
      </w:r>
      <w:r w:rsidR="00D6120A">
        <w:rPr>
          <w:rFonts w:ascii="Times New Roman" w:hAnsi="Times New Roman" w:cs="Times New Roman"/>
          <w:sz w:val="24"/>
          <w:szCs w:val="24"/>
          <w:lang w:val="en-ID"/>
        </w:rPr>
        <w:tab/>
        <w:t>129</w:t>
      </w:r>
    </w:p>
    <w:p w:rsidR="00C96B0B" w:rsidRDefault="00F74DDD" w:rsidP="00C96B0B">
      <w:pPr>
        <w:tabs>
          <w:tab w:val="right" w:leader="dot" w:pos="8222"/>
        </w:tabs>
        <w:spacing w:after="0" w:line="360" w:lineRule="auto"/>
        <w:rPr>
          <w:rFonts w:ascii="Times New Roman" w:hAnsi="Times New Roman" w:cs="Times New Roman"/>
          <w:color w:val="000000" w:themeColor="text1"/>
          <w:sz w:val="24"/>
          <w:szCs w:val="24"/>
        </w:rPr>
      </w:pPr>
      <w:r w:rsidRPr="00F74DDD">
        <w:rPr>
          <w:rFonts w:ascii="Times New Roman" w:eastAsia="Times New Roman" w:hAnsi="Times New Roman" w:cs="Times New Roman"/>
          <w:bCs/>
          <w:color w:val="000000"/>
          <w:sz w:val="24"/>
          <w:szCs w:val="24"/>
          <w:lang w:val="sq-AL"/>
        </w:rPr>
        <w:t xml:space="preserve">Penulis 1: </w:t>
      </w:r>
      <w:r w:rsidR="00726ED2">
        <w:rPr>
          <w:rFonts w:ascii="Times New Roman" w:hAnsi="Times New Roman" w:cs="Times New Roman"/>
          <w:sz w:val="24"/>
          <w:szCs w:val="24"/>
        </w:rPr>
        <w:t>Rahma Gusmawati Tammu</w:t>
      </w:r>
    </w:p>
    <w:p w:rsidR="00C96B0B" w:rsidRDefault="00906F21" w:rsidP="00C96B0B">
      <w:pPr>
        <w:tabs>
          <w:tab w:val="right" w:leader="dot" w:pos="8222"/>
        </w:tabs>
        <w:spacing w:after="0" w:line="360" w:lineRule="auto"/>
        <w:rPr>
          <w:rFonts w:ascii="Times New Roman" w:hAnsi="Times New Roman" w:cs="Times New Roman"/>
          <w:color w:val="000000" w:themeColor="text1"/>
          <w:sz w:val="24"/>
          <w:szCs w:val="24"/>
        </w:rPr>
      </w:pPr>
      <w:r>
        <w:rPr>
          <w:rFonts w:ascii="Times New Roman" w:eastAsia="Times New Roman" w:hAnsi="Times New Roman" w:cs="Times New Roman"/>
          <w:bCs/>
          <w:color w:val="000000"/>
          <w:sz w:val="24"/>
          <w:szCs w:val="24"/>
          <w:lang w:val="sq-AL"/>
        </w:rPr>
        <w:t>Penulis 2</w:t>
      </w:r>
      <w:r w:rsidR="00F74DDD" w:rsidRPr="00F74DDD">
        <w:rPr>
          <w:rFonts w:ascii="Times New Roman" w:eastAsia="Times New Roman" w:hAnsi="Times New Roman" w:cs="Times New Roman"/>
          <w:bCs/>
          <w:color w:val="000000"/>
          <w:sz w:val="24"/>
          <w:szCs w:val="24"/>
          <w:lang w:val="sq-AL"/>
        </w:rPr>
        <w:t xml:space="preserve">: </w:t>
      </w:r>
      <w:r w:rsidR="00726ED2">
        <w:rPr>
          <w:rFonts w:ascii="Times New Roman" w:hAnsi="Times New Roman" w:cs="Times New Roman"/>
          <w:sz w:val="24"/>
          <w:szCs w:val="24"/>
        </w:rPr>
        <w:t>Elisabet Pali</w:t>
      </w:r>
    </w:p>
    <w:p w:rsidR="00C96B0B" w:rsidRDefault="00906F21" w:rsidP="00C96B0B">
      <w:pPr>
        <w:tabs>
          <w:tab w:val="right" w:leader="dot" w:pos="8222"/>
        </w:tabs>
        <w:spacing w:after="0" w:line="360" w:lineRule="auto"/>
        <w:rPr>
          <w:rFonts w:ascii="Times New Roman" w:hAnsi="Times New Roman" w:cs="Times New Roman"/>
          <w:color w:val="000000" w:themeColor="text1"/>
          <w:sz w:val="24"/>
          <w:szCs w:val="24"/>
        </w:rPr>
      </w:pPr>
      <w:r>
        <w:rPr>
          <w:rFonts w:ascii="Times New Roman" w:eastAsia="Times New Roman" w:hAnsi="Times New Roman" w:cs="Times New Roman"/>
          <w:bCs/>
          <w:color w:val="000000"/>
          <w:sz w:val="24"/>
          <w:szCs w:val="24"/>
          <w:lang w:val="sq-AL"/>
        </w:rPr>
        <w:t>Penulis 3</w:t>
      </w:r>
      <w:r w:rsidR="00F74DDD" w:rsidRPr="00F74DDD">
        <w:rPr>
          <w:rFonts w:ascii="Times New Roman" w:eastAsia="Times New Roman" w:hAnsi="Times New Roman" w:cs="Times New Roman"/>
          <w:bCs/>
          <w:color w:val="000000"/>
          <w:sz w:val="24"/>
          <w:szCs w:val="24"/>
          <w:lang w:val="sq-AL"/>
        </w:rPr>
        <w:t xml:space="preserve">: </w:t>
      </w:r>
      <w:r w:rsidR="00F74DDD" w:rsidRPr="00F74DDD">
        <w:rPr>
          <w:rFonts w:ascii="Times New Roman" w:hAnsi="Times New Roman" w:cs="Times New Roman"/>
          <w:sz w:val="24"/>
          <w:szCs w:val="24"/>
        </w:rPr>
        <w:t>Damianus A. Tandiseru</w:t>
      </w:r>
    </w:p>
    <w:p w:rsidR="00C96B0B" w:rsidRDefault="00F74DDD" w:rsidP="00C96B0B">
      <w:pPr>
        <w:tabs>
          <w:tab w:val="right" w:leader="dot" w:pos="8222"/>
        </w:tabs>
        <w:spacing w:after="0" w:line="360" w:lineRule="auto"/>
        <w:rPr>
          <w:rFonts w:ascii="Times New Roman" w:hAnsi="Times New Roman" w:cs="Times New Roman"/>
          <w:color w:val="000000" w:themeColor="text1"/>
          <w:sz w:val="24"/>
          <w:szCs w:val="24"/>
        </w:rPr>
      </w:pPr>
      <w:r w:rsidRPr="00E83887">
        <w:rPr>
          <w:rFonts w:ascii="Times New Roman" w:hAnsi="Times New Roman" w:cs="Times New Roman"/>
          <w:b/>
          <w:sz w:val="24"/>
          <w:szCs w:val="24"/>
        </w:rPr>
        <w:t>Analisis Pendapatan Toko Atk Gretris</w:t>
      </w:r>
      <w:r w:rsidR="00D6120A" w:rsidRPr="00E83887">
        <w:rPr>
          <w:rFonts w:ascii="Times New Roman" w:hAnsi="Times New Roman" w:cs="Times New Roman"/>
          <w:b/>
          <w:sz w:val="24"/>
          <w:szCs w:val="24"/>
        </w:rPr>
        <w:t xml:space="preserve"> </w:t>
      </w:r>
      <w:r w:rsidRPr="00E83887">
        <w:rPr>
          <w:rFonts w:ascii="Times New Roman" w:hAnsi="Times New Roman" w:cs="Times New Roman"/>
          <w:b/>
          <w:sz w:val="24"/>
          <w:szCs w:val="24"/>
        </w:rPr>
        <w:t>Di Kabupaten Toraja Utara</w:t>
      </w:r>
      <w:r w:rsidR="00D6120A">
        <w:rPr>
          <w:rFonts w:ascii="Times New Roman" w:hAnsi="Times New Roman" w:cs="Times New Roman"/>
          <w:sz w:val="24"/>
          <w:szCs w:val="24"/>
        </w:rPr>
        <w:tab/>
        <w:t>138</w:t>
      </w:r>
    </w:p>
    <w:p w:rsidR="00C96B0B" w:rsidRDefault="00F74DDD" w:rsidP="00C96B0B">
      <w:pPr>
        <w:tabs>
          <w:tab w:val="right" w:leader="dot" w:pos="8222"/>
        </w:tabs>
        <w:spacing w:after="0" w:line="360" w:lineRule="auto"/>
        <w:rPr>
          <w:rFonts w:ascii="Times New Roman" w:hAnsi="Times New Roman" w:cs="Times New Roman"/>
          <w:color w:val="000000" w:themeColor="text1"/>
          <w:sz w:val="24"/>
          <w:szCs w:val="24"/>
        </w:rPr>
      </w:pPr>
      <w:r w:rsidRPr="00F74DDD">
        <w:rPr>
          <w:rFonts w:ascii="Times New Roman" w:eastAsia="Times New Roman" w:hAnsi="Times New Roman" w:cs="Times New Roman"/>
          <w:bCs/>
          <w:color w:val="000000"/>
          <w:sz w:val="24"/>
          <w:szCs w:val="24"/>
          <w:lang w:val="sq-AL"/>
        </w:rPr>
        <w:t xml:space="preserve">Penulis 1: </w:t>
      </w:r>
      <w:r w:rsidRPr="00F74DDD">
        <w:rPr>
          <w:rFonts w:ascii="Times New Roman" w:hAnsi="Times New Roman" w:cs="Times New Roman"/>
          <w:sz w:val="24"/>
          <w:szCs w:val="24"/>
        </w:rPr>
        <w:t>Samuel Randy Tapparan</w:t>
      </w:r>
    </w:p>
    <w:p w:rsidR="00C96B0B" w:rsidRDefault="00906F21" w:rsidP="00C96B0B">
      <w:pPr>
        <w:tabs>
          <w:tab w:val="right" w:leader="dot" w:pos="8222"/>
        </w:tabs>
        <w:spacing w:after="0" w:line="360" w:lineRule="auto"/>
        <w:rPr>
          <w:rFonts w:ascii="Times New Roman" w:hAnsi="Times New Roman" w:cs="Times New Roman"/>
          <w:color w:val="000000" w:themeColor="text1"/>
          <w:sz w:val="24"/>
          <w:szCs w:val="24"/>
        </w:rPr>
      </w:pPr>
      <w:r>
        <w:rPr>
          <w:rFonts w:ascii="Times New Roman" w:eastAsia="Times New Roman" w:hAnsi="Times New Roman" w:cs="Times New Roman"/>
          <w:bCs/>
          <w:color w:val="000000"/>
          <w:sz w:val="24"/>
          <w:szCs w:val="24"/>
          <w:lang w:val="sq-AL"/>
        </w:rPr>
        <w:t>Penulis 2</w:t>
      </w:r>
      <w:r w:rsidR="00F74DDD" w:rsidRPr="00F74DDD">
        <w:rPr>
          <w:rFonts w:ascii="Times New Roman" w:eastAsia="Times New Roman" w:hAnsi="Times New Roman" w:cs="Times New Roman"/>
          <w:bCs/>
          <w:color w:val="000000"/>
          <w:sz w:val="24"/>
          <w:szCs w:val="24"/>
          <w:lang w:val="sq-AL"/>
        </w:rPr>
        <w:t xml:space="preserve">: </w:t>
      </w:r>
      <w:r w:rsidR="00D6120A" w:rsidRPr="00F74DDD">
        <w:rPr>
          <w:rFonts w:ascii="Times New Roman" w:hAnsi="Times New Roman" w:cs="Times New Roman"/>
          <w:sz w:val="24"/>
          <w:szCs w:val="24"/>
        </w:rPr>
        <w:t>Jerianty Batu Kada</w:t>
      </w:r>
    </w:p>
    <w:p w:rsidR="00C96B0B" w:rsidRDefault="00F74DDD" w:rsidP="00C96B0B">
      <w:pPr>
        <w:tabs>
          <w:tab w:val="right" w:leader="dot" w:pos="8222"/>
        </w:tabs>
        <w:spacing w:after="0" w:line="360" w:lineRule="auto"/>
        <w:rPr>
          <w:rFonts w:ascii="Times New Roman" w:hAnsi="Times New Roman" w:cs="Times New Roman"/>
          <w:color w:val="000000" w:themeColor="text1"/>
          <w:sz w:val="24"/>
          <w:szCs w:val="24"/>
        </w:rPr>
      </w:pPr>
      <w:r w:rsidRPr="00E83887">
        <w:rPr>
          <w:rFonts w:ascii="Times New Roman" w:hAnsi="Times New Roman" w:cs="Times New Roman"/>
          <w:b/>
          <w:sz w:val="24"/>
          <w:szCs w:val="24"/>
        </w:rPr>
        <w:t>Pengelolaan Aset Tetap Kendaraan Dinas Pada Badan Pengelolaan Keuangan Dan Aset Daerah Toraja Utara</w:t>
      </w:r>
      <w:r w:rsidR="00D6120A">
        <w:rPr>
          <w:rFonts w:ascii="Times New Roman" w:hAnsi="Times New Roman" w:cs="Times New Roman"/>
          <w:sz w:val="24"/>
          <w:szCs w:val="24"/>
        </w:rPr>
        <w:tab/>
        <w:t>160</w:t>
      </w:r>
    </w:p>
    <w:p w:rsidR="00C96B0B" w:rsidRDefault="00F74DDD" w:rsidP="00C96B0B">
      <w:pPr>
        <w:tabs>
          <w:tab w:val="right" w:leader="dot" w:pos="8222"/>
        </w:tabs>
        <w:spacing w:after="0" w:line="360" w:lineRule="auto"/>
        <w:rPr>
          <w:rFonts w:ascii="Times New Roman" w:hAnsi="Times New Roman" w:cs="Times New Roman"/>
          <w:color w:val="000000" w:themeColor="text1"/>
          <w:sz w:val="24"/>
          <w:szCs w:val="24"/>
        </w:rPr>
      </w:pPr>
      <w:r w:rsidRPr="00F74DDD">
        <w:rPr>
          <w:rFonts w:ascii="Times New Roman" w:hAnsi="Times New Roman" w:cs="Times New Roman"/>
          <w:bCs/>
          <w:color w:val="000000"/>
          <w:sz w:val="24"/>
          <w:szCs w:val="24"/>
          <w:lang w:val="sq-AL"/>
        </w:rPr>
        <w:t xml:space="preserve">Penulis 1: </w:t>
      </w:r>
      <w:r w:rsidRPr="00F74DDD">
        <w:rPr>
          <w:rFonts w:ascii="Times New Roman" w:hAnsi="Times New Roman" w:cs="Times New Roman"/>
          <w:sz w:val="24"/>
          <w:szCs w:val="24"/>
          <w:lang w:val="id-ID"/>
        </w:rPr>
        <w:t>Astriwati Biringkanae</w:t>
      </w:r>
    </w:p>
    <w:p w:rsidR="00C96B0B" w:rsidRDefault="00D6120A" w:rsidP="00C96B0B">
      <w:pPr>
        <w:tabs>
          <w:tab w:val="right" w:leader="dot" w:pos="8222"/>
        </w:tabs>
        <w:spacing w:after="0" w:line="360" w:lineRule="auto"/>
        <w:rPr>
          <w:rFonts w:ascii="Times New Roman" w:hAnsi="Times New Roman" w:cs="Times New Roman"/>
          <w:color w:val="000000" w:themeColor="text1"/>
          <w:sz w:val="24"/>
          <w:szCs w:val="24"/>
        </w:rPr>
      </w:pPr>
      <w:r w:rsidRPr="00D6120A">
        <w:rPr>
          <w:sz w:val="24"/>
          <w:szCs w:val="24"/>
        </w:rPr>
        <w:t xml:space="preserve">Penulis 2: </w:t>
      </w:r>
      <w:r w:rsidR="00F74DDD" w:rsidRPr="00D6120A">
        <w:rPr>
          <w:rFonts w:ascii="Times New Roman" w:hAnsi="Times New Roman" w:cs="Times New Roman"/>
          <w:sz w:val="24"/>
          <w:szCs w:val="24"/>
          <w:lang w:val="id-ID"/>
        </w:rPr>
        <w:t>Mariana Rahim</w:t>
      </w:r>
    </w:p>
    <w:p w:rsidR="00EA72A5" w:rsidRDefault="00EA72A5">
      <w:pPr>
        <w:rPr>
          <w:rFonts w:ascii="Times New Roman" w:hAnsi="Times New Roman" w:cs="Times New Roman"/>
          <w:b/>
          <w:sz w:val="24"/>
          <w:szCs w:val="24"/>
          <w:lang w:val="id-ID"/>
        </w:rPr>
      </w:pPr>
      <w:r>
        <w:rPr>
          <w:rFonts w:ascii="Times New Roman" w:hAnsi="Times New Roman" w:cs="Times New Roman"/>
          <w:b/>
          <w:sz w:val="24"/>
          <w:szCs w:val="24"/>
          <w:lang w:val="id-ID"/>
        </w:rPr>
        <w:br w:type="page"/>
      </w:r>
    </w:p>
    <w:p w:rsidR="00C96B0B" w:rsidRDefault="00F74DDD" w:rsidP="00C96B0B">
      <w:pPr>
        <w:tabs>
          <w:tab w:val="right" w:leader="dot" w:pos="8222"/>
        </w:tabs>
        <w:spacing w:after="0" w:line="360" w:lineRule="auto"/>
        <w:rPr>
          <w:rFonts w:ascii="Times New Roman" w:hAnsi="Times New Roman" w:cs="Times New Roman"/>
          <w:color w:val="000000" w:themeColor="text1"/>
          <w:sz w:val="24"/>
          <w:szCs w:val="24"/>
        </w:rPr>
      </w:pPr>
      <w:r w:rsidRPr="00E83887">
        <w:rPr>
          <w:rFonts w:ascii="Times New Roman" w:hAnsi="Times New Roman" w:cs="Times New Roman"/>
          <w:b/>
          <w:sz w:val="24"/>
          <w:szCs w:val="24"/>
          <w:lang w:val="id-ID"/>
        </w:rPr>
        <w:t>Analisis Kinerja Keuangan Lembaga Perbankan Di Bursa Efek Indonesia</w:t>
      </w:r>
      <w:r w:rsidR="00D6120A">
        <w:rPr>
          <w:rFonts w:ascii="Times New Roman" w:hAnsi="Times New Roman" w:cs="Times New Roman"/>
          <w:sz w:val="24"/>
          <w:szCs w:val="24"/>
        </w:rPr>
        <w:tab/>
        <w:t>169</w:t>
      </w:r>
    </w:p>
    <w:p w:rsidR="00C96B0B" w:rsidRDefault="00F74DDD" w:rsidP="00C96B0B">
      <w:pPr>
        <w:tabs>
          <w:tab w:val="right" w:leader="dot" w:pos="8222"/>
        </w:tabs>
        <w:spacing w:after="0" w:line="360" w:lineRule="auto"/>
        <w:rPr>
          <w:rFonts w:ascii="Times New Roman" w:hAnsi="Times New Roman" w:cs="Times New Roman"/>
          <w:color w:val="000000" w:themeColor="text1"/>
          <w:sz w:val="24"/>
          <w:szCs w:val="24"/>
        </w:rPr>
      </w:pPr>
      <w:r w:rsidRPr="00F74DDD">
        <w:rPr>
          <w:rFonts w:ascii="Times New Roman" w:hAnsi="Times New Roman" w:cs="Times New Roman"/>
          <w:bCs/>
          <w:color w:val="000000"/>
          <w:sz w:val="24"/>
          <w:szCs w:val="24"/>
          <w:lang w:val="sq-AL"/>
        </w:rPr>
        <w:t xml:space="preserve">Penulis 1: </w:t>
      </w:r>
      <w:r w:rsidRPr="00F74DDD">
        <w:rPr>
          <w:rFonts w:ascii="Times New Roman" w:hAnsi="Times New Roman" w:cs="Times New Roman"/>
          <w:sz w:val="24"/>
          <w:szCs w:val="24"/>
          <w:lang w:val="id-ID"/>
        </w:rPr>
        <w:t>Stefani Marina Palimbong</w:t>
      </w:r>
    </w:p>
    <w:p w:rsidR="00C96B0B" w:rsidRDefault="00D6120A" w:rsidP="00C96B0B">
      <w:pPr>
        <w:tabs>
          <w:tab w:val="right" w:leader="dot" w:pos="8222"/>
        </w:tabs>
        <w:spacing w:after="0" w:line="360" w:lineRule="auto"/>
        <w:rPr>
          <w:rFonts w:ascii="Times New Roman" w:hAnsi="Times New Roman" w:cs="Times New Roman"/>
          <w:color w:val="000000" w:themeColor="text1"/>
          <w:sz w:val="24"/>
          <w:szCs w:val="24"/>
        </w:rPr>
      </w:pPr>
      <w:r>
        <w:rPr>
          <w:rFonts w:ascii="Times New Roman" w:eastAsia="Times New Roman" w:hAnsi="Times New Roman" w:cs="Times New Roman"/>
          <w:bCs/>
          <w:color w:val="000000"/>
          <w:sz w:val="24"/>
          <w:szCs w:val="24"/>
          <w:lang w:val="sq-AL"/>
        </w:rPr>
        <w:t>Penulis 2</w:t>
      </w:r>
      <w:r w:rsidR="00F74DDD" w:rsidRPr="00F74DDD">
        <w:rPr>
          <w:rFonts w:ascii="Times New Roman" w:eastAsia="Times New Roman" w:hAnsi="Times New Roman" w:cs="Times New Roman"/>
          <w:bCs/>
          <w:color w:val="000000"/>
          <w:sz w:val="24"/>
          <w:szCs w:val="24"/>
          <w:lang w:val="sq-AL"/>
        </w:rPr>
        <w:t xml:space="preserve">: </w:t>
      </w:r>
      <w:r w:rsidR="00F74DDD" w:rsidRPr="00F74DDD">
        <w:rPr>
          <w:rFonts w:ascii="Times New Roman" w:hAnsi="Times New Roman" w:cs="Times New Roman"/>
          <w:sz w:val="24"/>
          <w:szCs w:val="24"/>
        </w:rPr>
        <w:t>Ishak Pasulu</w:t>
      </w:r>
    </w:p>
    <w:p w:rsidR="00C96B0B" w:rsidRDefault="00F74DDD" w:rsidP="00C96B0B">
      <w:pPr>
        <w:tabs>
          <w:tab w:val="right" w:leader="dot" w:pos="8222"/>
        </w:tabs>
        <w:spacing w:after="0" w:line="360" w:lineRule="auto"/>
        <w:rPr>
          <w:rFonts w:ascii="Times New Roman" w:hAnsi="Times New Roman" w:cs="Times New Roman"/>
          <w:color w:val="000000" w:themeColor="text1"/>
          <w:sz w:val="24"/>
          <w:szCs w:val="24"/>
        </w:rPr>
      </w:pPr>
      <w:r w:rsidRPr="00F74DDD">
        <w:rPr>
          <w:rFonts w:ascii="Times New Roman" w:eastAsia="Times New Roman" w:hAnsi="Times New Roman" w:cs="Times New Roman"/>
          <w:bCs/>
          <w:color w:val="000000"/>
          <w:sz w:val="24"/>
          <w:szCs w:val="24"/>
          <w:lang w:val="sq-AL"/>
        </w:rPr>
        <w:t>Penulis 3:</w:t>
      </w:r>
      <w:r w:rsidR="00D6120A">
        <w:rPr>
          <w:rFonts w:ascii="Times New Roman" w:eastAsia="Times New Roman" w:hAnsi="Times New Roman" w:cs="Times New Roman"/>
          <w:bCs/>
          <w:color w:val="000000"/>
          <w:sz w:val="24"/>
          <w:szCs w:val="24"/>
          <w:lang w:val="sq-AL"/>
        </w:rPr>
        <w:t xml:space="preserve"> </w:t>
      </w:r>
      <w:r w:rsidRPr="00F74DDD">
        <w:rPr>
          <w:rFonts w:ascii="Times New Roman" w:hAnsi="Times New Roman" w:cs="Times New Roman"/>
          <w:sz w:val="24"/>
          <w:szCs w:val="24"/>
        </w:rPr>
        <w:t>Jeffrey</w:t>
      </w:r>
      <w:r w:rsidRPr="00F74DDD">
        <w:rPr>
          <w:rFonts w:ascii="Times New Roman" w:hAnsi="Times New Roman" w:cs="Times New Roman"/>
          <w:sz w:val="24"/>
          <w:szCs w:val="24"/>
          <w:lang w:val="id-ID"/>
        </w:rPr>
        <w:t xml:space="preserve"> Daud</w:t>
      </w:r>
    </w:p>
    <w:p w:rsidR="00C96B0B" w:rsidRDefault="00D6120A" w:rsidP="00C96B0B">
      <w:pPr>
        <w:tabs>
          <w:tab w:val="right" w:leader="dot" w:pos="8222"/>
        </w:tabs>
        <w:spacing w:after="0" w:line="360" w:lineRule="auto"/>
        <w:rPr>
          <w:rFonts w:ascii="Times New Roman" w:hAnsi="Times New Roman" w:cs="Times New Roman"/>
          <w:color w:val="000000" w:themeColor="text1"/>
          <w:sz w:val="24"/>
          <w:szCs w:val="24"/>
        </w:rPr>
      </w:pPr>
      <w:r w:rsidRPr="00E83887">
        <w:rPr>
          <w:rFonts w:ascii="Times New Roman" w:hAnsi="Times New Roman" w:cs="Times New Roman"/>
          <w:b/>
          <w:sz w:val="24"/>
          <w:szCs w:val="24"/>
        </w:rPr>
        <w:t>ROA, DER, EPS</w:t>
      </w:r>
      <w:r w:rsidR="00F74DDD" w:rsidRPr="00E83887">
        <w:rPr>
          <w:rFonts w:ascii="Times New Roman" w:hAnsi="Times New Roman" w:cs="Times New Roman"/>
          <w:b/>
          <w:sz w:val="24"/>
          <w:szCs w:val="24"/>
        </w:rPr>
        <w:t xml:space="preserve"> Dan Underpricing: Perspektif Perusahaan Yang Melakukan </w:t>
      </w:r>
      <w:r w:rsidR="00F74DDD" w:rsidRPr="00E83887">
        <w:rPr>
          <w:rFonts w:ascii="Times New Roman" w:hAnsi="Times New Roman" w:cs="Times New Roman"/>
          <w:b/>
          <w:i/>
          <w:sz w:val="24"/>
          <w:szCs w:val="24"/>
        </w:rPr>
        <w:t>Initial Public Offering</w:t>
      </w:r>
      <w:r>
        <w:rPr>
          <w:b/>
          <w:i/>
        </w:rPr>
        <w:tab/>
        <w:t>187</w:t>
      </w:r>
    </w:p>
    <w:p w:rsidR="00C96B0B" w:rsidRDefault="00F74DDD" w:rsidP="00C96B0B">
      <w:pPr>
        <w:tabs>
          <w:tab w:val="right" w:leader="dot" w:pos="8222"/>
        </w:tabs>
        <w:spacing w:after="0" w:line="360" w:lineRule="auto"/>
        <w:rPr>
          <w:rFonts w:ascii="Times New Roman" w:hAnsi="Times New Roman" w:cs="Times New Roman"/>
          <w:color w:val="000000" w:themeColor="text1"/>
          <w:sz w:val="24"/>
          <w:szCs w:val="24"/>
        </w:rPr>
      </w:pPr>
      <w:r w:rsidRPr="00F74DDD">
        <w:rPr>
          <w:rFonts w:ascii="Times New Roman" w:eastAsia="Times New Roman" w:hAnsi="Times New Roman" w:cs="Times New Roman"/>
          <w:bCs/>
          <w:color w:val="000000"/>
          <w:sz w:val="24"/>
          <w:szCs w:val="24"/>
          <w:lang w:val="sq-AL"/>
        </w:rPr>
        <w:t xml:space="preserve">Penulis 1: </w:t>
      </w:r>
      <w:r w:rsidRPr="00F74DDD">
        <w:rPr>
          <w:rFonts w:ascii="Times New Roman" w:hAnsi="Times New Roman" w:cs="Times New Roman"/>
          <w:bCs/>
          <w:color w:val="000000"/>
          <w:sz w:val="24"/>
          <w:szCs w:val="24"/>
        </w:rPr>
        <w:t>Angga Pratama</w:t>
      </w:r>
    </w:p>
    <w:p w:rsidR="00C96B0B" w:rsidRDefault="00906F21" w:rsidP="00C96B0B">
      <w:pPr>
        <w:tabs>
          <w:tab w:val="right" w:leader="dot" w:pos="8222"/>
        </w:tabs>
        <w:spacing w:after="0" w:line="360" w:lineRule="auto"/>
        <w:rPr>
          <w:rFonts w:ascii="Times New Roman" w:hAnsi="Times New Roman" w:cs="Times New Roman"/>
          <w:color w:val="000000" w:themeColor="text1"/>
          <w:sz w:val="24"/>
          <w:szCs w:val="24"/>
        </w:rPr>
      </w:pPr>
      <w:r>
        <w:rPr>
          <w:rFonts w:ascii="Times New Roman" w:eastAsia="Times New Roman" w:hAnsi="Times New Roman" w:cs="Times New Roman"/>
          <w:bCs/>
          <w:color w:val="000000"/>
          <w:sz w:val="24"/>
          <w:szCs w:val="24"/>
          <w:lang w:val="sq-AL"/>
        </w:rPr>
        <w:t>Penulis 2</w:t>
      </w:r>
      <w:r w:rsidR="00F74DDD" w:rsidRPr="00F74DDD">
        <w:rPr>
          <w:rFonts w:ascii="Times New Roman" w:eastAsia="Times New Roman" w:hAnsi="Times New Roman" w:cs="Times New Roman"/>
          <w:bCs/>
          <w:color w:val="000000"/>
          <w:sz w:val="24"/>
          <w:szCs w:val="24"/>
          <w:lang w:val="sq-AL"/>
        </w:rPr>
        <w:t>:</w:t>
      </w:r>
      <w:r w:rsidR="00F74DDD" w:rsidRPr="00F74DDD">
        <w:rPr>
          <w:rFonts w:ascii="Times New Roman" w:hAnsi="Times New Roman" w:cs="Times New Roman"/>
          <w:bCs/>
          <w:color w:val="000000"/>
          <w:sz w:val="24"/>
          <w:szCs w:val="24"/>
        </w:rPr>
        <w:t>Dwibin Kannapaang</w:t>
      </w:r>
    </w:p>
    <w:p w:rsidR="006F4ED9" w:rsidRDefault="00F74DDD" w:rsidP="00C96B0B">
      <w:pPr>
        <w:tabs>
          <w:tab w:val="right" w:leader="dot" w:pos="8222"/>
        </w:tabs>
        <w:spacing w:after="0" w:line="360" w:lineRule="auto"/>
        <w:rPr>
          <w:rFonts w:ascii="Times New Roman" w:hAnsi="Times New Roman" w:cs="Times New Roman"/>
          <w:bCs/>
          <w:color w:val="000000"/>
          <w:sz w:val="24"/>
          <w:szCs w:val="24"/>
        </w:rPr>
      </w:pPr>
      <w:r w:rsidRPr="00F74DDD">
        <w:rPr>
          <w:rFonts w:ascii="Times New Roman" w:eastAsia="Times New Roman" w:hAnsi="Times New Roman" w:cs="Times New Roman"/>
          <w:bCs/>
          <w:color w:val="000000"/>
          <w:sz w:val="24"/>
          <w:szCs w:val="24"/>
          <w:lang w:val="sq-AL"/>
        </w:rPr>
        <w:t xml:space="preserve">Penulis 3: </w:t>
      </w:r>
      <w:r w:rsidRPr="00F74DDD">
        <w:rPr>
          <w:rFonts w:ascii="Times New Roman" w:hAnsi="Times New Roman" w:cs="Times New Roman"/>
          <w:bCs/>
          <w:color w:val="000000"/>
          <w:sz w:val="24"/>
          <w:szCs w:val="24"/>
        </w:rPr>
        <w:t>Ade Lisa Matasik</w:t>
      </w:r>
    </w:p>
    <w:p w:rsidR="00257B9C" w:rsidRDefault="00257B9C" w:rsidP="00C96B0B">
      <w:pPr>
        <w:tabs>
          <w:tab w:val="right" w:leader="dot" w:pos="8222"/>
        </w:tabs>
        <w:spacing w:after="0" w:line="360" w:lineRule="auto"/>
        <w:rPr>
          <w:rFonts w:ascii="Times New Roman" w:hAnsi="Times New Roman" w:cs="Times New Roman"/>
          <w:bCs/>
          <w:color w:val="000000"/>
          <w:sz w:val="24"/>
          <w:szCs w:val="24"/>
        </w:rPr>
      </w:pPr>
    </w:p>
    <w:p w:rsidR="00257B9C" w:rsidRDefault="00257B9C" w:rsidP="00C96B0B">
      <w:pPr>
        <w:tabs>
          <w:tab w:val="right" w:leader="dot" w:pos="8222"/>
        </w:tabs>
        <w:spacing w:after="0" w:line="360" w:lineRule="auto"/>
        <w:rPr>
          <w:rFonts w:ascii="Times New Roman" w:hAnsi="Times New Roman" w:cs="Times New Roman"/>
          <w:bCs/>
          <w:color w:val="000000"/>
          <w:sz w:val="24"/>
          <w:szCs w:val="24"/>
        </w:rPr>
      </w:pPr>
    </w:p>
    <w:p w:rsidR="00257B9C" w:rsidRDefault="00257B9C" w:rsidP="00C96B0B">
      <w:pPr>
        <w:tabs>
          <w:tab w:val="right" w:leader="dot" w:pos="8222"/>
        </w:tabs>
        <w:spacing w:after="0" w:line="360" w:lineRule="auto"/>
        <w:rPr>
          <w:rFonts w:ascii="Times New Roman" w:hAnsi="Times New Roman" w:cs="Times New Roman"/>
          <w:bCs/>
          <w:color w:val="000000"/>
          <w:sz w:val="24"/>
          <w:szCs w:val="24"/>
        </w:rPr>
      </w:pPr>
    </w:p>
    <w:p w:rsidR="00257B9C" w:rsidRDefault="00257B9C" w:rsidP="00C96B0B">
      <w:pPr>
        <w:tabs>
          <w:tab w:val="right" w:leader="dot" w:pos="8222"/>
        </w:tabs>
        <w:spacing w:after="0" w:line="360" w:lineRule="auto"/>
        <w:rPr>
          <w:rFonts w:ascii="Times New Roman" w:hAnsi="Times New Roman" w:cs="Times New Roman"/>
          <w:bCs/>
          <w:color w:val="000000"/>
          <w:sz w:val="24"/>
          <w:szCs w:val="24"/>
        </w:rPr>
      </w:pPr>
    </w:p>
    <w:p w:rsidR="00257B9C" w:rsidRDefault="00257B9C" w:rsidP="00C96B0B">
      <w:pPr>
        <w:tabs>
          <w:tab w:val="right" w:leader="dot" w:pos="8222"/>
        </w:tabs>
        <w:spacing w:after="0" w:line="360" w:lineRule="auto"/>
        <w:rPr>
          <w:rFonts w:ascii="Times New Roman" w:hAnsi="Times New Roman" w:cs="Times New Roman"/>
          <w:bCs/>
          <w:color w:val="000000"/>
          <w:sz w:val="24"/>
          <w:szCs w:val="24"/>
        </w:rPr>
      </w:pPr>
    </w:p>
    <w:p w:rsidR="00257B9C" w:rsidRDefault="00257B9C" w:rsidP="00C96B0B">
      <w:pPr>
        <w:tabs>
          <w:tab w:val="right" w:leader="dot" w:pos="8222"/>
        </w:tabs>
        <w:spacing w:after="0" w:line="360" w:lineRule="auto"/>
        <w:rPr>
          <w:rFonts w:ascii="Times New Roman" w:hAnsi="Times New Roman" w:cs="Times New Roman"/>
          <w:bCs/>
          <w:color w:val="000000"/>
          <w:sz w:val="24"/>
          <w:szCs w:val="24"/>
        </w:rPr>
      </w:pPr>
    </w:p>
    <w:p w:rsidR="00257B9C" w:rsidRDefault="00257B9C" w:rsidP="00C96B0B">
      <w:pPr>
        <w:tabs>
          <w:tab w:val="right" w:leader="dot" w:pos="8222"/>
        </w:tabs>
        <w:spacing w:after="0" w:line="360" w:lineRule="auto"/>
        <w:rPr>
          <w:rFonts w:ascii="Times New Roman" w:hAnsi="Times New Roman" w:cs="Times New Roman"/>
          <w:bCs/>
          <w:color w:val="000000"/>
          <w:sz w:val="24"/>
          <w:szCs w:val="24"/>
        </w:rPr>
      </w:pPr>
    </w:p>
    <w:p w:rsidR="00257B9C" w:rsidRDefault="00257B9C" w:rsidP="00C96B0B">
      <w:pPr>
        <w:tabs>
          <w:tab w:val="right" w:leader="dot" w:pos="8222"/>
        </w:tabs>
        <w:spacing w:after="0" w:line="360" w:lineRule="auto"/>
        <w:rPr>
          <w:rFonts w:ascii="Times New Roman" w:hAnsi="Times New Roman" w:cs="Times New Roman"/>
          <w:bCs/>
          <w:color w:val="000000"/>
          <w:sz w:val="24"/>
          <w:szCs w:val="24"/>
        </w:rPr>
      </w:pPr>
    </w:p>
    <w:p w:rsidR="00257B9C" w:rsidRDefault="00257B9C" w:rsidP="00C96B0B">
      <w:pPr>
        <w:tabs>
          <w:tab w:val="right" w:leader="dot" w:pos="8222"/>
        </w:tabs>
        <w:spacing w:after="0" w:line="360" w:lineRule="auto"/>
        <w:rPr>
          <w:rFonts w:ascii="Times New Roman" w:hAnsi="Times New Roman" w:cs="Times New Roman"/>
          <w:bCs/>
          <w:color w:val="000000"/>
          <w:sz w:val="24"/>
          <w:szCs w:val="24"/>
        </w:rPr>
      </w:pPr>
    </w:p>
    <w:p w:rsidR="00257B9C" w:rsidRDefault="00257B9C" w:rsidP="00C96B0B">
      <w:pPr>
        <w:tabs>
          <w:tab w:val="right" w:leader="dot" w:pos="8222"/>
        </w:tabs>
        <w:spacing w:after="0" w:line="360" w:lineRule="auto"/>
        <w:rPr>
          <w:rFonts w:ascii="Times New Roman" w:hAnsi="Times New Roman" w:cs="Times New Roman"/>
          <w:bCs/>
          <w:color w:val="000000"/>
          <w:sz w:val="24"/>
          <w:szCs w:val="24"/>
        </w:rPr>
      </w:pPr>
    </w:p>
    <w:p w:rsidR="00257B9C" w:rsidRDefault="00257B9C" w:rsidP="00C96B0B">
      <w:pPr>
        <w:tabs>
          <w:tab w:val="right" w:leader="dot" w:pos="8222"/>
        </w:tabs>
        <w:spacing w:after="0" w:line="360" w:lineRule="auto"/>
        <w:rPr>
          <w:rFonts w:ascii="Times New Roman" w:hAnsi="Times New Roman" w:cs="Times New Roman"/>
          <w:bCs/>
          <w:color w:val="000000"/>
          <w:sz w:val="24"/>
          <w:szCs w:val="24"/>
        </w:rPr>
      </w:pPr>
    </w:p>
    <w:p w:rsidR="00257B9C" w:rsidRDefault="00257B9C" w:rsidP="00C96B0B">
      <w:pPr>
        <w:tabs>
          <w:tab w:val="right" w:leader="dot" w:pos="8222"/>
        </w:tabs>
        <w:spacing w:after="0" w:line="360" w:lineRule="auto"/>
        <w:rPr>
          <w:rFonts w:ascii="Times New Roman" w:hAnsi="Times New Roman" w:cs="Times New Roman"/>
          <w:bCs/>
          <w:color w:val="000000"/>
          <w:sz w:val="24"/>
          <w:szCs w:val="24"/>
        </w:rPr>
      </w:pPr>
    </w:p>
    <w:p w:rsidR="00257B9C" w:rsidRDefault="00257B9C" w:rsidP="00C96B0B">
      <w:pPr>
        <w:tabs>
          <w:tab w:val="right" w:leader="dot" w:pos="8222"/>
        </w:tabs>
        <w:spacing w:after="0" w:line="360" w:lineRule="auto"/>
        <w:rPr>
          <w:rFonts w:ascii="Times New Roman" w:hAnsi="Times New Roman" w:cs="Times New Roman"/>
          <w:bCs/>
          <w:color w:val="000000"/>
          <w:sz w:val="24"/>
          <w:szCs w:val="24"/>
        </w:rPr>
      </w:pPr>
    </w:p>
    <w:p w:rsidR="00257B9C" w:rsidRDefault="00257B9C" w:rsidP="00C96B0B">
      <w:pPr>
        <w:tabs>
          <w:tab w:val="right" w:leader="dot" w:pos="8222"/>
        </w:tabs>
        <w:spacing w:after="0" w:line="360" w:lineRule="auto"/>
        <w:rPr>
          <w:rFonts w:ascii="Times New Roman" w:hAnsi="Times New Roman" w:cs="Times New Roman"/>
          <w:bCs/>
          <w:color w:val="000000"/>
          <w:sz w:val="24"/>
          <w:szCs w:val="24"/>
        </w:rPr>
      </w:pPr>
    </w:p>
    <w:p w:rsidR="00257B9C" w:rsidRDefault="00257B9C" w:rsidP="00C96B0B">
      <w:pPr>
        <w:tabs>
          <w:tab w:val="right" w:leader="dot" w:pos="8222"/>
        </w:tabs>
        <w:spacing w:after="0" w:line="360" w:lineRule="auto"/>
        <w:rPr>
          <w:rFonts w:ascii="Times New Roman" w:hAnsi="Times New Roman" w:cs="Times New Roman"/>
          <w:bCs/>
          <w:color w:val="000000"/>
          <w:sz w:val="24"/>
          <w:szCs w:val="24"/>
        </w:rPr>
      </w:pPr>
    </w:p>
    <w:p w:rsidR="00257B9C" w:rsidRDefault="00257B9C" w:rsidP="00C96B0B">
      <w:pPr>
        <w:tabs>
          <w:tab w:val="right" w:leader="dot" w:pos="8222"/>
        </w:tabs>
        <w:spacing w:after="0" w:line="360" w:lineRule="auto"/>
        <w:rPr>
          <w:rFonts w:ascii="Times New Roman" w:hAnsi="Times New Roman" w:cs="Times New Roman"/>
          <w:bCs/>
          <w:color w:val="000000"/>
          <w:sz w:val="24"/>
          <w:szCs w:val="24"/>
        </w:rPr>
      </w:pPr>
    </w:p>
    <w:p w:rsidR="00257B9C" w:rsidRDefault="00257B9C" w:rsidP="00C96B0B">
      <w:pPr>
        <w:tabs>
          <w:tab w:val="right" w:leader="dot" w:pos="8222"/>
        </w:tabs>
        <w:spacing w:after="0" w:line="360" w:lineRule="auto"/>
        <w:rPr>
          <w:rFonts w:ascii="Times New Roman" w:hAnsi="Times New Roman" w:cs="Times New Roman"/>
          <w:bCs/>
          <w:color w:val="000000"/>
          <w:sz w:val="24"/>
          <w:szCs w:val="24"/>
        </w:rPr>
      </w:pPr>
    </w:p>
    <w:p w:rsidR="00257B9C" w:rsidRDefault="00257B9C" w:rsidP="00C96B0B">
      <w:pPr>
        <w:tabs>
          <w:tab w:val="right" w:leader="dot" w:pos="8222"/>
        </w:tabs>
        <w:spacing w:after="0" w:line="360" w:lineRule="auto"/>
        <w:rPr>
          <w:rFonts w:ascii="Times New Roman" w:hAnsi="Times New Roman" w:cs="Times New Roman"/>
          <w:bCs/>
          <w:color w:val="000000"/>
          <w:sz w:val="24"/>
          <w:szCs w:val="24"/>
        </w:rPr>
      </w:pPr>
    </w:p>
    <w:p w:rsidR="00257B9C" w:rsidRDefault="00257B9C" w:rsidP="00C96B0B">
      <w:pPr>
        <w:tabs>
          <w:tab w:val="right" w:leader="dot" w:pos="8222"/>
        </w:tabs>
        <w:spacing w:after="0" w:line="360" w:lineRule="auto"/>
        <w:rPr>
          <w:rFonts w:ascii="Times New Roman" w:hAnsi="Times New Roman" w:cs="Times New Roman"/>
          <w:bCs/>
          <w:color w:val="000000"/>
          <w:sz w:val="24"/>
          <w:szCs w:val="24"/>
        </w:rPr>
      </w:pPr>
    </w:p>
    <w:p w:rsidR="00257B9C" w:rsidRDefault="00257B9C" w:rsidP="00C96B0B">
      <w:pPr>
        <w:tabs>
          <w:tab w:val="right" w:leader="dot" w:pos="8222"/>
        </w:tabs>
        <w:spacing w:after="0" w:line="360" w:lineRule="auto"/>
        <w:rPr>
          <w:rFonts w:ascii="Times New Roman" w:hAnsi="Times New Roman" w:cs="Times New Roman"/>
          <w:bCs/>
          <w:color w:val="000000"/>
          <w:sz w:val="24"/>
          <w:szCs w:val="24"/>
        </w:rPr>
      </w:pPr>
    </w:p>
    <w:p w:rsidR="00257B9C" w:rsidRDefault="00257B9C" w:rsidP="00C96B0B">
      <w:pPr>
        <w:tabs>
          <w:tab w:val="right" w:leader="dot" w:pos="8222"/>
        </w:tabs>
        <w:spacing w:after="0" w:line="360" w:lineRule="auto"/>
        <w:rPr>
          <w:rFonts w:ascii="Times New Roman" w:hAnsi="Times New Roman" w:cs="Times New Roman"/>
          <w:bCs/>
          <w:color w:val="000000"/>
          <w:sz w:val="24"/>
          <w:szCs w:val="24"/>
        </w:rPr>
      </w:pPr>
    </w:p>
    <w:p w:rsidR="00257B9C" w:rsidRDefault="00257B9C" w:rsidP="00C96B0B">
      <w:pPr>
        <w:tabs>
          <w:tab w:val="right" w:leader="dot" w:pos="8222"/>
        </w:tabs>
        <w:spacing w:after="0" w:line="360" w:lineRule="auto"/>
        <w:rPr>
          <w:rFonts w:ascii="Times New Roman" w:hAnsi="Times New Roman" w:cs="Times New Roman"/>
          <w:bCs/>
          <w:color w:val="000000"/>
          <w:sz w:val="24"/>
          <w:szCs w:val="24"/>
        </w:rPr>
      </w:pPr>
    </w:p>
    <w:p w:rsidR="00257B9C" w:rsidRPr="00D6120A" w:rsidRDefault="00257B9C" w:rsidP="00C96B0B">
      <w:pPr>
        <w:tabs>
          <w:tab w:val="right" w:leader="dot" w:pos="8222"/>
        </w:tabs>
        <w:spacing w:after="0" w:line="360" w:lineRule="auto"/>
        <w:rPr>
          <w:rFonts w:ascii="Times New Roman" w:hAnsi="Times New Roman" w:cs="Times New Roman"/>
          <w:color w:val="000000" w:themeColor="text1"/>
          <w:sz w:val="24"/>
          <w:szCs w:val="24"/>
        </w:rPr>
      </w:pPr>
    </w:p>
    <w:p w:rsidR="004C4FD3" w:rsidRPr="004C4FD3" w:rsidRDefault="004C4FD3" w:rsidP="004C4FD3">
      <w:pPr>
        <w:spacing w:after="0" w:line="240" w:lineRule="auto"/>
        <w:jc w:val="center"/>
        <w:rPr>
          <w:rFonts w:ascii="Times New Roman" w:hAnsi="Times New Roman" w:cs="Times New Roman"/>
          <w:b/>
          <w:vertAlign w:val="superscript"/>
        </w:rPr>
      </w:pPr>
      <w:r w:rsidRPr="004C4FD3">
        <w:rPr>
          <w:rFonts w:ascii="Times New Roman" w:hAnsi="Times New Roman" w:cs="Times New Roman"/>
          <w:b/>
        </w:rPr>
        <w:t>Petrus Emanuel de Rozari</w:t>
      </w:r>
      <w:r w:rsidRPr="004C4FD3">
        <w:rPr>
          <w:rFonts w:ascii="Times New Roman" w:hAnsi="Times New Roman" w:cs="Times New Roman"/>
          <w:b/>
          <w:vertAlign w:val="superscript"/>
        </w:rPr>
        <w:t>1</w:t>
      </w:r>
      <w:r w:rsidRPr="004C4FD3">
        <w:rPr>
          <w:rFonts w:ascii="Times New Roman" w:hAnsi="Times New Roman" w:cs="Times New Roman"/>
          <w:b/>
        </w:rPr>
        <w:t>, Hironnymus Jati</w:t>
      </w:r>
      <w:r w:rsidRPr="004C4FD3">
        <w:rPr>
          <w:rFonts w:ascii="Times New Roman" w:hAnsi="Times New Roman" w:cs="Times New Roman"/>
          <w:b/>
          <w:vertAlign w:val="superscript"/>
        </w:rPr>
        <w:t>2</w:t>
      </w:r>
      <w:r w:rsidRPr="004C4FD3">
        <w:rPr>
          <w:rFonts w:ascii="Times New Roman" w:hAnsi="Times New Roman" w:cs="Times New Roman"/>
          <w:b/>
        </w:rPr>
        <w:t>, Reyner F. Makatita</w:t>
      </w:r>
      <w:r w:rsidRPr="004C4FD3">
        <w:rPr>
          <w:rFonts w:ascii="Times New Roman" w:hAnsi="Times New Roman" w:cs="Times New Roman"/>
          <w:b/>
          <w:vertAlign w:val="superscript"/>
        </w:rPr>
        <w:t>3</w:t>
      </w:r>
    </w:p>
    <w:p w:rsidR="004C4FD3" w:rsidRPr="004C4FD3" w:rsidRDefault="004C4FD3" w:rsidP="004C4FD3">
      <w:pPr>
        <w:spacing w:after="0" w:line="240" w:lineRule="auto"/>
        <w:jc w:val="center"/>
        <w:rPr>
          <w:rFonts w:ascii="Times New Roman" w:hAnsi="Times New Roman" w:cs="Times New Roman"/>
          <w:b/>
        </w:rPr>
      </w:pPr>
      <w:r w:rsidRPr="004C4FD3">
        <w:rPr>
          <w:rFonts w:ascii="Times New Roman" w:hAnsi="Times New Roman" w:cs="Times New Roman"/>
          <w:b/>
          <w:vertAlign w:val="superscript"/>
        </w:rPr>
        <w:t>123</w:t>
      </w:r>
      <w:r w:rsidRPr="004C4FD3">
        <w:rPr>
          <w:rFonts w:ascii="Times New Roman" w:hAnsi="Times New Roman" w:cs="Times New Roman"/>
          <w:b/>
        </w:rPr>
        <w:t>Universitas Nusa Cendana, Kupang, Indonesia</w:t>
      </w:r>
    </w:p>
    <w:p w:rsidR="004C4FD3" w:rsidRPr="004C4FD3" w:rsidRDefault="00912C5A" w:rsidP="004C4FD3">
      <w:pPr>
        <w:spacing w:after="0" w:line="240" w:lineRule="auto"/>
        <w:jc w:val="center"/>
        <w:rPr>
          <w:rFonts w:ascii="Times New Roman" w:hAnsi="Times New Roman" w:cs="Times New Roman"/>
        </w:rPr>
      </w:pPr>
      <w:hyperlink r:id="rId17" w:history="1">
        <w:r w:rsidR="004C4FD3" w:rsidRPr="004C4FD3">
          <w:rPr>
            <w:rFonts w:ascii="Times New Roman" w:hAnsi="Times New Roman" w:cs="Times New Roman"/>
            <w:color w:val="0000FF" w:themeColor="hyperlink"/>
            <w:u w:val="single"/>
            <w:vertAlign w:val="superscript"/>
          </w:rPr>
          <w:t>1</w:t>
        </w:r>
        <w:r w:rsidR="004C4FD3" w:rsidRPr="004C4FD3">
          <w:rPr>
            <w:rFonts w:ascii="Times New Roman" w:hAnsi="Times New Roman" w:cs="Times New Roman"/>
            <w:color w:val="0000FF" w:themeColor="hyperlink"/>
            <w:u w:val="single"/>
          </w:rPr>
          <w:t>petrus.rozari@staf.undana.ac.id</w:t>
        </w:r>
      </w:hyperlink>
      <w:r w:rsidR="004C4FD3" w:rsidRPr="004C4FD3">
        <w:rPr>
          <w:rFonts w:ascii="Times New Roman" w:hAnsi="Times New Roman" w:cs="Times New Roman"/>
        </w:rPr>
        <w:t xml:space="preserve">, </w:t>
      </w:r>
    </w:p>
    <w:p w:rsidR="004C4FD3" w:rsidRPr="004C4FD3" w:rsidRDefault="004C4FD3" w:rsidP="004C4FD3">
      <w:pPr>
        <w:spacing w:after="0" w:line="240" w:lineRule="auto"/>
        <w:rPr>
          <w:rFonts w:ascii="Times New Roman" w:hAnsi="Times New Roman" w:cs="Times New Roman"/>
        </w:rPr>
      </w:pPr>
    </w:p>
    <w:tbl>
      <w:tblPr>
        <w:tblW w:w="0" w:type="auto"/>
        <w:tblLook w:val="04A0" w:firstRow="1" w:lastRow="0" w:firstColumn="1" w:lastColumn="0" w:noHBand="0" w:noVBand="1"/>
      </w:tblPr>
      <w:tblGrid>
        <w:gridCol w:w="1710"/>
        <w:gridCol w:w="6770"/>
      </w:tblGrid>
      <w:tr w:rsidR="004C4FD3" w:rsidRPr="004C4FD3" w:rsidTr="004C4FD3">
        <w:tc>
          <w:tcPr>
            <w:tcW w:w="1728" w:type="dxa"/>
            <w:tcBorders>
              <w:top w:val="single" w:sz="4" w:space="0" w:color="auto"/>
              <w:bottom w:val="single" w:sz="4" w:space="0" w:color="auto"/>
            </w:tcBorders>
          </w:tcPr>
          <w:p w:rsidR="004C4FD3" w:rsidRPr="004C4FD3" w:rsidRDefault="004C4FD3" w:rsidP="004C4FD3">
            <w:pPr>
              <w:spacing w:after="120"/>
              <w:jc w:val="both"/>
              <w:rPr>
                <w:rFonts w:ascii="Times New Roman" w:hAnsi="Times New Roman" w:cs="Times New Roman"/>
              </w:rPr>
            </w:pPr>
            <w:r w:rsidRPr="004C4FD3">
              <w:rPr>
                <w:rFonts w:ascii="Times New Roman" w:eastAsia="Times New Roman" w:hAnsi="Times New Roman" w:cs="Times New Roman"/>
                <w:color w:val="202124"/>
                <w:lang w:val="en"/>
              </w:rPr>
              <w:t>Keywords</w:t>
            </w:r>
          </w:p>
        </w:tc>
        <w:tc>
          <w:tcPr>
            <w:tcW w:w="6968" w:type="dxa"/>
            <w:tcBorders>
              <w:top w:val="single" w:sz="4" w:space="0" w:color="auto"/>
              <w:bottom w:val="single" w:sz="4" w:space="0" w:color="auto"/>
            </w:tcBorders>
          </w:tcPr>
          <w:p w:rsidR="004C4FD3" w:rsidRPr="004C4FD3" w:rsidRDefault="004C4FD3" w:rsidP="004C4FD3">
            <w:pPr>
              <w:spacing w:after="120"/>
              <w:jc w:val="both"/>
              <w:rPr>
                <w:rFonts w:ascii="Times New Roman" w:hAnsi="Times New Roman" w:cs="Times New Roman"/>
              </w:rPr>
            </w:pPr>
            <w:r w:rsidRPr="004C4FD3">
              <w:rPr>
                <w:rFonts w:ascii="Times New Roman" w:hAnsi="Times New Roman" w:cs="Times New Roman"/>
              </w:rPr>
              <w:t xml:space="preserve">Abstract </w:t>
            </w:r>
          </w:p>
        </w:tc>
      </w:tr>
      <w:tr w:rsidR="004C4FD3" w:rsidRPr="004C4FD3" w:rsidTr="004C4FD3">
        <w:trPr>
          <w:trHeight w:val="5381"/>
        </w:trPr>
        <w:tc>
          <w:tcPr>
            <w:tcW w:w="1728" w:type="dxa"/>
            <w:tcBorders>
              <w:top w:val="single" w:sz="4" w:space="0" w:color="auto"/>
              <w:bottom w:val="single" w:sz="4" w:space="0" w:color="auto"/>
            </w:tcBorders>
          </w:tcPr>
          <w:p w:rsidR="004C4FD3" w:rsidRPr="004C4FD3" w:rsidRDefault="004C4FD3" w:rsidP="004C4FD3">
            <w:pPr>
              <w:spacing w:after="120"/>
              <w:jc w:val="both"/>
              <w:rPr>
                <w:rFonts w:ascii="Times New Roman" w:eastAsia="Times New Roman" w:hAnsi="Times New Roman" w:cs="Times New Roman"/>
                <w:color w:val="202124"/>
                <w:lang w:val="en"/>
              </w:rPr>
            </w:pPr>
            <w:r w:rsidRPr="004C4FD3">
              <w:rPr>
                <w:rFonts w:ascii="Times New Roman" w:eastAsia="Times New Roman" w:hAnsi="Times New Roman" w:cs="Times New Roman"/>
                <w:color w:val="202124"/>
                <w:lang w:val="en"/>
              </w:rPr>
              <w:t xml:space="preserve">Culture </w:t>
            </w:r>
          </w:p>
          <w:p w:rsidR="004C4FD3" w:rsidRPr="004C4FD3" w:rsidRDefault="004C4FD3" w:rsidP="004C4FD3">
            <w:pPr>
              <w:spacing w:after="120"/>
              <w:jc w:val="both"/>
              <w:rPr>
                <w:rFonts w:ascii="Times New Roman" w:eastAsia="Times New Roman" w:hAnsi="Times New Roman" w:cs="Times New Roman"/>
                <w:color w:val="202124"/>
                <w:lang w:val="en"/>
              </w:rPr>
            </w:pPr>
            <w:r w:rsidRPr="004C4FD3">
              <w:rPr>
                <w:rFonts w:ascii="Times New Roman" w:eastAsia="Times New Roman" w:hAnsi="Times New Roman" w:cs="Times New Roman"/>
                <w:color w:val="202124"/>
                <w:lang w:val="en"/>
              </w:rPr>
              <w:t xml:space="preserve">Financial Literacy </w:t>
            </w:r>
          </w:p>
          <w:p w:rsidR="004C4FD3" w:rsidRPr="004C4FD3" w:rsidRDefault="004C4FD3" w:rsidP="004C4FD3">
            <w:pPr>
              <w:spacing w:after="120"/>
              <w:jc w:val="both"/>
              <w:rPr>
                <w:rFonts w:ascii="Times New Roman" w:eastAsia="Times New Roman" w:hAnsi="Times New Roman" w:cs="Times New Roman"/>
                <w:color w:val="202124"/>
                <w:lang w:val="en"/>
              </w:rPr>
            </w:pPr>
            <w:r w:rsidRPr="004C4FD3">
              <w:rPr>
                <w:rFonts w:ascii="Times New Roman" w:eastAsia="Times New Roman" w:hAnsi="Times New Roman" w:cs="Times New Roman"/>
                <w:color w:val="202124"/>
                <w:lang w:val="en"/>
              </w:rPr>
              <w:t xml:space="preserve">Barter </w:t>
            </w:r>
          </w:p>
          <w:p w:rsidR="004C4FD3" w:rsidRPr="004C4FD3" w:rsidRDefault="004C4FD3" w:rsidP="004C4FD3">
            <w:pPr>
              <w:spacing w:after="120"/>
              <w:jc w:val="both"/>
              <w:rPr>
                <w:rFonts w:ascii="Times New Roman" w:hAnsi="Times New Roman" w:cs="Times New Roman"/>
              </w:rPr>
            </w:pPr>
            <w:r w:rsidRPr="004C4FD3">
              <w:rPr>
                <w:rFonts w:ascii="Times New Roman" w:eastAsia="Times New Roman" w:hAnsi="Times New Roman" w:cs="Times New Roman"/>
                <w:color w:val="202124"/>
                <w:lang w:val="en"/>
              </w:rPr>
              <w:t>Wulandoni.</w:t>
            </w:r>
          </w:p>
        </w:tc>
        <w:tc>
          <w:tcPr>
            <w:tcW w:w="6968" w:type="dxa"/>
            <w:tcBorders>
              <w:top w:val="single" w:sz="4" w:space="0" w:color="auto"/>
              <w:bottom w:val="single" w:sz="4" w:space="0" w:color="auto"/>
            </w:tcBorders>
          </w:tcPr>
          <w:p w:rsidR="004C4FD3" w:rsidRPr="004C4FD3" w:rsidRDefault="004C4FD3" w:rsidP="004C4FD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ascii="Times New Roman" w:eastAsia="Times New Roman" w:hAnsi="Times New Roman" w:cs="Times New Roman"/>
                <w:color w:val="202124"/>
                <w:lang w:val="en"/>
              </w:rPr>
            </w:pPr>
            <w:r w:rsidRPr="004C4FD3">
              <w:rPr>
                <w:rFonts w:ascii="Times New Roman" w:eastAsia="Times New Roman" w:hAnsi="Times New Roman" w:cs="Times New Roman"/>
                <w:color w:val="202124"/>
                <w:lang w:val="en"/>
              </w:rPr>
              <w:t>The purpose of the study was to understand cultural factors and their influence on the financial literacy of Wulandoni traditional barter market traders in Lembata Regency, East Nusa Tenggara Province. This study uses a qualitative and quantitative approach. Data were collected by observation and in-depth interviews with selected informants. Questionnaires were distributed to 50 barter market traders who were determined randomly  to determine the influence of culture on financial literacy using statistical measuring tools. The results showed that the barter market activity was decreasing from time to time in terms of quantity, quality, and execution time. Market participants who use barter and money systems are increasing. The factor that makes the barter market survive is the reason for the cultural traditions that have been passed down from generation to generation. The traders believe that this tradition should not be violated because it will wreak havoc on them. The financial literacy of traders is in a low category in terms of general knowledge of finance, savings, loans, insurance, and investment. The results of statistical tests show that there is a significant influence between culture and financial literacy on barter market traders. For this reason, in addition to strengthening cultural traditions, it is necessary to improve the financial literacy and cultural literacy of traders and the community, especially the younger generation to continue to preserve barter market activities in Wulandoni.</w:t>
            </w:r>
          </w:p>
        </w:tc>
      </w:tr>
    </w:tbl>
    <w:p w:rsidR="004C4FD3" w:rsidRPr="004C4FD3" w:rsidRDefault="004C4FD3" w:rsidP="004C4FD3">
      <w:pPr>
        <w:spacing w:after="120" w:line="240" w:lineRule="auto"/>
        <w:jc w:val="both"/>
        <w:rPr>
          <w:rFonts w:ascii="Times New Roman" w:hAnsi="Times New Roman" w:cs="Times New Roman"/>
          <w:b/>
        </w:rPr>
      </w:pPr>
    </w:p>
    <w:p w:rsidR="004C4FD3" w:rsidRPr="004C4FD3" w:rsidRDefault="004C4FD3" w:rsidP="004C4FD3">
      <w:pPr>
        <w:spacing w:after="120" w:line="240" w:lineRule="auto"/>
        <w:jc w:val="both"/>
        <w:rPr>
          <w:rFonts w:ascii="Times New Roman" w:hAnsi="Times New Roman" w:cs="Times New Roman"/>
          <w:b/>
        </w:rPr>
      </w:pPr>
      <w:r w:rsidRPr="004C4FD3">
        <w:rPr>
          <w:rFonts w:ascii="Times New Roman" w:hAnsi="Times New Roman" w:cs="Times New Roman"/>
          <w:b/>
        </w:rPr>
        <w:t>PENDAHULUAN</w:t>
      </w:r>
    </w:p>
    <w:p w:rsidR="004C4FD3" w:rsidRPr="004C4FD3" w:rsidRDefault="004C4FD3" w:rsidP="004C4FD3">
      <w:pPr>
        <w:spacing w:after="120" w:line="240" w:lineRule="auto"/>
        <w:ind w:firstLine="450"/>
        <w:jc w:val="both"/>
        <w:rPr>
          <w:rFonts w:ascii="Times New Roman" w:hAnsi="Times New Roman" w:cs="Times New Roman"/>
          <w:lang w:val="en-ID"/>
        </w:rPr>
      </w:pPr>
      <w:r w:rsidRPr="004C4FD3">
        <w:rPr>
          <w:rFonts w:ascii="Times New Roman" w:hAnsi="Times New Roman" w:cs="Times New Roman"/>
          <w:lang w:val="en-ID"/>
        </w:rPr>
        <w:t>Keberadaan pasar tradisional (</w:t>
      </w:r>
      <w:r w:rsidRPr="004C4FD3">
        <w:rPr>
          <w:rFonts w:ascii="Times New Roman" w:hAnsi="Times New Roman" w:cs="Times New Roman"/>
          <w:i/>
          <w:lang w:val="en-ID"/>
        </w:rPr>
        <w:t>traditional market</w:t>
      </w:r>
      <w:r w:rsidRPr="004C4FD3">
        <w:rPr>
          <w:rFonts w:ascii="Times New Roman" w:hAnsi="Times New Roman" w:cs="Times New Roman"/>
          <w:lang w:val="en-ID"/>
        </w:rPr>
        <w:t>) pada saat kini jelas menghadapi tantangan arus budaya global (Brata, 2016). Selain itu, terdapat konflik antara pasar tradisional  dan pasar modern (</w:t>
      </w:r>
      <w:r w:rsidRPr="004C4FD3">
        <w:rPr>
          <w:rFonts w:ascii="Times New Roman" w:hAnsi="Times New Roman" w:cs="Times New Roman"/>
          <w:i/>
          <w:lang w:val="en-ID"/>
        </w:rPr>
        <w:t>modern market</w:t>
      </w:r>
      <w:r w:rsidRPr="004C4FD3">
        <w:rPr>
          <w:rFonts w:ascii="Times New Roman" w:hAnsi="Times New Roman" w:cs="Times New Roman"/>
          <w:lang w:val="en-ID"/>
        </w:rPr>
        <w:t>) (Harun et al, 2019), bahkan terjadi konflik pasar tradisional dengan pasar digital (</w:t>
      </w:r>
      <w:r w:rsidRPr="004C4FD3">
        <w:rPr>
          <w:rFonts w:ascii="Times New Roman" w:hAnsi="Times New Roman" w:cs="Times New Roman"/>
          <w:i/>
          <w:lang w:val="en-ID"/>
        </w:rPr>
        <w:t>digital market</w:t>
      </w:r>
      <w:r w:rsidRPr="004C4FD3">
        <w:rPr>
          <w:rFonts w:ascii="Times New Roman" w:hAnsi="Times New Roman" w:cs="Times New Roman"/>
          <w:lang w:val="en-ID"/>
        </w:rPr>
        <w:t xml:space="preserve">) (Dewi, 2008). Pasar tradisional lebih diidentikkan dengan tempat jualan yang kumuh, semrawut, becek, pengap, bau, sumpek dan </w:t>
      </w:r>
      <w:r w:rsidRPr="004C4FD3">
        <w:rPr>
          <w:rFonts w:ascii="Times New Roman" w:hAnsi="Times New Roman" w:cs="Times New Roman"/>
          <w:i/>
          <w:lang w:val="en-ID"/>
        </w:rPr>
        <w:t>unstandardized product</w:t>
      </w:r>
      <w:r w:rsidRPr="004C4FD3">
        <w:rPr>
          <w:rFonts w:ascii="Times New Roman" w:hAnsi="Times New Roman" w:cs="Times New Roman"/>
          <w:lang w:val="en-ID"/>
        </w:rPr>
        <w:t xml:space="preserve">. Pasar modern cenderung lebih diminati dengan sistem pengelolaan yang lebih tertata, bersih, nyaman dan strategis. Masyarakat yang mengunjungi pasar modern dianggap lebih bergengsi apalagi bagi kaum remaja. Kondisi yang sama juga dialami pasar digital dengan memanfaatkan kemajuan perkembangan teknologi, aktivitas belanja lebih mudah, nyaman dan cepat.  </w:t>
      </w:r>
    </w:p>
    <w:p w:rsidR="00257B9C" w:rsidRDefault="004C4FD3" w:rsidP="004C4FD3">
      <w:pPr>
        <w:spacing w:after="120" w:line="240" w:lineRule="auto"/>
        <w:ind w:firstLine="450"/>
        <w:jc w:val="both"/>
        <w:rPr>
          <w:rFonts w:ascii="Times New Roman" w:hAnsi="Times New Roman" w:cs="Times New Roman"/>
          <w:lang w:val="en-ID"/>
        </w:rPr>
      </w:pPr>
      <w:r w:rsidRPr="004C4FD3">
        <w:rPr>
          <w:rFonts w:ascii="Times New Roman" w:hAnsi="Times New Roman" w:cs="Times New Roman"/>
          <w:lang w:val="en-ID"/>
        </w:rPr>
        <w:t xml:space="preserve">Pasar tradisional merupakan ruang transaksi komoditas kebutuhan subsisten yang prosesnya diwarnai suasana pedesaan dengan tradisi yang masih kental. Tradisi mana diduga juga mempengaruhi pemahaman dan perilaku keuangannya. Hal tersebut dibutuhkan untuk menjaga eksistensi pasar tradisional, karena masih dibutuhkan oleh kelompok masyarakat tertentu. Keberadaan pasar tradisional menghadapi tantangan yang kuat di tengah budaya global yang berdampak langsung pada perilaku konsumen. </w:t>
      </w:r>
    </w:p>
    <w:p w:rsidR="00257B9C" w:rsidRDefault="00257B9C" w:rsidP="004C4FD3">
      <w:pPr>
        <w:spacing w:after="120" w:line="240" w:lineRule="auto"/>
        <w:ind w:firstLine="450"/>
        <w:jc w:val="both"/>
        <w:rPr>
          <w:rFonts w:ascii="Times New Roman" w:hAnsi="Times New Roman" w:cs="Times New Roman"/>
          <w:lang w:val="en-ID"/>
        </w:rPr>
      </w:pPr>
    </w:p>
    <w:p w:rsidR="004C4FD3" w:rsidRPr="004C4FD3" w:rsidRDefault="004C4FD3" w:rsidP="00257B9C">
      <w:pPr>
        <w:spacing w:after="120" w:line="240" w:lineRule="auto"/>
        <w:ind w:firstLine="450"/>
        <w:jc w:val="both"/>
        <w:rPr>
          <w:rFonts w:ascii="Times New Roman" w:hAnsi="Times New Roman" w:cs="Times New Roman"/>
          <w:lang w:val="en-ID"/>
        </w:rPr>
      </w:pPr>
      <w:r w:rsidRPr="004C4FD3">
        <w:rPr>
          <w:rFonts w:ascii="Times New Roman" w:hAnsi="Times New Roman" w:cs="Times New Roman"/>
          <w:lang w:val="en-ID"/>
        </w:rPr>
        <w:t>Ancaman pasar modern yang semakin meningkat dari hari ke hari dan secara aktif menarik pembeli melalui segala manfaat yang berlebihan dan stigma negatif pasar tradisional. Agar tidak tertinggal oleh konsumen dan mampu bersaing di pasar modern, maka kualitas pelayanan dan pengelolaan pasar tradisional p</w:t>
      </w:r>
      <w:r w:rsidR="00257B9C">
        <w:rPr>
          <w:rFonts w:ascii="Times New Roman" w:hAnsi="Times New Roman" w:cs="Times New Roman"/>
          <w:lang w:val="en-ID"/>
        </w:rPr>
        <w:t>erlu ditingkatkan (Brata, 2016)</w:t>
      </w:r>
      <w:r w:rsidR="00257B9C">
        <w:rPr>
          <w:rFonts w:ascii="Times New Roman" w:hAnsi="Times New Roman" w:cs="Times New Roman"/>
          <w:lang w:val="id-ID"/>
        </w:rPr>
        <w:t xml:space="preserve">. </w:t>
      </w:r>
      <w:r w:rsidRPr="004C4FD3">
        <w:rPr>
          <w:rFonts w:ascii="Times New Roman" w:hAnsi="Times New Roman" w:cs="Times New Roman"/>
          <w:lang w:val="en-ID"/>
        </w:rPr>
        <w:t xml:space="preserve">Pasar tradisional dengan sistem barter (pertukaran barang dengan barang) telah dikenal sejak berabad-abad yang lalu semenjak manusia belum mengenal uang, sampai saat ini pada beberapa tempat masih tetap dipertahankan. Bahkan barter mampu bertahan sebagai sarana pedagangan dan pembiayaan bisnis dalam situasi krisis ekonomi, baik dalam skala domestik maupun internasional (Uyan, O., 2007). </w:t>
      </w:r>
    </w:p>
    <w:p w:rsidR="004C4FD3" w:rsidRPr="004C4FD3" w:rsidRDefault="004C4FD3" w:rsidP="004C4FD3">
      <w:pPr>
        <w:spacing w:after="120" w:line="240" w:lineRule="auto"/>
        <w:ind w:firstLine="450"/>
        <w:jc w:val="both"/>
        <w:rPr>
          <w:rFonts w:ascii="Times New Roman" w:hAnsi="Times New Roman" w:cs="Times New Roman"/>
          <w:lang w:val="en-ID"/>
        </w:rPr>
      </w:pPr>
      <w:r w:rsidRPr="004C4FD3">
        <w:rPr>
          <w:rFonts w:ascii="Times New Roman" w:hAnsi="Times New Roman" w:cs="Times New Roman"/>
          <w:lang w:val="en-ID"/>
        </w:rPr>
        <w:t xml:space="preserve">Pasar tradisional Wulandoni terletak di desa Wulandoni, salah satu desa pesisir pantai selatan Kabupaten Lembata, Provinsi Nusa Tenggara Timur (NTT), Indonesia. Pasar Wulandoni masih mempertahankan model transaksi barter dalam transaksinya. Uniknya bahwa pasar ini masih berlangsung sampai kini karena ada alasan adat, menjadi warisan leluhur, sebagai suatu budaya. Kemajuan dan kemunduran pasar barter selalu dikaitkan dengan warisan leluhur yang harus dijalankan. Jika tidak dilaksanakan bisa mendatangkan musibah bagi masyarakat setempat (Hamado et al, 2019). </w:t>
      </w:r>
      <w:r w:rsidRPr="004C4FD3">
        <w:rPr>
          <w:rFonts w:ascii="Times New Roman" w:hAnsi="Times New Roman" w:cs="Times New Roman"/>
        </w:rPr>
        <w:t xml:space="preserve"> Hal ini senada dengan yang dikemukakan oleh Blikololong (2010) bahwa hubungan antara Kotekelema (ikan paus jenis </w:t>
      </w:r>
      <w:r w:rsidRPr="004C4FD3">
        <w:rPr>
          <w:rFonts w:ascii="Times New Roman" w:hAnsi="Times New Roman" w:cs="Times New Roman"/>
          <w:i/>
        </w:rPr>
        <w:t>Superweel</w:t>
      </w:r>
      <w:r w:rsidRPr="004C4FD3">
        <w:rPr>
          <w:rFonts w:ascii="Times New Roman" w:hAnsi="Times New Roman" w:cs="Times New Roman"/>
        </w:rPr>
        <w:t xml:space="preserve">) dan barter berada seluruhnya dalam “bayang-bayang” adat. </w:t>
      </w:r>
      <w:r w:rsidRPr="004C4FD3">
        <w:rPr>
          <w:rFonts w:ascii="Times New Roman" w:hAnsi="Times New Roman" w:cs="Times New Roman"/>
          <w:i/>
        </w:rPr>
        <w:t>Kotekelema</w:t>
      </w:r>
      <w:r w:rsidRPr="004C4FD3">
        <w:rPr>
          <w:rFonts w:ascii="Times New Roman" w:hAnsi="Times New Roman" w:cs="Times New Roman"/>
        </w:rPr>
        <w:t xml:space="preserve"> melestarikan </w:t>
      </w:r>
      <w:r w:rsidRPr="004C4FD3">
        <w:rPr>
          <w:rFonts w:ascii="Times New Roman" w:hAnsi="Times New Roman" w:cs="Times New Roman"/>
          <w:i/>
        </w:rPr>
        <w:t>du-hope</w:t>
      </w:r>
      <w:r w:rsidRPr="004C4FD3">
        <w:rPr>
          <w:rFonts w:ascii="Times New Roman" w:hAnsi="Times New Roman" w:cs="Times New Roman"/>
        </w:rPr>
        <w:t xml:space="preserve"> (jual-beli/barter) karena merupakan komoditas utama dalam barter. </w:t>
      </w:r>
      <w:r w:rsidRPr="004C4FD3">
        <w:rPr>
          <w:rFonts w:ascii="Times New Roman" w:hAnsi="Times New Roman" w:cs="Times New Roman"/>
          <w:lang w:val="en-ID"/>
        </w:rPr>
        <w:t xml:space="preserve">Pertanyaan pentingnya adalah: sampai kapankah aktivitas pasar tradisional barter di Wulandoni masih tetap bertahan diterpa kemajuan pesat pada pasar modern dan pasar digital seperti sekarang ini? Apa faktor yang membuat aktivitas pasar barter ini tetap bertahan? </w:t>
      </w:r>
    </w:p>
    <w:p w:rsidR="004C4FD3" w:rsidRPr="004C4FD3" w:rsidRDefault="004C4FD3" w:rsidP="00257B9C">
      <w:pPr>
        <w:spacing w:after="120" w:line="240" w:lineRule="auto"/>
        <w:ind w:firstLine="450"/>
        <w:jc w:val="both"/>
        <w:rPr>
          <w:rFonts w:ascii="Times New Roman" w:hAnsi="Times New Roman" w:cs="Times New Roman"/>
          <w:lang w:val="en-ID"/>
        </w:rPr>
      </w:pPr>
      <w:r w:rsidRPr="004C4FD3">
        <w:rPr>
          <w:rFonts w:ascii="Times New Roman" w:hAnsi="Times New Roman" w:cs="Times New Roman"/>
          <w:lang w:val="en-ID"/>
        </w:rPr>
        <w:t xml:space="preserve">Pada kenyataannya sesuai dengan observasi di lapangan bahwa terdapat kecenderungan penurunan dari aspek kuantitatif, kualitatif dan waktu pelaksanaan di pasar barter Wulandoni. Aspek kuantitatif dilihat dari makin kurangnya kehadiran para pedagang di pasar barter, khususnya kaum muda. Aspek kualitatif dilihat dari makin berkurangnya ragam barang yang dipertukarkan dan makin banyak pedagang yang menggunakan </w:t>
      </w:r>
      <w:r w:rsidRPr="004C4FD3">
        <w:rPr>
          <w:rFonts w:ascii="Times New Roman" w:hAnsi="Times New Roman" w:cs="Times New Roman"/>
          <w:i/>
          <w:lang w:val="en-ID"/>
        </w:rPr>
        <w:t>dual system</w:t>
      </w:r>
      <w:r w:rsidRPr="004C4FD3">
        <w:rPr>
          <w:rFonts w:ascii="Times New Roman" w:hAnsi="Times New Roman" w:cs="Times New Roman"/>
          <w:lang w:val="en-ID"/>
        </w:rPr>
        <w:t xml:space="preserve"> (barter dan uang). Sedangkan waktu pelaksanaan juga semakin menurun dari jadwal sesungguhnya yang ditetapkan operator pasar barter Wulandoni. </w:t>
      </w:r>
    </w:p>
    <w:p w:rsidR="004C4FD3" w:rsidRPr="004C4FD3" w:rsidRDefault="004C4FD3" w:rsidP="004C4FD3">
      <w:pPr>
        <w:spacing w:after="120" w:line="240" w:lineRule="auto"/>
        <w:ind w:firstLine="450"/>
        <w:jc w:val="both"/>
        <w:rPr>
          <w:rFonts w:ascii="Times New Roman" w:hAnsi="Times New Roman" w:cs="Times New Roman"/>
        </w:rPr>
      </w:pPr>
      <w:r w:rsidRPr="004C4FD3">
        <w:rPr>
          <w:rFonts w:ascii="Times New Roman" w:hAnsi="Times New Roman" w:cs="Times New Roman"/>
        </w:rPr>
        <w:t>Faktor budaya yang dimaksudkan dalam penelitian ini merupakan keseluruhan sistem, gagasan, tindakan dan hasil karya manusia dalam rangka kehidupan masyarakat yang dijadikan milik diri manusia dengan cara belajar (Koentjaraningrat, 2016). Budaya merupakan kebiasaan yang dapat mempengaruhi kepribadian seseorang, Budaya yang sudah melekat di dalam karakter seseorang akan dapat mempengaruhi kepribadiannya. Faktor pribadi sebagai karakter seseorang yang berbeda dengan orang lain dalam hal pemberian tanggapan terhadap kejadian di lingkungan terdekat dalam menentukan pilihan, kemudian diekspresikan dalam suatu tindakan. Berdasarkan uraian tersebut, maka dapat diduga bahwa faktor budaya berpengaruh terhadap literasi keuangan yang menjadi faktor penentu keberlanjutan pasar barter Wulandoni.</w:t>
      </w:r>
    </w:p>
    <w:p w:rsidR="004C4FD3" w:rsidRDefault="004C4FD3" w:rsidP="004C4FD3">
      <w:pPr>
        <w:spacing w:after="120" w:line="240" w:lineRule="auto"/>
        <w:ind w:firstLine="450"/>
        <w:jc w:val="both"/>
        <w:rPr>
          <w:rFonts w:ascii="Times New Roman" w:hAnsi="Times New Roman" w:cs="Times New Roman"/>
          <w:lang w:val="id-ID"/>
        </w:rPr>
      </w:pPr>
      <w:r w:rsidRPr="004C4FD3">
        <w:rPr>
          <w:rFonts w:ascii="Times New Roman" w:hAnsi="Times New Roman" w:cs="Times New Roman"/>
          <w:lang w:val="en-ID"/>
        </w:rPr>
        <w:t>Agyei (2018) dalam penelitiannya di Ghana menunjukkan bahwa nilai-nilai budaya bertentangan dengan perolehan pengetahuan keuangan. Selain itu, kepercayaan Protestan memperkuat bahwa usaha kecil dan menengah (UKM) akan memanfaatkan peluang pertumbuhan karena literasi keuangan. Pemilik UKM harus mempertimbangan pikiran utama dalam merancang program literasi keuangan. Hasil penelitian Suharto (2016) bahwa t</w:t>
      </w:r>
      <w:r w:rsidRPr="004C4FD3">
        <w:rPr>
          <w:rFonts w:ascii="Times New Roman" w:hAnsi="Times New Roman" w:cs="Times New Roman"/>
        </w:rPr>
        <w:t xml:space="preserve">erdapat pengaruh positif budaya terhadap karakteristik pribadi seseorang. Temuan ini menunjukkan bahwa jika ada kenaikan di dalam memperoleh informasi, kebiasaan positif, kedudukan sosial, dan pengetahuan masyarakat, maka karakteristik pribadi, daur hidup, kualitas hidup, keadaan ekonomi juga akan mengalami kenaikan. </w:t>
      </w:r>
      <w:r w:rsidRPr="004C4FD3">
        <w:rPr>
          <w:rFonts w:ascii="Times New Roman" w:hAnsi="Times New Roman" w:cs="Times New Roman"/>
          <w:lang w:val="en-ID"/>
        </w:rPr>
        <w:t>Literasi keuangan dan nilai-nilai budaya pemilik UKM merupakan sumber daya organisasi yang dapat meningkatkan kinerja (pertumbuhan) UKM melalui keunggulan kompetitif berkelanjutan (Agyei, 2018)</w:t>
      </w:r>
      <w:r w:rsidR="00FA077A">
        <w:rPr>
          <w:rFonts w:ascii="Times New Roman" w:hAnsi="Times New Roman" w:cs="Times New Roman"/>
          <w:lang w:val="id-ID"/>
        </w:rPr>
        <w:t>.</w:t>
      </w:r>
    </w:p>
    <w:p w:rsidR="00FA077A" w:rsidRPr="00FA077A" w:rsidRDefault="00FA077A" w:rsidP="004C4FD3">
      <w:pPr>
        <w:spacing w:after="120" w:line="240" w:lineRule="auto"/>
        <w:ind w:firstLine="450"/>
        <w:jc w:val="both"/>
        <w:rPr>
          <w:rFonts w:ascii="Times New Roman" w:hAnsi="Times New Roman" w:cs="Times New Roman"/>
          <w:lang w:val="id-ID"/>
        </w:rPr>
      </w:pPr>
    </w:p>
    <w:p w:rsidR="004C4FD3" w:rsidRPr="004C4FD3" w:rsidRDefault="004C4FD3" w:rsidP="004C4FD3">
      <w:pPr>
        <w:spacing w:after="120" w:line="240" w:lineRule="auto"/>
        <w:ind w:firstLine="450"/>
        <w:jc w:val="both"/>
        <w:rPr>
          <w:rFonts w:ascii="Times New Roman" w:hAnsi="Times New Roman" w:cs="Times New Roman"/>
          <w:lang w:val="en-ID"/>
        </w:rPr>
      </w:pPr>
      <w:r w:rsidRPr="004C4FD3">
        <w:rPr>
          <w:rFonts w:ascii="Times New Roman" w:hAnsi="Times New Roman" w:cs="Times New Roman"/>
          <w:lang w:val="en-ID"/>
        </w:rPr>
        <w:t>Jika individu memiliki literasi keuangan yang baik, maka ia akan lebih pintar dalam mengelola keuangan pribadi untuk mencapai kesejahteraan (Yushita, 2017). Untuk mencapai kondisi individu seseorang memiliki tingkat literasi yang baik (</w:t>
      </w:r>
      <w:r w:rsidRPr="004C4FD3">
        <w:rPr>
          <w:rFonts w:ascii="Times New Roman" w:hAnsi="Times New Roman" w:cs="Times New Roman"/>
          <w:i/>
          <w:lang w:val="en-ID"/>
        </w:rPr>
        <w:t>well literate</w:t>
      </w:r>
      <w:r w:rsidRPr="004C4FD3">
        <w:rPr>
          <w:rFonts w:ascii="Times New Roman" w:hAnsi="Times New Roman" w:cs="Times New Roman"/>
          <w:lang w:val="en-ID"/>
        </w:rPr>
        <w:t>), maka perlu adanya perubahan perilaku agar individu memiliki keterampilan dan kepercayaan diri dalam menggunakan pengetahuan untuk dapat mengidentifikasi produk dan jasa keuangan. Perubahan tingkah laku dapat dicapai melalui proses yang dimulai dari pembiasaan awal sehingga terbentuk sebagai sebuah budaya keuangan (</w:t>
      </w:r>
      <w:r w:rsidRPr="004C4FD3">
        <w:rPr>
          <w:rFonts w:ascii="Times New Roman" w:hAnsi="Times New Roman" w:cs="Times New Roman"/>
          <w:i/>
          <w:lang w:val="en-ID"/>
        </w:rPr>
        <w:t>financial culture</w:t>
      </w:r>
      <w:r w:rsidRPr="004C4FD3">
        <w:rPr>
          <w:rFonts w:ascii="Times New Roman" w:hAnsi="Times New Roman" w:cs="Times New Roman"/>
          <w:lang w:val="en-ID"/>
        </w:rPr>
        <w:t>) (Makdissi, et al, 2020). Pada masyarakat pedagang tradisional di pasar Wulandoni dengan pola transaksi tanpa-uang (</w:t>
      </w:r>
      <w:r w:rsidRPr="004C4FD3">
        <w:rPr>
          <w:rFonts w:ascii="Times New Roman" w:hAnsi="Times New Roman" w:cs="Times New Roman"/>
          <w:i/>
          <w:lang w:val="en-ID"/>
        </w:rPr>
        <w:t>cash less</w:t>
      </w:r>
      <w:r w:rsidRPr="004C4FD3">
        <w:rPr>
          <w:rFonts w:ascii="Times New Roman" w:hAnsi="Times New Roman" w:cs="Times New Roman"/>
          <w:lang w:val="en-ID"/>
        </w:rPr>
        <w:t xml:space="preserve">), maka pengaruh budaya terhadap literasi keuangan menjadi pertanyaan penting untuk dipahami. </w:t>
      </w:r>
    </w:p>
    <w:p w:rsidR="004C4FD3" w:rsidRPr="004C4FD3" w:rsidRDefault="004C4FD3" w:rsidP="004C4FD3">
      <w:pPr>
        <w:spacing w:after="120" w:line="240" w:lineRule="auto"/>
        <w:ind w:firstLine="450"/>
        <w:jc w:val="both"/>
        <w:rPr>
          <w:rFonts w:ascii="Times New Roman" w:hAnsi="Times New Roman" w:cs="Times New Roman"/>
        </w:rPr>
      </w:pPr>
    </w:p>
    <w:p w:rsidR="004C4FD3" w:rsidRPr="004C4FD3" w:rsidRDefault="004C4FD3" w:rsidP="004C4FD3">
      <w:pPr>
        <w:spacing w:after="120" w:line="240" w:lineRule="auto"/>
        <w:jc w:val="both"/>
        <w:rPr>
          <w:rFonts w:ascii="Times New Roman" w:hAnsi="Times New Roman" w:cs="Times New Roman"/>
          <w:b/>
        </w:rPr>
      </w:pPr>
      <w:r w:rsidRPr="004C4FD3">
        <w:rPr>
          <w:rFonts w:ascii="Times New Roman" w:hAnsi="Times New Roman" w:cs="Times New Roman"/>
          <w:b/>
        </w:rPr>
        <w:t>METODE</w:t>
      </w:r>
    </w:p>
    <w:p w:rsidR="004C4FD3" w:rsidRPr="004C4FD3" w:rsidRDefault="004C4FD3" w:rsidP="004C4FD3">
      <w:pPr>
        <w:spacing w:after="120" w:line="240" w:lineRule="auto"/>
        <w:ind w:firstLine="450"/>
        <w:jc w:val="both"/>
        <w:rPr>
          <w:rFonts w:ascii="Times New Roman" w:hAnsi="Times New Roman" w:cs="Times New Roman"/>
          <w:lang w:val="en-ID"/>
        </w:rPr>
      </w:pPr>
      <w:r w:rsidRPr="004C4FD3">
        <w:rPr>
          <w:rFonts w:ascii="Times New Roman" w:hAnsi="Times New Roman" w:cs="Times New Roman"/>
          <w:lang w:val="en-ID"/>
        </w:rPr>
        <w:t>Penelitian ini dirancang dengan dua pendekatan, kuantitatif dan kualitatif (</w:t>
      </w:r>
      <w:r w:rsidRPr="004C4FD3">
        <w:rPr>
          <w:rFonts w:ascii="Times New Roman" w:hAnsi="Times New Roman" w:cs="Times New Roman"/>
          <w:i/>
          <w:lang w:val="en-ID"/>
        </w:rPr>
        <w:t>mixed method</w:t>
      </w:r>
      <w:r w:rsidRPr="004C4FD3">
        <w:rPr>
          <w:rFonts w:ascii="Times New Roman" w:hAnsi="Times New Roman" w:cs="Times New Roman"/>
          <w:lang w:val="en-ID"/>
        </w:rPr>
        <w:t>) (Sugiyono, 2014). Pendekatan kuantitatif ditujukan untuk mengukur pengaruh variabel budaya terhadap  literasi keuangan dengan menggunakan model persamaan regresi melalui uji hipotesis. Variabel-variabel yang akan diukur dijabarkan menjadi indikator variabel. Kemudian indikator tersebut dijadikan sebagai titik tolak untuk menyusun item-item instrumen berupa pernyataan atau pertanyaan. Jawaban setiap item instrumen menggunakan skala likert dengan gradiasi dari sangat positif sampai sangat negatif. Skala Likert digunakan karena dapat mengukur sikap, pendapat, dan persepsi seseorang atau sekelompok orang tentang fenomena sosial (Sugiyono,2014).</w:t>
      </w:r>
    </w:p>
    <w:p w:rsidR="004C4FD3" w:rsidRPr="004C4FD3" w:rsidRDefault="004C4FD3" w:rsidP="004C4FD3">
      <w:pPr>
        <w:spacing w:after="120" w:line="240" w:lineRule="auto"/>
        <w:ind w:firstLine="450"/>
        <w:jc w:val="both"/>
        <w:rPr>
          <w:rFonts w:ascii="Times New Roman" w:hAnsi="Times New Roman" w:cs="Times New Roman"/>
          <w:lang w:val="en-ID"/>
        </w:rPr>
      </w:pPr>
      <w:r w:rsidRPr="004C4FD3">
        <w:rPr>
          <w:rFonts w:ascii="Times New Roman" w:hAnsi="Times New Roman" w:cs="Times New Roman"/>
          <w:lang w:val="en-ID"/>
        </w:rPr>
        <w:t xml:space="preserve">Sedangkan pendalaman lebih lanjut dilakukan dengan menggunakan teknik observasi non-partisipasi dan </w:t>
      </w:r>
      <w:r w:rsidRPr="004C4FD3">
        <w:rPr>
          <w:rFonts w:ascii="Times New Roman" w:hAnsi="Times New Roman" w:cs="Times New Roman"/>
          <w:i/>
          <w:lang w:val="en-ID"/>
        </w:rPr>
        <w:t xml:space="preserve">indepth interview, </w:t>
      </w:r>
      <w:r w:rsidRPr="004C4FD3">
        <w:rPr>
          <w:rFonts w:ascii="Times New Roman" w:hAnsi="Times New Roman" w:cs="Times New Roman"/>
          <w:lang w:val="en-ID"/>
        </w:rPr>
        <w:t xml:space="preserve">dan diskusi terfokus terhadap informan terpilih seperti: para pedagang, pengelola pasar, tokoh adat,  tokoh masyarakat, tokoh agama, dan pemerintahan. Pengambilan sampel para pedagang menggunakan acak sederhana dengan pertimbangan bahwa populasi bersifat homogen berdasarkan skala usaha yang dijalankannya. Besaran populasi bersifat dinamis berkisar antara 300 sampai dengan 400 pedagang. Besaran sampel ditentukan menggunakan </w:t>
      </w:r>
      <w:r w:rsidRPr="004C4FD3">
        <w:rPr>
          <w:rFonts w:ascii="Times New Roman" w:hAnsi="Times New Roman" w:cs="Times New Roman"/>
          <w:i/>
          <w:lang w:val="en-ID"/>
        </w:rPr>
        <w:t>judgment</w:t>
      </w:r>
      <w:r w:rsidRPr="004C4FD3">
        <w:rPr>
          <w:rFonts w:ascii="Times New Roman" w:hAnsi="Times New Roman" w:cs="Times New Roman"/>
          <w:lang w:val="en-ID"/>
        </w:rPr>
        <w:t xml:space="preserve"> mencapai 50 orang pedagang pasar barter Wulandoni.                                                                                                                                                                                                                                                                                                                                                                                                         </w:t>
      </w:r>
    </w:p>
    <w:p w:rsidR="004C4FD3" w:rsidRPr="004C4FD3" w:rsidRDefault="004C4FD3" w:rsidP="004C4FD3">
      <w:pPr>
        <w:spacing w:after="120" w:line="240" w:lineRule="auto"/>
        <w:ind w:firstLine="450"/>
        <w:jc w:val="both"/>
        <w:rPr>
          <w:rFonts w:ascii="Times New Roman" w:hAnsi="Times New Roman" w:cs="Times New Roman"/>
        </w:rPr>
      </w:pPr>
    </w:p>
    <w:p w:rsidR="004C4FD3" w:rsidRPr="004C4FD3" w:rsidRDefault="004C4FD3" w:rsidP="004C4FD3">
      <w:pPr>
        <w:spacing w:after="120" w:line="240" w:lineRule="auto"/>
        <w:jc w:val="both"/>
        <w:rPr>
          <w:rFonts w:ascii="Times New Roman" w:hAnsi="Times New Roman" w:cs="Times New Roman"/>
          <w:b/>
        </w:rPr>
      </w:pPr>
      <w:r w:rsidRPr="004C4FD3">
        <w:rPr>
          <w:rFonts w:ascii="Times New Roman" w:hAnsi="Times New Roman" w:cs="Times New Roman"/>
          <w:b/>
        </w:rPr>
        <w:t>HASIL</w:t>
      </w:r>
    </w:p>
    <w:p w:rsidR="004C4FD3" w:rsidRPr="004C4FD3" w:rsidRDefault="004C4FD3" w:rsidP="004C4FD3">
      <w:pPr>
        <w:spacing w:after="120" w:line="240" w:lineRule="auto"/>
        <w:jc w:val="both"/>
        <w:rPr>
          <w:rFonts w:ascii="Times New Roman" w:hAnsi="Times New Roman" w:cs="Times New Roman"/>
          <w:b/>
        </w:rPr>
      </w:pPr>
      <w:r w:rsidRPr="004C4FD3">
        <w:rPr>
          <w:rFonts w:ascii="Times New Roman" w:hAnsi="Times New Roman" w:cs="Times New Roman"/>
          <w:b/>
        </w:rPr>
        <w:t>Profil Pasar Tradisional Wulandoni</w:t>
      </w:r>
    </w:p>
    <w:p w:rsidR="004C4FD3" w:rsidRDefault="004C4FD3" w:rsidP="004C4FD3">
      <w:pPr>
        <w:spacing w:after="120" w:line="240" w:lineRule="auto"/>
        <w:ind w:firstLine="450"/>
        <w:jc w:val="both"/>
        <w:rPr>
          <w:rFonts w:ascii="Times New Roman" w:hAnsi="Times New Roman" w:cs="Times New Roman"/>
          <w:color w:val="000000" w:themeColor="text1"/>
        </w:rPr>
      </w:pPr>
      <w:r w:rsidRPr="004C4FD3">
        <w:rPr>
          <w:rFonts w:ascii="Times New Roman" w:hAnsi="Times New Roman" w:cs="Times New Roman"/>
        </w:rPr>
        <w:t xml:space="preserve">Pasar barter Wulandoni merupakan pasar rakyat, pasar mingguan, pasar tradisional yang diperlakukan sebagai aset budaya, aset lokal dan aset daerah yang bakal dikembangkan sebagai target obyek wisata budaya sudah sesuai dengan ketentuan </w:t>
      </w:r>
      <w:r w:rsidRPr="004C4FD3">
        <w:rPr>
          <w:rFonts w:ascii="Times New Roman" w:hAnsi="Times New Roman" w:cs="Times New Roman"/>
          <w:i/>
          <w:color w:val="000000" w:themeColor="text1"/>
          <w:shd w:val="clear" w:color="auto" w:fill="FFFFFF"/>
        </w:rPr>
        <w:t>United Nations World Tourism Organization</w:t>
      </w:r>
      <w:r w:rsidRPr="004C4FD3">
        <w:rPr>
          <w:rFonts w:ascii="Times New Roman" w:hAnsi="Times New Roman" w:cs="Times New Roman"/>
          <w:color w:val="000000" w:themeColor="text1"/>
          <w:shd w:val="clear" w:color="auto" w:fill="FFFFFF"/>
        </w:rPr>
        <w:t xml:space="preserve"> (UNWTO) (2017). </w:t>
      </w:r>
      <w:r w:rsidRPr="004C4FD3">
        <w:rPr>
          <w:rFonts w:ascii="Times New Roman" w:hAnsi="Times New Roman" w:cs="Times New Roman"/>
          <w:color w:val="000000" w:themeColor="text1"/>
        </w:rPr>
        <w:t xml:space="preserve">Rencana pengembangan pasar barter Wulandoni sebagai obyek wisata budaya dibuat dalam satu kemasan dengan obyek wisata penangkapan ikan paus secara tradisional oleh nelayan  di Desa Lamalera. </w:t>
      </w:r>
      <w:r w:rsidRPr="004C4FD3">
        <w:rPr>
          <w:rFonts w:ascii="Times New Roman" w:hAnsi="Times New Roman" w:cs="Times New Roman"/>
        </w:rPr>
        <w:t xml:space="preserve">Ikan Paus merupakan komoditas utama dalam barter yang dianggap keramat karena diyakini sebagai penjelmaan leluhur. Penangkapan ikan paus di Lamalera menjadi satu-satunya di Pulau Lembata atau bersama dengan Desa Lamakera di Kepulauan Solor menjadi dua desa di NTT bahkan di Indonesia dan dunia yang masih menerapkan tradisi penangkapan ikan paus menggunakan alat tradisional (Blikololong, 2010). </w:t>
      </w:r>
      <w:r w:rsidRPr="004C4FD3">
        <w:rPr>
          <w:rFonts w:ascii="Times New Roman" w:hAnsi="Times New Roman" w:cs="Times New Roman"/>
          <w:color w:val="000000" w:themeColor="text1"/>
        </w:rPr>
        <w:t xml:space="preserve">Jarak pasar Wulandoni dengan Desa Lamalera hanya ± 2 km dengan transportasi yang lancar. Kedua obyek ini memiliki kesamaan, karena memiliki material pewarisan secara turun temurun yang memiliki sistem, kepercayaan adat, tradisi, budaya unik dan khas. </w:t>
      </w:r>
    </w:p>
    <w:p w:rsidR="00216C87" w:rsidRDefault="00216C87" w:rsidP="004C4FD3">
      <w:pPr>
        <w:spacing w:after="120" w:line="240" w:lineRule="auto"/>
        <w:ind w:firstLine="450"/>
        <w:jc w:val="both"/>
        <w:rPr>
          <w:rFonts w:ascii="Times New Roman" w:hAnsi="Times New Roman" w:cs="Times New Roman"/>
          <w:color w:val="000000" w:themeColor="text1"/>
        </w:rPr>
      </w:pPr>
    </w:p>
    <w:p w:rsidR="00216C87" w:rsidRDefault="00216C87" w:rsidP="004C4FD3">
      <w:pPr>
        <w:spacing w:after="120" w:line="240" w:lineRule="auto"/>
        <w:ind w:firstLine="450"/>
        <w:jc w:val="both"/>
        <w:rPr>
          <w:rFonts w:ascii="Times New Roman" w:hAnsi="Times New Roman" w:cs="Times New Roman"/>
          <w:color w:val="000000" w:themeColor="text1"/>
        </w:rPr>
      </w:pPr>
    </w:p>
    <w:p w:rsidR="00FA077A" w:rsidRPr="004C4FD3" w:rsidRDefault="00FA077A" w:rsidP="004C4FD3">
      <w:pPr>
        <w:spacing w:after="120" w:line="240" w:lineRule="auto"/>
        <w:ind w:firstLine="450"/>
        <w:jc w:val="both"/>
        <w:rPr>
          <w:rFonts w:ascii="Times New Roman" w:hAnsi="Times New Roman" w:cs="Times New Roman"/>
          <w:color w:val="000000" w:themeColor="text1"/>
        </w:rPr>
      </w:pPr>
    </w:p>
    <w:p w:rsidR="004C4FD3" w:rsidRPr="004C4FD3" w:rsidRDefault="004C4FD3" w:rsidP="004C4FD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firstLine="450"/>
        <w:jc w:val="both"/>
        <w:rPr>
          <w:rFonts w:ascii="Times New Roman" w:eastAsia="Times New Roman" w:hAnsi="Times New Roman" w:cs="Times New Roman"/>
          <w:color w:val="000000" w:themeColor="text1"/>
        </w:rPr>
      </w:pPr>
      <w:r w:rsidRPr="004C4FD3">
        <w:rPr>
          <w:rFonts w:ascii="Times New Roman" w:eastAsia="Times New Roman" w:hAnsi="Times New Roman" w:cs="Times New Roman"/>
          <w:color w:val="000000" w:themeColor="text1"/>
        </w:rPr>
        <w:t xml:space="preserve">Pedagang pasar barter Wulandoni dapat dibagi atas dua kelompok, yaitu : kelompok pedagang yang berasal dari desa-desa pedalaman berbasis pertanian seperti Boto, Puor A dan Puor B, Imulolong, Posiwatu, Belabao; kemudian kelompok pedagang yang berasal dari desa-desa pesisir pantai berbasis nelayan seperti : Lamalera A, Lamalera B, Leworaja, Ataili, Pantai Harapan dan Wulandoni. Desa-desa pesisir memiliki topografi batu karang yang tidak memungkinkan mereka untuk mengolah kebun untuk penghidupan mereka. Desa-desa pesisir sangat bergantung pada pasar barter untuk kebutuhan pangan keluarga. Walaupun warga pesisir tidak memiliki uang tunai mereka bisa menukar hasil laut mereka dengan hasil kebun dari warga pedalaman, demikian sebaliknya  </w:t>
      </w:r>
    </w:p>
    <w:p w:rsidR="004C4FD3" w:rsidRPr="004C4FD3" w:rsidRDefault="004C4FD3" w:rsidP="004C4FD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firstLine="450"/>
        <w:jc w:val="both"/>
        <w:rPr>
          <w:rFonts w:ascii="Times New Roman" w:eastAsia="Times New Roman" w:hAnsi="Times New Roman" w:cs="Times New Roman"/>
          <w:color w:val="000000" w:themeColor="text1"/>
        </w:rPr>
      </w:pPr>
      <w:r w:rsidRPr="004C4FD3">
        <w:rPr>
          <w:rFonts w:ascii="Times New Roman" w:eastAsia="Times New Roman" w:hAnsi="Times New Roman" w:cs="Times New Roman"/>
          <w:color w:val="000000" w:themeColor="text1"/>
        </w:rPr>
        <w:t>Pasar barter Wulandoni dilaksanakan setiap hari sabtu, mulai jam 08.00 sampai jam 12.00 waktu Indonesia Tengah (WITA). P</w:t>
      </w:r>
      <w:r w:rsidRPr="004C4FD3">
        <w:rPr>
          <w:rFonts w:ascii="Times New Roman" w:eastAsia="Times New Roman" w:hAnsi="Times New Roman" w:cs="Times New Roman"/>
        </w:rPr>
        <w:t xml:space="preserve">eserta dari warga pedalaman yang membawa hasil pertanian menunggu di tempat, sedangkan warga dari pesisir akan mendatangi mereka setelah terdengar bunyi pluit mandor pasar. Selama pasar berlangsung ada </w:t>
      </w:r>
      <w:r w:rsidRPr="004C4FD3">
        <w:rPr>
          <w:rFonts w:ascii="Times New Roman" w:eastAsia="Times New Roman" w:hAnsi="Times New Roman" w:cs="Times New Roman"/>
          <w:color w:val="000000" w:themeColor="text1"/>
        </w:rPr>
        <w:t xml:space="preserve">bea atau pajak yang ditarik oleh pemerintah desa Wulandoni, bisa menggunakan uang dan bisa juga menggunakan barang-barang yang mereka barterkan. Biasanya kalau kebutuhan pedagang sudah terpenuhi mereka langsung meninggalkan pasar tanpa komando dengan menggunakan transportasi mobil penumpang, ojek motor atau mobil sewaan dari kampung masing-masing. </w:t>
      </w:r>
    </w:p>
    <w:p w:rsidR="004C4FD3" w:rsidRPr="004C4FD3" w:rsidRDefault="004C4FD3" w:rsidP="00257B9C">
      <w:pPr>
        <w:spacing w:after="120" w:line="240" w:lineRule="auto"/>
        <w:ind w:firstLine="450"/>
        <w:jc w:val="both"/>
        <w:rPr>
          <w:rFonts w:ascii="Times New Roman" w:hAnsi="Times New Roman" w:cs="Times New Roman"/>
          <w:color w:val="000000" w:themeColor="text1"/>
        </w:rPr>
      </w:pPr>
      <w:r w:rsidRPr="004C4FD3">
        <w:rPr>
          <w:rFonts w:ascii="Times New Roman" w:hAnsi="Times New Roman" w:cs="Times New Roman"/>
          <w:color w:val="000000" w:themeColor="text1"/>
        </w:rPr>
        <w:t>Pedagang dari desa-desa pedalaman membawa hasil-hasil pertanian seperti aneka buah, sayuran, jagung, padi, beras, pisang, umbi-umbian, sirih, pinang, tembakau, minyak kelapa. Sedangkan pedagang dari desa-desa pesisir menukarkan produk khas hasil laut seperti ikan basah, ikan asin, ikan kering, garam, dan rumput laut. Proses pertukaran antar pedagang tidak menggunakan satuan hitung yang standar, tetapi menggunakan satuan hitung lokal yang disebut “</w:t>
      </w:r>
      <w:r w:rsidRPr="004C4FD3">
        <w:rPr>
          <w:rFonts w:ascii="Times New Roman" w:hAnsi="Times New Roman" w:cs="Times New Roman"/>
          <w:i/>
          <w:color w:val="000000" w:themeColor="text1"/>
        </w:rPr>
        <w:t>monga</w:t>
      </w:r>
      <w:r w:rsidRPr="004C4FD3">
        <w:rPr>
          <w:rFonts w:ascii="Times New Roman" w:hAnsi="Times New Roman" w:cs="Times New Roman"/>
          <w:color w:val="000000" w:themeColor="text1"/>
        </w:rPr>
        <w:t xml:space="preserve">”. Satu </w:t>
      </w:r>
      <w:r w:rsidRPr="004C4FD3">
        <w:rPr>
          <w:rFonts w:ascii="Times New Roman" w:hAnsi="Times New Roman" w:cs="Times New Roman"/>
          <w:i/>
          <w:color w:val="000000" w:themeColor="text1"/>
        </w:rPr>
        <w:t>monga</w:t>
      </w:r>
      <w:r w:rsidRPr="004C4FD3">
        <w:rPr>
          <w:rFonts w:ascii="Times New Roman" w:hAnsi="Times New Roman" w:cs="Times New Roman"/>
          <w:color w:val="000000" w:themeColor="text1"/>
        </w:rPr>
        <w:t xml:space="preserve"> bernilai setengah lusin (1 = 6) atau dua </w:t>
      </w:r>
      <w:r w:rsidRPr="004C4FD3">
        <w:rPr>
          <w:rFonts w:ascii="Times New Roman" w:hAnsi="Times New Roman" w:cs="Times New Roman"/>
          <w:i/>
          <w:color w:val="000000" w:themeColor="text1"/>
        </w:rPr>
        <w:t>monga</w:t>
      </w:r>
      <w:r w:rsidRPr="004C4FD3">
        <w:rPr>
          <w:rFonts w:ascii="Times New Roman" w:hAnsi="Times New Roman" w:cs="Times New Roman"/>
          <w:color w:val="000000" w:themeColor="text1"/>
        </w:rPr>
        <w:t xml:space="preserve"> bernilai satu lusin (2 = 12). Misalkan, satu ekor ikan berukuran sedang dapat ditukar dengan 6 batang jagung atau 6 buah pisang matang. Satu potong ikan paus yang ditaksir bernilai 2 </w:t>
      </w:r>
      <w:r w:rsidRPr="004C4FD3">
        <w:rPr>
          <w:rFonts w:ascii="Times New Roman" w:hAnsi="Times New Roman" w:cs="Times New Roman"/>
          <w:i/>
          <w:color w:val="000000" w:themeColor="text1"/>
        </w:rPr>
        <w:t>monga</w:t>
      </w:r>
      <w:r w:rsidRPr="004C4FD3">
        <w:rPr>
          <w:rFonts w:ascii="Times New Roman" w:hAnsi="Times New Roman" w:cs="Times New Roman"/>
          <w:color w:val="000000" w:themeColor="text1"/>
        </w:rPr>
        <w:t xml:space="preserve"> bisa ditukar dengan 12 jagung atau 12 pisang. Berdasarkan pengamatan, satuan hitung </w:t>
      </w:r>
      <w:r w:rsidRPr="004C4FD3">
        <w:rPr>
          <w:rFonts w:ascii="Times New Roman" w:hAnsi="Times New Roman" w:cs="Times New Roman"/>
          <w:i/>
          <w:color w:val="000000" w:themeColor="text1"/>
        </w:rPr>
        <w:t>monga</w:t>
      </w:r>
      <w:r w:rsidRPr="004C4FD3">
        <w:rPr>
          <w:rFonts w:ascii="Times New Roman" w:hAnsi="Times New Roman" w:cs="Times New Roman"/>
          <w:color w:val="000000" w:themeColor="text1"/>
        </w:rPr>
        <w:t xml:space="preserve"> ini tidak diberlakukan secara ketat, lebih dari sekedar kesepakatan bersama antara pemilik barang yang mau ditukar (Lolon, </w:t>
      </w:r>
      <w:r w:rsidR="00257B9C">
        <w:rPr>
          <w:rFonts w:ascii="Times New Roman" w:hAnsi="Times New Roman" w:cs="Times New Roman"/>
          <w:color w:val="000000" w:themeColor="text1"/>
        </w:rPr>
        <w:t xml:space="preserve">2020; dan Hamado et al, 2019). </w:t>
      </w:r>
    </w:p>
    <w:p w:rsidR="004C4FD3" w:rsidRPr="004C4FD3" w:rsidRDefault="004C4FD3" w:rsidP="004C4FD3">
      <w:pPr>
        <w:spacing w:after="120" w:line="240" w:lineRule="auto"/>
        <w:jc w:val="both"/>
        <w:rPr>
          <w:rFonts w:ascii="Times New Roman" w:hAnsi="Times New Roman" w:cs="Times New Roman"/>
          <w:b/>
        </w:rPr>
      </w:pPr>
      <w:r w:rsidRPr="004C4FD3">
        <w:rPr>
          <w:rFonts w:ascii="Times New Roman" w:hAnsi="Times New Roman" w:cs="Times New Roman"/>
          <w:b/>
        </w:rPr>
        <w:t>Pasar Barter Wulandoni sebagai Asset Budaya</w:t>
      </w:r>
    </w:p>
    <w:p w:rsidR="004C4FD3" w:rsidRPr="004C4FD3" w:rsidRDefault="004C4FD3" w:rsidP="004C4FD3">
      <w:pPr>
        <w:spacing w:after="120" w:line="240" w:lineRule="auto"/>
        <w:ind w:firstLine="450"/>
        <w:jc w:val="both"/>
        <w:rPr>
          <w:rFonts w:ascii="Times New Roman" w:hAnsi="Times New Roman" w:cs="Times New Roman"/>
          <w:lang w:val="en-ID"/>
        </w:rPr>
      </w:pPr>
      <w:r w:rsidRPr="004C4FD3">
        <w:rPr>
          <w:rFonts w:ascii="Times New Roman" w:hAnsi="Times New Roman" w:cs="Times New Roman"/>
        </w:rPr>
        <w:t xml:space="preserve">Mengenai sejarah dimulainya pasar barter Wulandoni tidak diketahui dengan jelas. Sejauh ini diketahui  ada dua versi. Versi pertama, ketika terjadinya eksodus para leluhur akibat tsunami yang menimpa pulau Lepanbatan, sebuah pulau yang terletak antara Pulau Lembata, pulau Alor dan Baranusa. Para leluhur suku Lamanudak terdampar di sekitar </w:t>
      </w:r>
      <w:r w:rsidRPr="004C4FD3">
        <w:rPr>
          <w:rFonts w:ascii="Times New Roman" w:hAnsi="Times New Roman" w:cs="Times New Roman"/>
          <w:lang w:val="en-ID"/>
        </w:rPr>
        <w:t xml:space="preserve">Pantai Harapan (nama sekarang terletak di pantai selatan Pulau Lembata) dan diterima di Kampung Nua Lela oleh tiga suku yang yaitu Lamakraja, Suku Motong dan Ledun. Sebagian mereka merupakan nelayan yang kemudian menempati daerah Lamalera yang memiliki kondisi sulit dengan batu karang yang terjal. Setiap kali menangkap ikan mereka membawanya untuk ditukarkan dengan hasil kebun dari penduduk pedalaman di pasar Wulandoni. Dengan demikian, semua aktivitas di pasar barter harus diketahui suku di Lamalera karena mereka yang membuka pasar barter (Keterangan Informan Bapak da Costa, 2021). </w:t>
      </w:r>
    </w:p>
    <w:p w:rsidR="00216C87" w:rsidRDefault="004C4FD3" w:rsidP="004C4FD3">
      <w:pPr>
        <w:spacing w:after="120" w:line="240" w:lineRule="auto"/>
        <w:ind w:firstLine="720"/>
        <w:jc w:val="both"/>
        <w:rPr>
          <w:rFonts w:ascii="Times New Roman" w:hAnsi="Times New Roman" w:cs="Times New Roman"/>
        </w:rPr>
      </w:pPr>
      <w:r w:rsidRPr="004C4FD3">
        <w:rPr>
          <w:rFonts w:ascii="Times New Roman" w:hAnsi="Times New Roman" w:cs="Times New Roman"/>
          <w:lang w:val="en-ID"/>
        </w:rPr>
        <w:t>Versi kedua, pasar barter telah dimulai pada abad ke 19 dimana p</w:t>
      </w:r>
      <w:r w:rsidRPr="004C4FD3">
        <w:rPr>
          <w:rFonts w:ascii="Times New Roman" w:hAnsi="Times New Roman" w:cs="Times New Roman"/>
        </w:rPr>
        <w:t xml:space="preserve">enjajah Belanda menyiksa/menghukum orang yang tidak membayar pajak/bea dengan memaksa mereka </w:t>
      </w:r>
      <w:r w:rsidRPr="004C4FD3">
        <w:rPr>
          <w:rFonts w:ascii="Times New Roman" w:hAnsi="Times New Roman" w:cs="Times New Roman"/>
          <w:lang w:val="en-ID"/>
        </w:rPr>
        <w:t xml:space="preserve">membuka akses jalan antar kampung di Pulau Lembata. </w:t>
      </w:r>
      <w:r w:rsidRPr="004C4FD3">
        <w:rPr>
          <w:rFonts w:ascii="Times New Roman" w:hAnsi="Times New Roman" w:cs="Times New Roman"/>
        </w:rPr>
        <w:t xml:space="preserve">Maka,  terjadi pertemuan antara masyarakat pedalaman dan masyarakat pesisir. Mereka mulai merasa saling membutuhkan sehingga terjadilah pertukaran bekal antara pekerja tersebut dalam acara </w:t>
      </w:r>
      <w:r w:rsidRPr="004C4FD3">
        <w:rPr>
          <w:rFonts w:ascii="Times New Roman" w:hAnsi="Times New Roman" w:cs="Times New Roman"/>
          <w:i/>
        </w:rPr>
        <w:t>Habe</w:t>
      </w:r>
      <w:r w:rsidRPr="004C4FD3">
        <w:rPr>
          <w:rFonts w:ascii="Times New Roman" w:hAnsi="Times New Roman" w:cs="Times New Roman"/>
        </w:rPr>
        <w:t xml:space="preserve"> (artinya pertemuan). Setiap pekerja yang datang dari pedalaman membawa hasil pertanian dan pekerja dari pesisir menyiapkan ikan untuk ditukarkan. Munculnya pasar barter di Kecamatan Wulandoni merupakan inisiatif dua suku yaitu suku Wukak di daerah Lewuka yang ada di Desa Belobao dan suku Lamanudak berada di Desa Lamalera.  </w:t>
      </w:r>
    </w:p>
    <w:p w:rsidR="004C4FD3" w:rsidRPr="004C4FD3" w:rsidRDefault="004C4FD3" w:rsidP="004C4FD3">
      <w:pPr>
        <w:spacing w:after="120" w:line="240" w:lineRule="auto"/>
        <w:ind w:firstLine="720"/>
        <w:jc w:val="both"/>
        <w:rPr>
          <w:rFonts w:ascii="Times New Roman" w:hAnsi="Times New Roman" w:cs="Times New Roman"/>
          <w:lang w:val="en-ID"/>
        </w:rPr>
      </w:pPr>
      <w:r w:rsidRPr="004C4FD3">
        <w:rPr>
          <w:rFonts w:ascii="Times New Roman" w:hAnsi="Times New Roman" w:cs="Times New Roman"/>
        </w:rPr>
        <w:t>Lokasi yang disepakati adalah</w:t>
      </w:r>
      <w:r w:rsidRPr="004C4FD3">
        <w:rPr>
          <w:rFonts w:ascii="Times New Roman" w:hAnsi="Times New Roman" w:cs="Times New Roman"/>
          <w:i/>
        </w:rPr>
        <w:t xml:space="preserve"> </w:t>
      </w:r>
      <w:r w:rsidRPr="004C4FD3">
        <w:rPr>
          <w:rFonts w:ascii="Times New Roman" w:hAnsi="Times New Roman" w:cs="Times New Roman"/>
        </w:rPr>
        <w:t>di</w:t>
      </w:r>
      <w:r w:rsidRPr="004C4FD3">
        <w:rPr>
          <w:rFonts w:ascii="Times New Roman" w:hAnsi="Times New Roman" w:cs="Times New Roman"/>
          <w:i/>
        </w:rPr>
        <w:t xml:space="preserve"> Wuldoni</w:t>
      </w:r>
      <w:r w:rsidRPr="004C4FD3">
        <w:rPr>
          <w:rFonts w:ascii="Times New Roman" w:hAnsi="Times New Roman" w:cs="Times New Roman"/>
        </w:rPr>
        <w:t xml:space="preserve"> yang artinya pasar di Wulandoni yaitu </w:t>
      </w:r>
      <w:r w:rsidRPr="004C4FD3">
        <w:rPr>
          <w:rFonts w:ascii="Times New Roman" w:hAnsi="Times New Roman" w:cs="Times New Roman"/>
          <w:i/>
        </w:rPr>
        <w:t>Wule</w:t>
      </w:r>
      <w:r w:rsidRPr="004C4FD3">
        <w:rPr>
          <w:rFonts w:ascii="Times New Roman" w:hAnsi="Times New Roman" w:cs="Times New Roman"/>
        </w:rPr>
        <w:t xml:space="preserve"> (artinya: pasar) dan </w:t>
      </w:r>
      <w:r w:rsidRPr="004C4FD3">
        <w:rPr>
          <w:rFonts w:ascii="Times New Roman" w:hAnsi="Times New Roman" w:cs="Times New Roman"/>
          <w:i/>
        </w:rPr>
        <w:t>Doni</w:t>
      </w:r>
      <w:r w:rsidRPr="004C4FD3">
        <w:rPr>
          <w:rFonts w:ascii="Times New Roman" w:hAnsi="Times New Roman" w:cs="Times New Roman"/>
        </w:rPr>
        <w:t xml:space="preserve"> (nama panglima perang dari desa Lebala yang memiliki kekuasaan di Wulandoni pada waktu itu).  Orang Lamalera membuat </w:t>
      </w:r>
      <w:r w:rsidRPr="004C4FD3">
        <w:rPr>
          <w:rFonts w:ascii="Times New Roman" w:hAnsi="Times New Roman" w:cs="Times New Roman"/>
          <w:i/>
        </w:rPr>
        <w:t>Peledang</w:t>
      </w:r>
      <w:r w:rsidRPr="004C4FD3">
        <w:rPr>
          <w:rFonts w:ascii="Times New Roman" w:hAnsi="Times New Roman" w:cs="Times New Roman"/>
        </w:rPr>
        <w:t xml:space="preserve"> (perahu yang digunakan untuk menangkap ikan paus), kemudian menghubungi orang Lewuka untuk mengadakan seremonial peresmian peledang yang disebut </w:t>
      </w:r>
      <w:r w:rsidRPr="004C4FD3">
        <w:rPr>
          <w:rFonts w:ascii="Times New Roman" w:hAnsi="Times New Roman" w:cs="Times New Roman"/>
          <w:i/>
        </w:rPr>
        <w:t>Lerantene.</w:t>
      </w:r>
      <w:r w:rsidRPr="004C4FD3">
        <w:rPr>
          <w:rFonts w:ascii="Times New Roman" w:hAnsi="Times New Roman" w:cs="Times New Roman"/>
        </w:rPr>
        <w:t xml:space="preserve"> Ketika acara </w:t>
      </w:r>
      <w:r w:rsidRPr="004C4FD3">
        <w:rPr>
          <w:rFonts w:ascii="Times New Roman" w:hAnsi="Times New Roman" w:cs="Times New Roman"/>
          <w:i/>
        </w:rPr>
        <w:t>Lerantene</w:t>
      </w:r>
      <w:r w:rsidRPr="004C4FD3">
        <w:rPr>
          <w:rFonts w:ascii="Times New Roman" w:hAnsi="Times New Roman" w:cs="Times New Roman"/>
        </w:rPr>
        <w:t xml:space="preserve">, orang Lamalera datang membawa peledang baru dan ikan, sedangkan orang dari pedalaman membawa hasil perkebuna. Selain acara </w:t>
      </w:r>
      <w:r w:rsidRPr="004C4FD3">
        <w:rPr>
          <w:rFonts w:ascii="Times New Roman" w:hAnsi="Times New Roman" w:cs="Times New Roman"/>
          <w:i/>
        </w:rPr>
        <w:t>Lerantena</w:t>
      </w:r>
      <w:r w:rsidRPr="004C4FD3">
        <w:rPr>
          <w:rFonts w:ascii="Times New Roman" w:hAnsi="Times New Roman" w:cs="Times New Roman"/>
        </w:rPr>
        <w:t xml:space="preserve"> ada juga acara </w:t>
      </w:r>
      <w:r w:rsidRPr="004C4FD3">
        <w:rPr>
          <w:rFonts w:ascii="Times New Roman" w:hAnsi="Times New Roman" w:cs="Times New Roman"/>
          <w:i/>
        </w:rPr>
        <w:t>Groi Tena</w:t>
      </w:r>
      <w:r w:rsidRPr="004C4FD3">
        <w:rPr>
          <w:rFonts w:ascii="Times New Roman" w:hAnsi="Times New Roman" w:cs="Times New Roman"/>
        </w:rPr>
        <w:t xml:space="preserve"> (</w:t>
      </w:r>
      <w:r w:rsidRPr="004C4FD3">
        <w:rPr>
          <w:rFonts w:ascii="Times New Roman" w:hAnsi="Times New Roman" w:cs="Times New Roman"/>
          <w:i/>
        </w:rPr>
        <w:t>Groi</w:t>
      </w:r>
      <w:r w:rsidRPr="004C4FD3">
        <w:rPr>
          <w:rFonts w:ascii="Times New Roman" w:hAnsi="Times New Roman" w:cs="Times New Roman"/>
        </w:rPr>
        <w:t xml:space="preserve"> artinya meluncurkan/mengapungkan dan </w:t>
      </w:r>
      <w:r w:rsidRPr="004C4FD3">
        <w:rPr>
          <w:rFonts w:ascii="Times New Roman" w:hAnsi="Times New Roman" w:cs="Times New Roman"/>
          <w:i/>
        </w:rPr>
        <w:t xml:space="preserve">Tena </w:t>
      </w:r>
      <w:r w:rsidRPr="004C4FD3">
        <w:rPr>
          <w:rFonts w:ascii="Times New Roman" w:hAnsi="Times New Roman" w:cs="Times New Roman"/>
        </w:rPr>
        <w:t xml:space="preserve">artinya perahu). Seremonial </w:t>
      </w:r>
      <w:r w:rsidRPr="004C4FD3">
        <w:rPr>
          <w:rFonts w:ascii="Times New Roman" w:hAnsi="Times New Roman" w:cs="Times New Roman"/>
          <w:i/>
        </w:rPr>
        <w:t>Groi Tena</w:t>
      </w:r>
      <w:r w:rsidRPr="004C4FD3">
        <w:rPr>
          <w:rFonts w:ascii="Times New Roman" w:hAnsi="Times New Roman" w:cs="Times New Roman"/>
        </w:rPr>
        <w:t xml:space="preserve"> diadakan ketika nelayan Lamalera penangkap ikan paus kembali dari berburu ikan paus. Peristiwa berdirinya pasar barter Wulandoni melalui sumpah adat hingga menjadi bagian perayaan dan ritual </w:t>
      </w:r>
      <w:r w:rsidRPr="004C4FD3">
        <w:rPr>
          <w:rFonts w:ascii="Times New Roman" w:hAnsi="Times New Roman" w:cs="Times New Roman"/>
          <w:i/>
        </w:rPr>
        <w:t>Groi Tena</w:t>
      </w:r>
      <w:r w:rsidRPr="004C4FD3">
        <w:rPr>
          <w:rFonts w:ascii="Times New Roman" w:hAnsi="Times New Roman" w:cs="Times New Roman"/>
        </w:rPr>
        <w:t xml:space="preserve"> (Lolon, 2020 dan Hamado et al, 2019). Ritual </w:t>
      </w:r>
      <w:r w:rsidRPr="004C4FD3">
        <w:rPr>
          <w:rFonts w:ascii="Times New Roman" w:hAnsi="Times New Roman" w:cs="Times New Roman"/>
          <w:i/>
        </w:rPr>
        <w:t>Groi Tena</w:t>
      </w:r>
      <w:r w:rsidRPr="004C4FD3">
        <w:rPr>
          <w:rFonts w:ascii="Times New Roman" w:hAnsi="Times New Roman" w:cs="Times New Roman"/>
        </w:rPr>
        <w:t xml:space="preserve"> yang menjadi cikal bakal hadirnya pasar barter di Wulandoni. Sampai saat ini selalu diperingati dengan melakukan seremonial adat antara masyarakat pesisir Lamalera dengan masyarakat pedalaman Lewuka pada hari sabtu (hari pasar) dan setiap adanya perahu penangkap ikan paus (</w:t>
      </w:r>
      <w:r w:rsidRPr="004C4FD3">
        <w:rPr>
          <w:rFonts w:ascii="Times New Roman" w:hAnsi="Times New Roman" w:cs="Times New Roman"/>
          <w:i/>
        </w:rPr>
        <w:t>peledang</w:t>
      </w:r>
      <w:r w:rsidRPr="004C4FD3">
        <w:rPr>
          <w:rFonts w:ascii="Times New Roman" w:hAnsi="Times New Roman" w:cs="Times New Roman"/>
        </w:rPr>
        <w:t xml:space="preserve">) yang baru (Hamado et al, 2019). </w:t>
      </w:r>
    </w:p>
    <w:p w:rsidR="004C4FD3" w:rsidRPr="004C4FD3" w:rsidRDefault="004C4FD3" w:rsidP="004C4FD3">
      <w:pPr>
        <w:spacing w:after="120" w:line="240" w:lineRule="auto"/>
        <w:jc w:val="both"/>
        <w:rPr>
          <w:rFonts w:ascii="Times New Roman" w:hAnsi="Times New Roman" w:cs="Times New Roman"/>
          <w:b/>
          <w:lang w:val="en-ID"/>
        </w:rPr>
      </w:pPr>
      <w:r w:rsidRPr="004C4FD3">
        <w:rPr>
          <w:rFonts w:ascii="Times New Roman" w:hAnsi="Times New Roman" w:cs="Times New Roman"/>
          <w:b/>
          <w:lang w:val="en-ID"/>
        </w:rPr>
        <w:t>Literasi Keuangan Pedagang Pasar Barter</w:t>
      </w:r>
    </w:p>
    <w:p w:rsidR="004C4FD3" w:rsidRPr="004C4FD3" w:rsidRDefault="004C4FD3" w:rsidP="00257B9C">
      <w:pPr>
        <w:spacing w:after="120" w:line="240" w:lineRule="auto"/>
        <w:jc w:val="both"/>
        <w:rPr>
          <w:rFonts w:ascii="Times New Roman" w:hAnsi="Times New Roman" w:cs="Times New Roman"/>
          <w:lang w:val="en-ID"/>
        </w:rPr>
      </w:pPr>
      <w:r w:rsidRPr="004C4FD3">
        <w:rPr>
          <w:rFonts w:ascii="Times New Roman" w:hAnsi="Times New Roman" w:cs="Times New Roman"/>
          <w:lang w:val="en-ID"/>
        </w:rPr>
        <w:tab/>
        <w:t>Karakteristik demografis dan latar belakang tradisi atau budaya para pedagang pasar barter di Desa Wulandoni diduga memiliki pengaruh terhadap literasi keuangan mereka.  Karakteristik demografis responden berupa usia dewasa, berjenis kelamin wanita, status kawin, mayoritas beragama Katolik, tingkat pendidikan dasar sampai menengah, tanggungan keluarga kecil sampai sedang dan pengalaman sebagai pedagang sedang. Literasi keuangan para pedagang mengikuti klasifikasi berdasarkan Chen dan Volpe (1998), yaitu pemahaman mengelola keuangan pribadi atau keluarga, pemahaman terhadap tabungan dan pinja</w:t>
      </w:r>
      <w:r w:rsidR="00257B9C">
        <w:rPr>
          <w:rFonts w:ascii="Times New Roman" w:hAnsi="Times New Roman" w:cs="Times New Roman"/>
          <w:lang w:val="en-ID"/>
        </w:rPr>
        <w:t xml:space="preserve">man, asuransi, dan investasi.  </w:t>
      </w:r>
      <w:r w:rsidRPr="004C4FD3">
        <w:rPr>
          <w:rFonts w:ascii="Times New Roman" w:hAnsi="Times New Roman" w:cs="Times New Roman"/>
          <w:lang w:val="en-ID"/>
        </w:rPr>
        <w:t>Penelitian ini menggunakan responden sebanyak  50 orang dengan profil Literasi keuangannya sbb :</w:t>
      </w:r>
    </w:p>
    <w:p w:rsidR="004C4FD3" w:rsidRPr="004C4FD3" w:rsidRDefault="004C4FD3" w:rsidP="004C4FD3">
      <w:pPr>
        <w:spacing w:after="120" w:line="240" w:lineRule="auto"/>
        <w:jc w:val="both"/>
        <w:rPr>
          <w:rFonts w:ascii="Times New Roman" w:hAnsi="Times New Roman" w:cs="Times New Roman"/>
          <w:lang w:val="en-ID"/>
        </w:rPr>
      </w:pPr>
    </w:p>
    <w:p w:rsidR="004C4FD3" w:rsidRPr="004C4FD3" w:rsidRDefault="004C4FD3" w:rsidP="004C4FD3">
      <w:pPr>
        <w:spacing w:after="0" w:line="240" w:lineRule="auto"/>
        <w:jc w:val="center"/>
        <w:rPr>
          <w:rFonts w:ascii="Times New Roman" w:hAnsi="Times New Roman" w:cs="Times New Roman"/>
          <w:b/>
          <w:lang w:val="en-ID"/>
        </w:rPr>
      </w:pPr>
      <w:r w:rsidRPr="004C4FD3">
        <w:rPr>
          <w:rFonts w:ascii="Times New Roman" w:hAnsi="Times New Roman" w:cs="Times New Roman"/>
          <w:b/>
          <w:lang w:val="en-ID"/>
        </w:rPr>
        <w:t>Tabel 1. Profil Literasi Keuangan Pedagang Pasar Barter Wulandoni</w:t>
      </w:r>
    </w:p>
    <w:p w:rsidR="004C4FD3" w:rsidRPr="004C4FD3" w:rsidRDefault="004C4FD3" w:rsidP="004C4FD3">
      <w:pPr>
        <w:spacing w:after="0" w:line="240" w:lineRule="auto"/>
        <w:jc w:val="both"/>
        <w:rPr>
          <w:rFonts w:ascii="Times New Roman" w:hAnsi="Times New Roman" w:cs="Times New Roman"/>
          <w:lang w:val="en-ID"/>
        </w:rPr>
      </w:pPr>
    </w:p>
    <w:tbl>
      <w:tblPr>
        <w:tblW w:w="0" w:type="auto"/>
        <w:tblInd w:w="288" w:type="dxa"/>
        <w:tblLook w:val="04A0" w:firstRow="1" w:lastRow="0" w:firstColumn="1" w:lastColumn="0" w:noHBand="0" w:noVBand="1"/>
      </w:tblPr>
      <w:tblGrid>
        <w:gridCol w:w="540"/>
        <w:gridCol w:w="3870"/>
        <w:gridCol w:w="1440"/>
        <w:gridCol w:w="1440"/>
      </w:tblGrid>
      <w:tr w:rsidR="004C4FD3" w:rsidRPr="004C4FD3" w:rsidTr="004C4FD3">
        <w:trPr>
          <w:tblHeader/>
        </w:trPr>
        <w:tc>
          <w:tcPr>
            <w:tcW w:w="540" w:type="dxa"/>
          </w:tcPr>
          <w:p w:rsidR="004C4FD3" w:rsidRPr="004C4FD3" w:rsidRDefault="004C4FD3" w:rsidP="004C4FD3">
            <w:pPr>
              <w:jc w:val="center"/>
              <w:rPr>
                <w:rFonts w:ascii="Times New Roman" w:hAnsi="Times New Roman" w:cs="Times New Roman"/>
                <w:b/>
                <w:lang w:val="en-ID"/>
              </w:rPr>
            </w:pPr>
            <w:r w:rsidRPr="004C4FD3">
              <w:rPr>
                <w:rFonts w:ascii="Times New Roman" w:hAnsi="Times New Roman" w:cs="Times New Roman"/>
                <w:b/>
                <w:lang w:val="en-ID"/>
              </w:rPr>
              <w:t>No.</w:t>
            </w:r>
          </w:p>
        </w:tc>
        <w:tc>
          <w:tcPr>
            <w:tcW w:w="3870" w:type="dxa"/>
          </w:tcPr>
          <w:p w:rsidR="004C4FD3" w:rsidRPr="004C4FD3" w:rsidRDefault="004C4FD3" w:rsidP="004C4FD3">
            <w:pPr>
              <w:jc w:val="center"/>
              <w:rPr>
                <w:rFonts w:ascii="Times New Roman" w:hAnsi="Times New Roman" w:cs="Times New Roman"/>
                <w:b/>
                <w:lang w:val="en-ID"/>
              </w:rPr>
            </w:pPr>
            <w:r w:rsidRPr="004C4FD3">
              <w:rPr>
                <w:rFonts w:ascii="Times New Roman" w:hAnsi="Times New Roman" w:cs="Times New Roman"/>
                <w:b/>
                <w:lang w:val="en-ID"/>
              </w:rPr>
              <w:t>Dimensi</w:t>
            </w:r>
          </w:p>
        </w:tc>
        <w:tc>
          <w:tcPr>
            <w:tcW w:w="1440" w:type="dxa"/>
          </w:tcPr>
          <w:p w:rsidR="004C4FD3" w:rsidRPr="004C4FD3" w:rsidRDefault="004C4FD3" w:rsidP="004C4FD3">
            <w:pPr>
              <w:jc w:val="center"/>
              <w:rPr>
                <w:rFonts w:ascii="Times New Roman" w:hAnsi="Times New Roman" w:cs="Times New Roman"/>
                <w:b/>
                <w:lang w:val="en-ID"/>
              </w:rPr>
            </w:pPr>
            <w:r w:rsidRPr="004C4FD3">
              <w:rPr>
                <w:rFonts w:ascii="Times New Roman" w:hAnsi="Times New Roman" w:cs="Times New Roman"/>
                <w:b/>
                <w:lang w:val="en-ID"/>
              </w:rPr>
              <w:t>Jumlah</w:t>
            </w:r>
          </w:p>
        </w:tc>
        <w:tc>
          <w:tcPr>
            <w:tcW w:w="1440" w:type="dxa"/>
          </w:tcPr>
          <w:p w:rsidR="004C4FD3" w:rsidRPr="004C4FD3" w:rsidRDefault="004C4FD3" w:rsidP="004C4FD3">
            <w:pPr>
              <w:jc w:val="center"/>
              <w:rPr>
                <w:rFonts w:ascii="Times New Roman" w:hAnsi="Times New Roman" w:cs="Times New Roman"/>
                <w:b/>
                <w:lang w:val="en-ID"/>
              </w:rPr>
            </w:pPr>
            <w:r w:rsidRPr="004C4FD3">
              <w:rPr>
                <w:rFonts w:ascii="Times New Roman" w:hAnsi="Times New Roman" w:cs="Times New Roman"/>
                <w:b/>
                <w:lang w:val="en-ID"/>
              </w:rPr>
              <w:t>%</w:t>
            </w:r>
          </w:p>
        </w:tc>
      </w:tr>
      <w:tr w:rsidR="004C4FD3" w:rsidRPr="004C4FD3" w:rsidTr="004C4FD3">
        <w:trPr>
          <w:tblHeader/>
        </w:trPr>
        <w:tc>
          <w:tcPr>
            <w:tcW w:w="540" w:type="dxa"/>
          </w:tcPr>
          <w:p w:rsidR="004C4FD3" w:rsidRPr="004C4FD3" w:rsidRDefault="004C4FD3" w:rsidP="004C4FD3">
            <w:pPr>
              <w:jc w:val="center"/>
              <w:rPr>
                <w:rFonts w:ascii="Times New Roman" w:hAnsi="Times New Roman" w:cs="Times New Roman"/>
                <w:b/>
                <w:lang w:val="en-ID"/>
              </w:rPr>
            </w:pPr>
            <w:r w:rsidRPr="004C4FD3">
              <w:rPr>
                <w:rFonts w:ascii="Times New Roman" w:hAnsi="Times New Roman" w:cs="Times New Roman"/>
                <w:b/>
                <w:lang w:val="en-ID"/>
              </w:rPr>
              <w:t>1</w:t>
            </w:r>
          </w:p>
        </w:tc>
        <w:tc>
          <w:tcPr>
            <w:tcW w:w="3870" w:type="dxa"/>
          </w:tcPr>
          <w:p w:rsidR="004C4FD3" w:rsidRPr="004C4FD3" w:rsidRDefault="004C4FD3" w:rsidP="004C4FD3">
            <w:pPr>
              <w:jc w:val="center"/>
              <w:rPr>
                <w:rFonts w:ascii="Times New Roman" w:hAnsi="Times New Roman" w:cs="Times New Roman"/>
                <w:b/>
                <w:lang w:val="en-ID"/>
              </w:rPr>
            </w:pPr>
            <w:r w:rsidRPr="004C4FD3">
              <w:rPr>
                <w:rFonts w:ascii="Times New Roman" w:hAnsi="Times New Roman" w:cs="Times New Roman"/>
                <w:b/>
                <w:lang w:val="en-ID"/>
              </w:rPr>
              <w:t>2</w:t>
            </w:r>
          </w:p>
        </w:tc>
        <w:tc>
          <w:tcPr>
            <w:tcW w:w="1440" w:type="dxa"/>
          </w:tcPr>
          <w:p w:rsidR="004C4FD3" w:rsidRPr="004C4FD3" w:rsidRDefault="004C4FD3" w:rsidP="004C4FD3">
            <w:pPr>
              <w:jc w:val="center"/>
              <w:rPr>
                <w:rFonts w:ascii="Times New Roman" w:hAnsi="Times New Roman" w:cs="Times New Roman"/>
                <w:b/>
                <w:lang w:val="en-ID"/>
              </w:rPr>
            </w:pPr>
            <w:r w:rsidRPr="004C4FD3">
              <w:rPr>
                <w:rFonts w:ascii="Times New Roman" w:hAnsi="Times New Roman" w:cs="Times New Roman"/>
                <w:b/>
                <w:lang w:val="en-ID"/>
              </w:rPr>
              <w:t>3</w:t>
            </w:r>
          </w:p>
        </w:tc>
        <w:tc>
          <w:tcPr>
            <w:tcW w:w="1440" w:type="dxa"/>
          </w:tcPr>
          <w:p w:rsidR="004C4FD3" w:rsidRPr="004C4FD3" w:rsidRDefault="004C4FD3" w:rsidP="004C4FD3">
            <w:pPr>
              <w:jc w:val="center"/>
              <w:rPr>
                <w:rFonts w:ascii="Times New Roman" w:hAnsi="Times New Roman" w:cs="Times New Roman"/>
                <w:b/>
                <w:lang w:val="en-ID"/>
              </w:rPr>
            </w:pPr>
            <w:r w:rsidRPr="004C4FD3">
              <w:rPr>
                <w:rFonts w:ascii="Times New Roman" w:hAnsi="Times New Roman" w:cs="Times New Roman"/>
                <w:b/>
                <w:lang w:val="en-ID"/>
              </w:rPr>
              <w:t>4</w:t>
            </w:r>
          </w:p>
        </w:tc>
      </w:tr>
      <w:tr w:rsidR="004C4FD3" w:rsidRPr="004C4FD3" w:rsidTr="004C4FD3">
        <w:tc>
          <w:tcPr>
            <w:tcW w:w="540" w:type="dxa"/>
          </w:tcPr>
          <w:p w:rsidR="004C4FD3" w:rsidRPr="004C4FD3" w:rsidRDefault="004C4FD3" w:rsidP="004C4FD3">
            <w:pPr>
              <w:jc w:val="both"/>
              <w:rPr>
                <w:rFonts w:ascii="Times New Roman" w:hAnsi="Times New Roman" w:cs="Times New Roman"/>
                <w:lang w:val="en-ID"/>
              </w:rPr>
            </w:pPr>
            <w:r w:rsidRPr="004C4FD3">
              <w:rPr>
                <w:rFonts w:ascii="Times New Roman" w:hAnsi="Times New Roman" w:cs="Times New Roman"/>
                <w:lang w:val="en-ID"/>
              </w:rPr>
              <w:t>1.</w:t>
            </w:r>
          </w:p>
        </w:tc>
        <w:tc>
          <w:tcPr>
            <w:tcW w:w="3870" w:type="dxa"/>
          </w:tcPr>
          <w:p w:rsidR="004C4FD3" w:rsidRPr="004C4FD3" w:rsidRDefault="004C4FD3" w:rsidP="004C4FD3">
            <w:pPr>
              <w:jc w:val="both"/>
              <w:rPr>
                <w:rFonts w:ascii="Times New Roman" w:hAnsi="Times New Roman" w:cs="Times New Roman"/>
                <w:lang w:val="en-ID"/>
              </w:rPr>
            </w:pPr>
            <w:r w:rsidRPr="004C4FD3">
              <w:rPr>
                <w:rFonts w:ascii="Times New Roman" w:hAnsi="Times New Roman" w:cs="Times New Roman"/>
                <w:lang w:val="en-ID"/>
              </w:rPr>
              <w:t xml:space="preserve">Pemahaman mengelola keuangan pribadi/keluarga </w:t>
            </w:r>
          </w:p>
          <w:p w:rsidR="004C4FD3" w:rsidRPr="004C4FD3" w:rsidRDefault="004C4FD3" w:rsidP="00216C87">
            <w:pPr>
              <w:numPr>
                <w:ilvl w:val="0"/>
                <w:numId w:val="1"/>
              </w:numPr>
              <w:contextualSpacing/>
              <w:jc w:val="both"/>
              <w:rPr>
                <w:rFonts w:ascii="Times New Roman" w:hAnsi="Times New Roman" w:cs="Times New Roman"/>
                <w:lang w:val="en-ID"/>
              </w:rPr>
            </w:pPr>
            <w:r w:rsidRPr="004C4FD3">
              <w:rPr>
                <w:rFonts w:ascii="Times New Roman" w:hAnsi="Times New Roman" w:cs="Times New Roman"/>
                <w:lang w:val="en-ID"/>
              </w:rPr>
              <w:t>Mampu</w:t>
            </w:r>
          </w:p>
          <w:p w:rsidR="004C4FD3" w:rsidRPr="004C4FD3" w:rsidRDefault="004C4FD3" w:rsidP="00216C87">
            <w:pPr>
              <w:numPr>
                <w:ilvl w:val="0"/>
                <w:numId w:val="1"/>
              </w:numPr>
              <w:contextualSpacing/>
              <w:jc w:val="both"/>
              <w:rPr>
                <w:rFonts w:ascii="Times New Roman" w:hAnsi="Times New Roman" w:cs="Times New Roman"/>
                <w:lang w:val="en-ID"/>
              </w:rPr>
            </w:pPr>
            <w:r w:rsidRPr="004C4FD3">
              <w:rPr>
                <w:rFonts w:ascii="Times New Roman" w:hAnsi="Times New Roman" w:cs="Times New Roman"/>
                <w:lang w:val="en-ID"/>
              </w:rPr>
              <w:t>Sedang</w:t>
            </w:r>
          </w:p>
          <w:p w:rsidR="004C4FD3" w:rsidRPr="004C4FD3" w:rsidRDefault="004C4FD3" w:rsidP="00216C87">
            <w:pPr>
              <w:numPr>
                <w:ilvl w:val="0"/>
                <w:numId w:val="1"/>
              </w:numPr>
              <w:contextualSpacing/>
              <w:jc w:val="both"/>
              <w:rPr>
                <w:rFonts w:ascii="Times New Roman" w:hAnsi="Times New Roman" w:cs="Times New Roman"/>
                <w:lang w:val="en-ID"/>
              </w:rPr>
            </w:pPr>
            <w:r w:rsidRPr="004C4FD3">
              <w:rPr>
                <w:rFonts w:ascii="Times New Roman" w:hAnsi="Times New Roman" w:cs="Times New Roman"/>
                <w:lang w:val="en-ID"/>
              </w:rPr>
              <w:t>Rendah</w:t>
            </w:r>
          </w:p>
        </w:tc>
        <w:tc>
          <w:tcPr>
            <w:tcW w:w="1440" w:type="dxa"/>
          </w:tcPr>
          <w:p w:rsidR="004C4FD3" w:rsidRPr="004C4FD3" w:rsidRDefault="004C4FD3" w:rsidP="004C4FD3">
            <w:pPr>
              <w:jc w:val="right"/>
              <w:rPr>
                <w:rFonts w:ascii="Times New Roman" w:hAnsi="Times New Roman" w:cs="Times New Roman"/>
                <w:lang w:val="en-ID"/>
              </w:rPr>
            </w:pPr>
          </w:p>
          <w:p w:rsidR="004C4FD3" w:rsidRPr="004C4FD3" w:rsidRDefault="004C4FD3" w:rsidP="004C4FD3">
            <w:pPr>
              <w:jc w:val="right"/>
              <w:rPr>
                <w:rFonts w:ascii="Times New Roman" w:hAnsi="Times New Roman" w:cs="Times New Roman"/>
                <w:lang w:val="en-ID"/>
              </w:rPr>
            </w:pPr>
          </w:p>
          <w:p w:rsidR="004C4FD3" w:rsidRPr="004C4FD3" w:rsidRDefault="004C4FD3" w:rsidP="004C4FD3">
            <w:pPr>
              <w:jc w:val="right"/>
              <w:rPr>
                <w:rFonts w:ascii="Times New Roman" w:hAnsi="Times New Roman" w:cs="Times New Roman"/>
                <w:lang w:val="en-ID"/>
              </w:rPr>
            </w:pPr>
            <w:r w:rsidRPr="004C4FD3">
              <w:rPr>
                <w:rFonts w:ascii="Times New Roman" w:hAnsi="Times New Roman" w:cs="Times New Roman"/>
                <w:lang w:val="en-ID"/>
              </w:rPr>
              <w:t>18</w:t>
            </w:r>
          </w:p>
          <w:p w:rsidR="004C4FD3" w:rsidRPr="004C4FD3" w:rsidRDefault="004C4FD3" w:rsidP="004C4FD3">
            <w:pPr>
              <w:jc w:val="right"/>
              <w:rPr>
                <w:rFonts w:ascii="Times New Roman" w:hAnsi="Times New Roman" w:cs="Times New Roman"/>
                <w:lang w:val="en-ID"/>
              </w:rPr>
            </w:pPr>
            <w:r w:rsidRPr="004C4FD3">
              <w:rPr>
                <w:rFonts w:ascii="Times New Roman" w:hAnsi="Times New Roman" w:cs="Times New Roman"/>
                <w:lang w:val="en-ID"/>
              </w:rPr>
              <w:t>20</w:t>
            </w:r>
          </w:p>
          <w:p w:rsidR="004C4FD3" w:rsidRPr="004C4FD3" w:rsidRDefault="004C4FD3" w:rsidP="004C4FD3">
            <w:pPr>
              <w:jc w:val="right"/>
              <w:rPr>
                <w:rFonts w:ascii="Times New Roman" w:hAnsi="Times New Roman" w:cs="Times New Roman"/>
                <w:lang w:val="en-ID"/>
              </w:rPr>
            </w:pPr>
            <w:r w:rsidRPr="004C4FD3">
              <w:rPr>
                <w:rFonts w:ascii="Times New Roman" w:hAnsi="Times New Roman" w:cs="Times New Roman"/>
                <w:lang w:val="en-ID"/>
              </w:rPr>
              <w:t>12</w:t>
            </w:r>
          </w:p>
        </w:tc>
        <w:tc>
          <w:tcPr>
            <w:tcW w:w="1440" w:type="dxa"/>
          </w:tcPr>
          <w:p w:rsidR="004C4FD3" w:rsidRPr="004C4FD3" w:rsidRDefault="004C4FD3" w:rsidP="004C4FD3">
            <w:pPr>
              <w:jc w:val="right"/>
              <w:rPr>
                <w:rFonts w:ascii="Times New Roman" w:hAnsi="Times New Roman" w:cs="Times New Roman"/>
                <w:lang w:val="en-ID"/>
              </w:rPr>
            </w:pPr>
          </w:p>
          <w:p w:rsidR="004C4FD3" w:rsidRPr="004C4FD3" w:rsidRDefault="004C4FD3" w:rsidP="004C4FD3">
            <w:pPr>
              <w:jc w:val="right"/>
              <w:rPr>
                <w:rFonts w:ascii="Times New Roman" w:hAnsi="Times New Roman" w:cs="Times New Roman"/>
                <w:lang w:val="en-ID"/>
              </w:rPr>
            </w:pPr>
          </w:p>
          <w:p w:rsidR="004C4FD3" w:rsidRPr="004C4FD3" w:rsidRDefault="004C4FD3" w:rsidP="004C4FD3">
            <w:pPr>
              <w:jc w:val="right"/>
              <w:rPr>
                <w:rFonts w:ascii="Times New Roman" w:hAnsi="Times New Roman" w:cs="Times New Roman"/>
                <w:lang w:val="en-ID"/>
              </w:rPr>
            </w:pPr>
            <w:r w:rsidRPr="004C4FD3">
              <w:rPr>
                <w:rFonts w:ascii="Times New Roman" w:hAnsi="Times New Roman" w:cs="Times New Roman"/>
                <w:lang w:val="en-ID"/>
              </w:rPr>
              <w:t>36,00</w:t>
            </w:r>
          </w:p>
          <w:p w:rsidR="004C4FD3" w:rsidRPr="004C4FD3" w:rsidRDefault="004C4FD3" w:rsidP="004C4FD3">
            <w:pPr>
              <w:jc w:val="right"/>
              <w:rPr>
                <w:rFonts w:ascii="Times New Roman" w:hAnsi="Times New Roman" w:cs="Times New Roman"/>
                <w:lang w:val="en-ID"/>
              </w:rPr>
            </w:pPr>
            <w:r w:rsidRPr="004C4FD3">
              <w:rPr>
                <w:rFonts w:ascii="Times New Roman" w:hAnsi="Times New Roman" w:cs="Times New Roman"/>
                <w:lang w:val="en-ID"/>
              </w:rPr>
              <w:t>40,00</w:t>
            </w:r>
          </w:p>
          <w:p w:rsidR="004C4FD3" w:rsidRPr="004C4FD3" w:rsidRDefault="004C4FD3" w:rsidP="004C4FD3">
            <w:pPr>
              <w:jc w:val="right"/>
              <w:rPr>
                <w:rFonts w:ascii="Times New Roman" w:hAnsi="Times New Roman" w:cs="Times New Roman"/>
                <w:lang w:val="en-ID"/>
              </w:rPr>
            </w:pPr>
            <w:r w:rsidRPr="004C4FD3">
              <w:rPr>
                <w:rFonts w:ascii="Times New Roman" w:hAnsi="Times New Roman" w:cs="Times New Roman"/>
                <w:lang w:val="en-ID"/>
              </w:rPr>
              <w:t>24,00</w:t>
            </w:r>
          </w:p>
        </w:tc>
      </w:tr>
      <w:tr w:rsidR="004C4FD3" w:rsidRPr="004C4FD3" w:rsidTr="004C4FD3">
        <w:tc>
          <w:tcPr>
            <w:tcW w:w="540" w:type="dxa"/>
          </w:tcPr>
          <w:p w:rsidR="004C4FD3" w:rsidRPr="004C4FD3" w:rsidRDefault="004C4FD3" w:rsidP="004C4FD3">
            <w:pPr>
              <w:jc w:val="both"/>
              <w:rPr>
                <w:rFonts w:ascii="Times New Roman" w:hAnsi="Times New Roman" w:cs="Times New Roman"/>
                <w:lang w:val="en-ID"/>
              </w:rPr>
            </w:pPr>
            <w:r w:rsidRPr="004C4FD3">
              <w:rPr>
                <w:rFonts w:ascii="Times New Roman" w:hAnsi="Times New Roman" w:cs="Times New Roman"/>
                <w:lang w:val="en-ID"/>
              </w:rPr>
              <w:t>2.</w:t>
            </w:r>
          </w:p>
        </w:tc>
        <w:tc>
          <w:tcPr>
            <w:tcW w:w="3870" w:type="dxa"/>
          </w:tcPr>
          <w:p w:rsidR="004C4FD3" w:rsidRPr="004C4FD3" w:rsidRDefault="004C4FD3" w:rsidP="004C4FD3">
            <w:pPr>
              <w:jc w:val="both"/>
              <w:rPr>
                <w:rFonts w:ascii="Times New Roman" w:hAnsi="Times New Roman" w:cs="Times New Roman"/>
                <w:lang w:val="en-ID"/>
              </w:rPr>
            </w:pPr>
            <w:r w:rsidRPr="004C4FD3">
              <w:rPr>
                <w:rFonts w:ascii="Times New Roman" w:hAnsi="Times New Roman" w:cs="Times New Roman"/>
                <w:lang w:val="en-ID"/>
              </w:rPr>
              <w:t xml:space="preserve">Pemahaman tentang tabungan </w:t>
            </w:r>
          </w:p>
          <w:p w:rsidR="004C4FD3" w:rsidRPr="004C4FD3" w:rsidRDefault="004C4FD3" w:rsidP="00216C87">
            <w:pPr>
              <w:numPr>
                <w:ilvl w:val="0"/>
                <w:numId w:val="1"/>
              </w:numPr>
              <w:contextualSpacing/>
              <w:jc w:val="both"/>
              <w:rPr>
                <w:rFonts w:ascii="Times New Roman" w:hAnsi="Times New Roman" w:cs="Times New Roman"/>
                <w:lang w:val="en-ID"/>
              </w:rPr>
            </w:pPr>
            <w:r w:rsidRPr="004C4FD3">
              <w:rPr>
                <w:rFonts w:ascii="Times New Roman" w:hAnsi="Times New Roman" w:cs="Times New Roman"/>
                <w:lang w:val="en-ID"/>
              </w:rPr>
              <w:t xml:space="preserve">Mampu </w:t>
            </w:r>
          </w:p>
          <w:p w:rsidR="004C4FD3" w:rsidRPr="004C4FD3" w:rsidRDefault="004C4FD3" w:rsidP="00216C87">
            <w:pPr>
              <w:numPr>
                <w:ilvl w:val="0"/>
                <w:numId w:val="1"/>
              </w:numPr>
              <w:contextualSpacing/>
              <w:jc w:val="both"/>
              <w:rPr>
                <w:rFonts w:ascii="Times New Roman" w:hAnsi="Times New Roman" w:cs="Times New Roman"/>
                <w:lang w:val="en-ID"/>
              </w:rPr>
            </w:pPr>
            <w:r w:rsidRPr="004C4FD3">
              <w:rPr>
                <w:rFonts w:ascii="Times New Roman" w:hAnsi="Times New Roman" w:cs="Times New Roman"/>
                <w:lang w:val="en-ID"/>
              </w:rPr>
              <w:t>Sedang</w:t>
            </w:r>
          </w:p>
          <w:p w:rsidR="004C4FD3" w:rsidRPr="004C4FD3" w:rsidRDefault="004C4FD3" w:rsidP="00216C87">
            <w:pPr>
              <w:numPr>
                <w:ilvl w:val="0"/>
                <w:numId w:val="1"/>
              </w:numPr>
              <w:contextualSpacing/>
              <w:jc w:val="both"/>
              <w:rPr>
                <w:rFonts w:ascii="Times New Roman" w:hAnsi="Times New Roman" w:cs="Times New Roman"/>
                <w:lang w:val="en-ID"/>
              </w:rPr>
            </w:pPr>
            <w:r w:rsidRPr="004C4FD3">
              <w:rPr>
                <w:rFonts w:ascii="Times New Roman" w:hAnsi="Times New Roman" w:cs="Times New Roman"/>
                <w:lang w:val="en-ID"/>
              </w:rPr>
              <w:t>Rendah</w:t>
            </w:r>
          </w:p>
        </w:tc>
        <w:tc>
          <w:tcPr>
            <w:tcW w:w="1440" w:type="dxa"/>
          </w:tcPr>
          <w:p w:rsidR="004C4FD3" w:rsidRPr="004C4FD3" w:rsidRDefault="004C4FD3" w:rsidP="004C4FD3">
            <w:pPr>
              <w:jc w:val="right"/>
              <w:rPr>
                <w:rFonts w:ascii="Times New Roman" w:hAnsi="Times New Roman" w:cs="Times New Roman"/>
                <w:lang w:val="en-ID"/>
              </w:rPr>
            </w:pPr>
          </w:p>
          <w:p w:rsidR="004C4FD3" w:rsidRPr="004C4FD3" w:rsidRDefault="004C4FD3" w:rsidP="004C4FD3">
            <w:pPr>
              <w:jc w:val="right"/>
              <w:rPr>
                <w:rFonts w:ascii="Times New Roman" w:hAnsi="Times New Roman" w:cs="Times New Roman"/>
                <w:lang w:val="en-ID"/>
              </w:rPr>
            </w:pPr>
            <w:r w:rsidRPr="004C4FD3">
              <w:rPr>
                <w:rFonts w:ascii="Times New Roman" w:hAnsi="Times New Roman" w:cs="Times New Roman"/>
                <w:lang w:val="en-ID"/>
              </w:rPr>
              <w:t>10</w:t>
            </w:r>
          </w:p>
          <w:p w:rsidR="004C4FD3" w:rsidRPr="004C4FD3" w:rsidRDefault="004C4FD3" w:rsidP="004C4FD3">
            <w:pPr>
              <w:jc w:val="right"/>
              <w:rPr>
                <w:rFonts w:ascii="Times New Roman" w:hAnsi="Times New Roman" w:cs="Times New Roman"/>
                <w:lang w:val="en-ID"/>
              </w:rPr>
            </w:pPr>
            <w:r w:rsidRPr="004C4FD3">
              <w:rPr>
                <w:rFonts w:ascii="Times New Roman" w:hAnsi="Times New Roman" w:cs="Times New Roman"/>
                <w:lang w:val="en-ID"/>
              </w:rPr>
              <w:t>22</w:t>
            </w:r>
          </w:p>
          <w:p w:rsidR="004C4FD3" w:rsidRPr="004C4FD3" w:rsidRDefault="004C4FD3" w:rsidP="004C4FD3">
            <w:pPr>
              <w:jc w:val="right"/>
              <w:rPr>
                <w:rFonts w:ascii="Times New Roman" w:hAnsi="Times New Roman" w:cs="Times New Roman"/>
                <w:lang w:val="en-ID"/>
              </w:rPr>
            </w:pPr>
            <w:r w:rsidRPr="004C4FD3">
              <w:rPr>
                <w:rFonts w:ascii="Times New Roman" w:hAnsi="Times New Roman" w:cs="Times New Roman"/>
                <w:lang w:val="en-ID"/>
              </w:rPr>
              <w:t>18</w:t>
            </w:r>
          </w:p>
        </w:tc>
        <w:tc>
          <w:tcPr>
            <w:tcW w:w="1440" w:type="dxa"/>
          </w:tcPr>
          <w:p w:rsidR="004C4FD3" w:rsidRPr="004C4FD3" w:rsidRDefault="004C4FD3" w:rsidP="004C4FD3">
            <w:pPr>
              <w:jc w:val="right"/>
              <w:rPr>
                <w:rFonts w:ascii="Times New Roman" w:hAnsi="Times New Roman" w:cs="Times New Roman"/>
                <w:lang w:val="en-ID"/>
              </w:rPr>
            </w:pPr>
          </w:p>
          <w:p w:rsidR="004C4FD3" w:rsidRPr="004C4FD3" w:rsidRDefault="004C4FD3" w:rsidP="004C4FD3">
            <w:pPr>
              <w:jc w:val="right"/>
              <w:rPr>
                <w:rFonts w:ascii="Times New Roman" w:hAnsi="Times New Roman" w:cs="Times New Roman"/>
                <w:lang w:val="en-ID"/>
              </w:rPr>
            </w:pPr>
            <w:r w:rsidRPr="004C4FD3">
              <w:rPr>
                <w:rFonts w:ascii="Times New Roman" w:hAnsi="Times New Roman" w:cs="Times New Roman"/>
                <w:lang w:val="en-ID"/>
              </w:rPr>
              <w:t>20,00</w:t>
            </w:r>
          </w:p>
          <w:p w:rsidR="004C4FD3" w:rsidRPr="004C4FD3" w:rsidRDefault="004C4FD3" w:rsidP="004C4FD3">
            <w:pPr>
              <w:jc w:val="right"/>
              <w:rPr>
                <w:rFonts w:ascii="Times New Roman" w:hAnsi="Times New Roman" w:cs="Times New Roman"/>
                <w:lang w:val="en-ID"/>
              </w:rPr>
            </w:pPr>
            <w:r w:rsidRPr="004C4FD3">
              <w:rPr>
                <w:rFonts w:ascii="Times New Roman" w:hAnsi="Times New Roman" w:cs="Times New Roman"/>
                <w:lang w:val="en-ID"/>
              </w:rPr>
              <w:t>44,00</w:t>
            </w:r>
          </w:p>
          <w:p w:rsidR="004C4FD3" w:rsidRPr="004C4FD3" w:rsidRDefault="004C4FD3" w:rsidP="004C4FD3">
            <w:pPr>
              <w:jc w:val="right"/>
              <w:rPr>
                <w:rFonts w:ascii="Times New Roman" w:hAnsi="Times New Roman" w:cs="Times New Roman"/>
                <w:lang w:val="en-ID"/>
              </w:rPr>
            </w:pPr>
            <w:r w:rsidRPr="004C4FD3">
              <w:rPr>
                <w:rFonts w:ascii="Times New Roman" w:hAnsi="Times New Roman" w:cs="Times New Roman"/>
                <w:lang w:val="en-ID"/>
              </w:rPr>
              <w:t>36,00</w:t>
            </w:r>
          </w:p>
        </w:tc>
      </w:tr>
      <w:tr w:rsidR="004C4FD3" w:rsidRPr="004C4FD3" w:rsidTr="004C4FD3">
        <w:tc>
          <w:tcPr>
            <w:tcW w:w="540" w:type="dxa"/>
          </w:tcPr>
          <w:p w:rsidR="004C4FD3" w:rsidRPr="004C4FD3" w:rsidRDefault="004C4FD3" w:rsidP="004C4FD3">
            <w:pPr>
              <w:jc w:val="both"/>
              <w:rPr>
                <w:rFonts w:ascii="Times New Roman" w:hAnsi="Times New Roman" w:cs="Times New Roman"/>
                <w:lang w:val="en-ID"/>
              </w:rPr>
            </w:pPr>
            <w:r w:rsidRPr="004C4FD3">
              <w:rPr>
                <w:rFonts w:ascii="Times New Roman" w:hAnsi="Times New Roman" w:cs="Times New Roman"/>
                <w:lang w:val="en-ID"/>
              </w:rPr>
              <w:t>3.</w:t>
            </w:r>
          </w:p>
        </w:tc>
        <w:tc>
          <w:tcPr>
            <w:tcW w:w="3870" w:type="dxa"/>
          </w:tcPr>
          <w:p w:rsidR="004C4FD3" w:rsidRPr="004C4FD3" w:rsidRDefault="004C4FD3" w:rsidP="004C4FD3">
            <w:pPr>
              <w:jc w:val="both"/>
              <w:rPr>
                <w:rFonts w:ascii="Times New Roman" w:hAnsi="Times New Roman" w:cs="Times New Roman"/>
                <w:lang w:val="en-ID"/>
              </w:rPr>
            </w:pPr>
            <w:r w:rsidRPr="004C4FD3">
              <w:rPr>
                <w:rFonts w:ascii="Times New Roman" w:hAnsi="Times New Roman" w:cs="Times New Roman"/>
                <w:lang w:val="en-ID"/>
              </w:rPr>
              <w:t>Pemahaman tentang Pinjaman</w:t>
            </w:r>
          </w:p>
          <w:p w:rsidR="004C4FD3" w:rsidRPr="004C4FD3" w:rsidRDefault="004C4FD3" w:rsidP="00216C87">
            <w:pPr>
              <w:numPr>
                <w:ilvl w:val="0"/>
                <w:numId w:val="1"/>
              </w:numPr>
              <w:contextualSpacing/>
              <w:jc w:val="both"/>
              <w:rPr>
                <w:rFonts w:ascii="Times New Roman" w:hAnsi="Times New Roman" w:cs="Times New Roman"/>
                <w:lang w:val="en-ID"/>
              </w:rPr>
            </w:pPr>
            <w:r w:rsidRPr="004C4FD3">
              <w:rPr>
                <w:rFonts w:ascii="Times New Roman" w:hAnsi="Times New Roman" w:cs="Times New Roman"/>
                <w:lang w:val="en-ID"/>
              </w:rPr>
              <w:t>Mampu</w:t>
            </w:r>
          </w:p>
          <w:p w:rsidR="004C4FD3" w:rsidRPr="004C4FD3" w:rsidRDefault="004C4FD3" w:rsidP="00216C87">
            <w:pPr>
              <w:numPr>
                <w:ilvl w:val="0"/>
                <w:numId w:val="1"/>
              </w:numPr>
              <w:contextualSpacing/>
              <w:jc w:val="both"/>
              <w:rPr>
                <w:rFonts w:ascii="Times New Roman" w:hAnsi="Times New Roman" w:cs="Times New Roman"/>
                <w:lang w:val="en-ID"/>
              </w:rPr>
            </w:pPr>
            <w:r w:rsidRPr="004C4FD3">
              <w:rPr>
                <w:rFonts w:ascii="Times New Roman" w:hAnsi="Times New Roman" w:cs="Times New Roman"/>
                <w:lang w:val="en-ID"/>
              </w:rPr>
              <w:t>Sedang</w:t>
            </w:r>
          </w:p>
          <w:p w:rsidR="004C4FD3" w:rsidRPr="004C4FD3" w:rsidRDefault="004C4FD3" w:rsidP="00216C87">
            <w:pPr>
              <w:numPr>
                <w:ilvl w:val="0"/>
                <w:numId w:val="1"/>
              </w:numPr>
              <w:contextualSpacing/>
              <w:jc w:val="both"/>
              <w:rPr>
                <w:rFonts w:ascii="Times New Roman" w:hAnsi="Times New Roman" w:cs="Times New Roman"/>
                <w:lang w:val="en-ID"/>
              </w:rPr>
            </w:pPr>
            <w:r w:rsidRPr="004C4FD3">
              <w:rPr>
                <w:rFonts w:ascii="Times New Roman" w:hAnsi="Times New Roman" w:cs="Times New Roman"/>
                <w:lang w:val="en-ID"/>
              </w:rPr>
              <w:t>Rendah</w:t>
            </w:r>
          </w:p>
        </w:tc>
        <w:tc>
          <w:tcPr>
            <w:tcW w:w="1440" w:type="dxa"/>
          </w:tcPr>
          <w:p w:rsidR="004C4FD3" w:rsidRPr="004C4FD3" w:rsidRDefault="004C4FD3" w:rsidP="004C4FD3">
            <w:pPr>
              <w:jc w:val="right"/>
              <w:rPr>
                <w:rFonts w:ascii="Times New Roman" w:hAnsi="Times New Roman" w:cs="Times New Roman"/>
                <w:lang w:val="en-ID"/>
              </w:rPr>
            </w:pPr>
          </w:p>
          <w:p w:rsidR="004C4FD3" w:rsidRPr="004C4FD3" w:rsidRDefault="004C4FD3" w:rsidP="004C4FD3">
            <w:pPr>
              <w:jc w:val="right"/>
              <w:rPr>
                <w:rFonts w:ascii="Times New Roman" w:hAnsi="Times New Roman" w:cs="Times New Roman"/>
                <w:lang w:val="en-ID"/>
              </w:rPr>
            </w:pPr>
            <w:r w:rsidRPr="004C4FD3">
              <w:rPr>
                <w:rFonts w:ascii="Times New Roman" w:hAnsi="Times New Roman" w:cs="Times New Roman"/>
                <w:lang w:val="en-ID"/>
              </w:rPr>
              <w:t>12</w:t>
            </w:r>
          </w:p>
          <w:p w:rsidR="004C4FD3" w:rsidRPr="004C4FD3" w:rsidRDefault="004C4FD3" w:rsidP="004C4FD3">
            <w:pPr>
              <w:jc w:val="right"/>
              <w:rPr>
                <w:rFonts w:ascii="Times New Roman" w:hAnsi="Times New Roman" w:cs="Times New Roman"/>
                <w:lang w:val="en-ID"/>
              </w:rPr>
            </w:pPr>
            <w:r w:rsidRPr="004C4FD3">
              <w:rPr>
                <w:rFonts w:ascii="Times New Roman" w:hAnsi="Times New Roman" w:cs="Times New Roman"/>
                <w:lang w:val="en-ID"/>
              </w:rPr>
              <w:t>18</w:t>
            </w:r>
          </w:p>
          <w:p w:rsidR="004C4FD3" w:rsidRPr="004C4FD3" w:rsidRDefault="004C4FD3" w:rsidP="004C4FD3">
            <w:pPr>
              <w:jc w:val="right"/>
              <w:rPr>
                <w:rFonts w:ascii="Times New Roman" w:hAnsi="Times New Roman" w:cs="Times New Roman"/>
                <w:lang w:val="en-ID"/>
              </w:rPr>
            </w:pPr>
            <w:r w:rsidRPr="004C4FD3">
              <w:rPr>
                <w:rFonts w:ascii="Times New Roman" w:hAnsi="Times New Roman" w:cs="Times New Roman"/>
                <w:lang w:val="en-ID"/>
              </w:rPr>
              <w:t>20</w:t>
            </w:r>
          </w:p>
        </w:tc>
        <w:tc>
          <w:tcPr>
            <w:tcW w:w="1440" w:type="dxa"/>
          </w:tcPr>
          <w:p w:rsidR="004C4FD3" w:rsidRPr="004C4FD3" w:rsidRDefault="004C4FD3" w:rsidP="004C4FD3">
            <w:pPr>
              <w:jc w:val="right"/>
              <w:rPr>
                <w:rFonts w:ascii="Times New Roman" w:hAnsi="Times New Roman" w:cs="Times New Roman"/>
                <w:lang w:val="en-ID"/>
              </w:rPr>
            </w:pPr>
          </w:p>
          <w:p w:rsidR="004C4FD3" w:rsidRPr="004C4FD3" w:rsidRDefault="004C4FD3" w:rsidP="004C4FD3">
            <w:pPr>
              <w:jc w:val="right"/>
              <w:rPr>
                <w:rFonts w:ascii="Times New Roman" w:hAnsi="Times New Roman" w:cs="Times New Roman"/>
                <w:lang w:val="en-ID"/>
              </w:rPr>
            </w:pPr>
            <w:r w:rsidRPr="004C4FD3">
              <w:rPr>
                <w:rFonts w:ascii="Times New Roman" w:hAnsi="Times New Roman" w:cs="Times New Roman"/>
                <w:lang w:val="en-ID"/>
              </w:rPr>
              <w:t>24,00</w:t>
            </w:r>
          </w:p>
          <w:p w:rsidR="004C4FD3" w:rsidRPr="004C4FD3" w:rsidRDefault="004C4FD3" w:rsidP="004C4FD3">
            <w:pPr>
              <w:jc w:val="right"/>
              <w:rPr>
                <w:rFonts w:ascii="Times New Roman" w:hAnsi="Times New Roman" w:cs="Times New Roman"/>
                <w:lang w:val="en-ID"/>
              </w:rPr>
            </w:pPr>
            <w:r w:rsidRPr="004C4FD3">
              <w:rPr>
                <w:rFonts w:ascii="Times New Roman" w:hAnsi="Times New Roman" w:cs="Times New Roman"/>
                <w:lang w:val="en-ID"/>
              </w:rPr>
              <w:t>36,00</w:t>
            </w:r>
          </w:p>
          <w:p w:rsidR="004C4FD3" w:rsidRPr="004C4FD3" w:rsidRDefault="004C4FD3" w:rsidP="004C4FD3">
            <w:pPr>
              <w:jc w:val="right"/>
              <w:rPr>
                <w:rFonts w:ascii="Times New Roman" w:hAnsi="Times New Roman" w:cs="Times New Roman"/>
                <w:lang w:val="en-ID"/>
              </w:rPr>
            </w:pPr>
            <w:r w:rsidRPr="004C4FD3">
              <w:rPr>
                <w:rFonts w:ascii="Times New Roman" w:hAnsi="Times New Roman" w:cs="Times New Roman"/>
                <w:lang w:val="en-ID"/>
              </w:rPr>
              <w:t>40,00</w:t>
            </w:r>
          </w:p>
        </w:tc>
      </w:tr>
      <w:tr w:rsidR="004C4FD3" w:rsidRPr="004C4FD3" w:rsidTr="004C4FD3">
        <w:tc>
          <w:tcPr>
            <w:tcW w:w="540" w:type="dxa"/>
          </w:tcPr>
          <w:p w:rsidR="004C4FD3" w:rsidRPr="004C4FD3" w:rsidRDefault="004C4FD3" w:rsidP="004C4FD3">
            <w:pPr>
              <w:jc w:val="both"/>
              <w:rPr>
                <w:rFonts w:ascii="Times New Roman" w:hAnsi="Times New Roman" w:cs="Times New Roman"/>
                <w:lang w:val="en-ID"/>
              </w:rPr>
            </w:pPr>
            <w:r w:rsidRPr="004C4FD3">
              <w:rPr>
                <w:rFonts w:ascii="Times New Roman" w:hAnsi="Times New Roman" w:cs="Times New Roman"/>
                <w:lang w:val="en-ID"/>
              </w:rPr>
              <w:t>4.</w:t>
            </w:r>
          </w:p>
        </w:tc>
        <w:tc>
          <w:tcPr>
            <w:tcW w:w="3870" w:type="dxa"/>
          </w:tcPr>
          <w:p w:rsidR="004C4FD3" w:rsidRPr="004C4FD3" w:rsidRDefault="004C4FD3" w:rsidP="004C4FD3">
            <w:pPr>
              <w:jc w:val="both"/>
              <w:rPr>
                <w:rFonts w:ascii="Times New Roman" w:hAnsi="Times New Roman" w:cs="Times New Roman"/>
                <w:lang w:val="en-ID"/>
              </w:rPr>
            </w:pPr>
            <w:r w:rsidRPr="004C4FD3">
              <w:rPr>
                <w:rFonts w:ascii="Times New Roman" w:hAnsi="Times New Roman" w:cs="Times New Roman"/>
                <w:lang w:val="en-ID"/>
              </w:rPr>
              <w:t>Pemahaman tentang asuransi/jaminan hari tua</w:t>
            </w:r>
          </w:p>
          <w:p w:rsidR="004C4FD3" w:rsidRPr="004C4FD3" w:rsidRDefault="004C4FD3" w:rsidP="00216C87">
            <w:pPr>
              <w:numPr>
                <w:ilvl w:val="0"/>
                <w:numId w:val="1"/>
              </w:numPr>
              <w:contextualSpacing/>
              <w:jc w:val="both"/>
              <w:rPr>
                <w:rFonts w:ascii="Times New Roman" w:hAnsi="Times New Roman" w:cs="Times New Roman"/>
                <w:lang w:val="en-ID"/>
              </w:rPr>
            </w:pPr>
            <w:r w:rsidRPr="004C4FD3">
              <w:rPr>
                <w:rFonts w:ascii="Times New Roman" w:hAnsi="Times New Roman" w:cs="Times New Roman"/>
                <w:lang w:val="en-ID"/>
              </w:rPr>
              <w:t xml:space="preserve">Mampu </w:t>
            </w:r>
          </w:p>
          <w:p w:rsidR="004C4FD3" w:rsidRPr="004C4FD3" w:rsidRDefault="004C4FD3" w:rsidP="00216C87">
            <w:pPr>
              <w:numPr>
                <w:ilvl w:val="0"/>
                <w:numId w:val="1"/>
              </w:numPr>
              <w:contextualSpacing/>
              <w:jc w:val="both"/>
              <w:rPr>
                <w:rFonts w:ascii="Times New Roman" w:hAnsi="Times New Roman" w:cs="Times New Roman"/>
                <w:lang w:val="en-ID"/>
              </w:rPr>
            </w:pPr>
            <w:r w:rsidRPr="004C4FD3">
              <w:rPr>
                <w:rFonts w:ascii="Times New Roman" w:hAnsi="Times New Roman" w:cs="Times New Roman"/>
                <w:lang w:val="en-ID"/>
              </w:rPr>
              <w:t>Sedang</w:t>
            </w:r>
          </w:p>
          <w:p w:rsidR="004C4FD3" w:rsidRPr="004C4FD3" w:rsidRDefault="004C4FD3" w:rsidP="00216C87">
            <w:pPr>
              <w:numPr>
                <w:ilvl w:val="0"/>
                <w:numId w:val="1"/>
              </w:numPr>
              <w:contextualSpacing/>
              <w:jc w:val="both"/>
              <w:rPr>
                <w:rFonts w:ascii="Times New Roman" w:hAnsi="Times New Roman" w:cs="Times New Roman"/>
                <w:lang w:val="en-ID"/>
              </w:rPr>
            </w:pPr>
            <w:r w:rsidRPr="004C4FD3">
              <w:rPr>
                <w:rFonts w:ascii="Times New Roman" w:hAnsi="Times New Roman" w:cs="Times New Roman"/>
                <w:lang w:val="en-ID"/>
              </w:rPr>
              <w:t>Rendah</w:t>
            </w:r>
          </w:p>
        </w:tc>
        <w:tc>
          <w:tcPr>
            <w:tcW w:w="1440" w:type="dxa"/>
          </w:tcPr>
          <w:p w:rsidR="004C4FD3" w:rsidRPr="004C4FD3" w:rsidRDefault="004C4FD3" w:rsidP="004C4FD3">
            <w:pPr>
              <w:jc w:val="right"/>
              <w:rPr>
                <w:rFonts w:ascii="Times New Roman" w:hAnsi="Times New Roman" w:cs="Times New Roman"/>
                <w:lang w:val="en-ID"/>
              </w:rPr>
            </w:pPr>
          </w:p>
          <w:p w:rsidR="004C4FD3" w:rsidRPr="004C4FD3" w:rsidRDefault="004C4FD3" w:rsidP="004C4FD3">
            <w:pPr>
              <w:jc w:val="right"/>
              <w:rPr>
                <w:rFonts w:ascii="Times New Roman" w:hAnsi="Times New Roman" w:cs="Times New Roman"/>
                <w:lang w:val="en-ID"/>
              </w:rPr>
            </w:pPr>
          </w:p>
          <w:p w:rsidR="004C4FD3" w:rsidRPr="004C4FD3" w:rsidRDefault="004C4FD3" w:rsidP="004C4FD3">
            <w:pPr>
              <w:jc w:val="right"/>
              <w:rPr>
                <w:rFonts w:ascii="Times New Roman" w:hAnsi="Times New Roman" w:cs="Times New Roman"/>
                <w:lang w:val="en-ID"/>
              </w:rPr>
            </w:pPr>
            <w:r w:rsidRPr="004C4FD3">
              <w:rPr>
                <w:rFonts w:ascii="Times New Roman" w:hAnsi="Times New Roman" w:cs="Times New Roman"/>
                <w:lang w:val="en-ID"/>
              </w:rPr>
              <w:t>6</w:t>
            </w:r>
          </w:p>
          <w:p w:rsidR="004C4FD3" w:rsidRPr="004C4FD3" w:rsidRDefault="004C4FD3" w:rsidP="004C4FD3">
            <w:pPr>
              <w:jc w:val="right"/>
              <w:rPr>
                <w:rFonts w:ascii="Times New Roman" w:hAnsi="Times New Roman" w:cs="Times New Roman"/>
                <w:lang w:val="en-ID"/>
              </w:rPr>
            </w:pPr>
            <w:r w:rsidRPr="004C4FD3">
              <w:rPr>
                <w:rFonts w:ascii="Times New Roman" w:hAnsi="Times New Roman" w:cs="Times New Roman"/>
                <w:lang w:val="en-ID"/>
              </w:rPr>
              <w:t>12</w:t>
            </w:r>
          </w:p>
          <w:p w:rsidR="004C4FD3" w:rsidRPr="004C4FD3" w:rsidRDefault="004C4FD3" w:rsidP="004C4FD3">
            <w:pPr>
              <w:jc w:val="right"/>
              <w:rPr>
                <w:rFonts w:ascii="Times New Roman" w:hAnsi="Times New Roman" w:cs="Times New Roman"/>
                <w:lang w:val="en-ID"/>
              </w:rPr>
            </w:pPr>
            <w:r w:rsidRPr="004C4FD3">
              <w:rPr>
                <w:rFonts w:ascii="Times New Roman" w:hAnsi="Times New Roman" w:cs="Times New Roman"/>
                <w:lang w:val="en-ID"/>
              </w:rPr>
              <w:t>32</w:t>
            </w:r>
          </w:p>
        </w:tc>
        <w:tc>
          <w:tcPr>
            <w:tcW w:w="1440" w:type="dxa"/>
          </w:tcPr>
          <w:p w:rsidR="004C4FD3" w:rsidRPr="004C4FD3" w:rsidRDefault="004C4FD3" w:rsidP="004C4FD3">
            <w:pPr>
              <w:jc w:val="right"/>
              <w:rPr>
                <w:rFonts w:ascii="Times New Roman" w:hAnsi="Times New Roman" w:cs="Times New Roman"/>
                <w:lang w:val="en-ID"/>
              </w:rPr>
            </w:pPr>
          </w:p>
          <w:p w:rsidR="004C4FD3" w:rsidRPr="004C4FD3" w:rsidRDefault="004C4FD3" w:rsidP="004C4FD3">
            <w:pPr>
              <w:jc w:val="right"/>
              <w:rPr>
                <w:rFonts w:ascii="Times New Roman" w:hAnsi="Times New Roman" w:cs="Times New Roman"/>
                <w:lang w:val="en-ID"/>
              </w:rPr>
            </w:pPr>
          </w:p>
          <w:p w:rsidR="004C4FD3" w:rsidRPr="004C4FD3" w:rsidRDefault="004C4FD3" w:rsidP="004C4FD3">
            <w:pPr>
              <w:jc w:val="right"/>
              <w:rPr>
                <w:rFonts w:ascii="Times New Roman" w:hAnsi="Times New Roman" w:cs="Times New Roman"/>
                <w:lang w:val="en-ID"/>
              </w:rPr>
            </w:pPr>
            <w:r w:rsidRPr="004C4FD3">
              <w:rPr>
                <w:rFonts w:ascii="Times New Roman" w:hAnsi="Times New Roman" w:cs="Times New Roman"/>
                <w:lang w:val="en-ID"/>
              </w:rPr>
              <w:t>12,00</w:t>
            </w:r>
          </w:p>
          <w:p w:rsidR="004C4FD3" w:rsidRPr="004C4FD3" w:rsidRDefault="004C4FD3" w:rsidP="004C4FD3">
            <w:pPr>
              <w:jc w:val="right"/>
              <w:rPr>
                <w:rFonts w:ascii="Times New Roman" w:hAnsi="Times New Roman" w:cs="Times New Roman"/>
                <w:lang w:val="en-ID"/>
              </w:rPr>
            </w:pPr>
            <w:r w:rsidRPr="004C4FD3">
              <w:rPr>
                <w:rFonts w:ascii="Times New Roman" w:hAnsi="Times New Roman" w:cs="Times New Roman"/>
                <w:lang w:val="en-ID"/>
              </w:rPr>
              <w:t>24,00</w:t>
            </w:r>
          </w:p>
          <w:p w:rsidR="004C4FD3" w:rsidRPr="004C4FD3" w:rsidRDefault="004C4FD3" w:rsidP="004C4FD3">
            <w:pPr>
              <w:jc w:val="right"/>
              <w:rPr>
                <w:rFonts w:ascii="Times New Roman" w:hAnsi="Times New Roman" w:cs="Times New Roman"/>
                <w:lang w:val="en-ID"/>
              </w:rPr>
            </w:pPr>
            <w:r w:rsidRPr="004C4FD3">
              <w:rPr>
                <w:rFonts w:ascii="Times New Roman" w:hAnsi="Times New Roman" w:cs="Times New Roman"/>
                <w:lang w:val="en-ID"/>
              </w:rPr>
              <w:t>64,00</w:t>
            </w:r>
          </w:p>
        </w:tc>
      </w:tr>
      <w:tr w:rsidR="004C4FD3" w:rsidRPr="004C4FD3" w:rsidTr="004C4FD3">
        <w:tc>
          <w:tcPr>
            <w:tcW w:w="540" w:type="dxa"/>
          </w:tcPr>
          <w:p w:rsidR="004C4FD3" w:rsidRPr="004C4FD3" w:rsidRDefault="004C4FD3" w:rsidP="004C4FD3">
            <w:pPr>
              <w:jc w:val="both"/>
              <w:rPr>
                <w:rFonts w:ascii="Times New Roman" w:hAnsi="Times New Roman" w:cs="Times New Roman"/>
                <w:lang w:val="en-ID"/>
              </w:rPr>
            </w:pPr>
            <w:r w:rsidRPr="004C4FD3">
              <w:rPr>
                <w:rFonts w:ascii="Times New Roman" w:hAnsi="Times New Roman" w:cs="Times New Roman"/>
                <w:lang w:val="en-ID"/>
              </w:rPr>
              <w:t>5.</w:t>
            </w:r>
          </w:p>
        </w:tc>
        <w:tc>
          <w:tcPr>
            <w:tcW w:w="3870" w:type="dxa"/>
          </w:tcPr>
          <w:p w:rsidR="004C4FD3" w:rsidRPr="004C4FD3" w:rsidRDefault="004C4FD3" w:rsidP="004C4FD3">
            <w:pPr>
              <w:jc w:val="both"/>
              <w:rPr>
                <w:rFonts w:ascii="Times New Roman" w:hAnsi="Times New Roman" w:cs="Times New Roman"/>
                <w:lang w:val="en-ID"/>
              </w:rPr>
            </w:pPr>
            <w:r w:rsidRPr="004C4FD3">
              <w:rPr>
                <w:rFonts w:ascii="Times New Roman" w:hAnsi="Times New Roman" w:cs="Times New Roman"/>
                <w:lang w:val="en-ID"/>
              </w:rPr>
              <w:t xml:space="preserve">Pemahaman tentang Investasi jangka panjang </w:t>
            </w:r>
          </w:p>
          <w:p w:rsidR="004C4FD3" w:rsidRPr="004C4FD3" w:rsidRDefault="004C4FD3" w:rsidP="00216C87">
            <w:pPr>
              <w:numPr>
                <w:ilvl w:val="0"/>
                <w:numId w:val="1"/>
              </w:numPr>
              <w:contextualSpacing/>
              <w:jc w:val="both"/>
              <w:rPr>
                <w:rFonts w:ascii="Times New Roman" w:hAnsi="Times New Roman" w:cs="Times New Roman"/>
                <w:lang w:val="en-ID"/>
              </w:rPr>
            </w:pPr>
            <w:r w:rsidRPr="004C4FD3">
              <w:rPr>
                <w:rFonts w:ascii="Times New Roman" w:hAnsi="Times New Roman" w:cs="Times New Roman"/>
                <w:lang w:val="en-ID"/>
              </w:rPr>
              <w:t>Mampu</w:t>
            </w:r>
          </w:p>
          <w:p w:rsidR="004C4FD3" w:rsidRPr="004C4FD3" w:rsidRDefault="004C4FD3" w:rsidP="00216C87">
            <w:pPr>
              <w:numPr>
                <w:ilvl w:val="0"/>
                <w:numId w:val="1"/>
              </w:numPr>
              <w:contextualSpacing/>
              <w:jc w:val="both"/>
              <w:rPr>
                <w:rFonts w:ascii="Times New Roman" w:hAnsi="Times New Roman" w:cs="Times New Roman"/>
                <w:lang w:val="en-ID"/>
              </w:rPr>
            </w:pPr>
            <w:r w:rsidRPr="004C4FD3">
              <w:rPr>
                <w:rFonts w:ascii="Times New Roman" w:hAnsi="Times New Roman" w:cs="Times New Roman"/>
                <w:lang w:val="en-ID"/>
              </w:rPr>
              <w:t>Sedang</w:t>
            </w:r>
          </w:p>
          <w:p w:rsidR="004C4FD3" w:rsidRPr="004C4FD3" w:rsidRDefault="004C4FD3" w:rsidP="00216C87">
            <w:pPr>
              <w:numPr>
                <w:ilvl w:val="0"/>
                <w:numId w:val="1"/>
              </w:numPr>
              <w:contextualSpacing/>
              <w:jc w:val="both"/>
              <w:rPr>
                <w:rFonts w:ascii="Times New Roman" w:hAnsi="Times New Roman" w:cs="Times New Roman"/>
                <w:lang w:val="en-ID"/>
              </w:rPr>
            </w:pPr>
            <w:r w:rsidRPr="004C4FD3">
              <w:rPr>
                <w:rFonts w:ascii="Times New Roman" w:hAnsi="Times New Roman" w:cs="Times New Roman"/>
                <w:lang w:val="en-ID"/>
              </w:rPr>
              <w:t xml:space="preserve">Rendah </w:t>
            </w:r>
          </w:p>
        </w:tc>
        <w:tc>
          <w:tcPr>
            <w:tcW w:w="1440" w:type="dxa"/>
          </w:tcPr>
          <w:p w:rsidR="004C4FD3" w:rsidRPr="004C4FD3" w:rsidRDefault="004C4FD3" w:rsidP="004C4FD3">
            <w:pPr>
              <w:jc w:val="right"/>
              <w:rPr>
                <w:rFonts w:ascii="Times New Roman" w:hAnsi="Times New Roman" w:cs="Times New Roman"/>
                <w:lang w:val="en-ID"/>
              </w:rPr>
            </w:pPr>
          </w:p>
          <w:p w:rsidR="004C4FD3" w:rsidRPr="004C4FD3" w:rsidRDefault="004C4FD3" w:rsidP="004C4FD3">
            <w:pPr>
              <w:jc w:val="right"/>
              <w:rPr>
                <w:rFonts w:ascii="Times New Roman" w:hAnsi="Times New Roman" w:cs="Times New Roman"/>
                <w:lang w:val="en-ID"/>
              </w:rPr>
            </w:pPr>
          </w:p>
          <w:p w:rsidR="004C4FD3" w:rsidRPr="004C4FD3" w:rsidRDefault="004C4FD3" w:rsidP="004C4FD3">
            <w:pPr>
              <w:jc w:val="right"/>
              <w:rPr>
                <w:rFonts w:ascii="Times New Roman" w:hAnsi="Times New Roman" w:cs="Times New Roman"/>
                <w:lang w:val="en-ID"/>
              </w:rPr>
            </w:pPr>
            <w:r w:rsidRPr="004C4FD3">
              <w:rPr>
                <w:rFonts w:ascii="Times New Roman" w:hAnsi="Times New Roman" w:cs="Times New Roman"/>
                <w:lang w:val="en-ID"/>
              </w:rPr>
              <w:t>4</w:t>
            </w:r>
          </w:p>
          <w:p w:rsidR="004C4FD3" w:rsidRPr="004C4FD3" w:rsidRDefault="004C4FD3" w:rsidP="004C4FD3">
            <w:pPr>
              <w:jc w:val="right"/>
              <w:rPr>
                <w:rFonts w:ascii="Times New Roman" w:hAnsi="Times New Roman" w:cs="Times New Roman"/>
                <w:lang w:val="en-ID"/>
              </w:rPr>
            </w:pPr>
            <w:r w:rsidRPr="004C4FD3">
              <w:rPr>
                <w:rFonts w:ascii="Times New Roman" w:hAnsi="Times New Roman" w:cs="Times New Roman"/>
                <w:lang w:val="en-ID"/>
              </w:rPr>
              <w:t>12</w:t>
            </w:r>
          </w:p>
          <w:p w:rsidR="004C4FD3" w:rsidRPr="004C4FD3" w:rsidRDefault="004C4FD3" w:rsidP="004C4FD3">
            <w:pPr>
              <w:jc w:val="right"/>
              <w:rPr>
                <w:rFonts w:ascii="Times New Roman" w:hAnsi="Times New Roman" w:cs="Times New Roman"/>
                <w:lang w:val="en-ID"/>
              </w:rPr>
            </w:pPr>
            <w:r w:rsidRPr="004C4FD3">
              <w:rPr>
                <w:rFonts w:ascii="Times New Roman" w:hAnsi="Times New Roman" w:cs="Times New Roman"/>
                <w:lang w:val="en-ID"/>
              </w:rPr>
              <w:t>34</w:t>
            </w:r>
          </w:p>
        </w:tc>
        <w:tc>
          <w:tcPr>
            <w:tcW w:w="1440" w:type="dxa"/>
          </w:tcPr>
          <w:p w:rsidR="004C4FD3" w:rsidRPr="004C4FD3" w:rsidRDefault="004C4FD3" w:rsidP="004C4FD3">
            <w:pPr>
              <w:jc w:val="right"/>
              <w:rPr>
                <w:rFonts w:ascii="Times New Roman" w:hAnsi="Times New Roman" w:cs="Times New Roman"/>
                <w:lang w:val="en-ID"/>
              </w:rPr>
            </w:pPr>
          </w:p>
          <w:p w:rsidR="004C4FD3" w:rsidRPr="004C4FD3" w:rsidRDefault="004C4FD3" w:rsidP="004C4FD3">
            <w:pPr>
              <w:jc w:val="right"/>
              <w:rPr>
                <w:rFonts w:ascii="Times New Roman" w:hAnsi="Times New Roman" w:cs="Times New Roman"/>
                <w:lang w:val="en-ID"/>
              </w:rPr>
            </w:pPr>
          </w:p>
          <w:p w:rsidR="004C4FD3" w:rsidRPr="004C4FD3" w:rsidRDefault="004C4FD3" w:rsidP="004C4FD3">
            <w:pPr>
              <w:jc w:val="right"/>
              <w:rPr>
                <w:rFonts w:ascii="Times New Roman" w:hAnsi="Times New Roman" w:cs="Times New Roman"/>
                <w:lang w:val="en-ID"/>
              </w:rPr>
            </w:pPr>
            <w:r w:rsidRPr="004C4FD3">
              <w:rPr>
                <w:rFonts w:ascii="Times New Roman" w:hAnsi="Times New Roman" w:cs="Times New Roman"/>
                <w:lang w:val="en-ID"/>
              </w:rPr>
              <w:t>8,00</w:t>
            </w:r>
          </w:p>
          <w:p w:rsidR="004C4FD3" w:rsidRPr="004C4FD3" w:rsidRDefault="004C4FD3" w:rsidP="004C4FD3">
            <w:pPr>
              <w:jc w:val="right"/>
              <w:rPr>
                <w:rFonts w:ascii="Times New Roman" w:hAnsi="Times New Roman" w:cs="Times New Roman"/>
                <w:lang w:val="en-ID"/>
              </w:rPr>
            </w:pPr>
            <w:r w:rsidRPr="004C4FD3">
              <w:rPr>
                <w:rFonts w:ascii="Times New Roman" w:hAnsi="Times New Roman" w:cs="Times New Roman"/>
                <w:lang w:val="en-ID"/>
              </w:rPr>
              <w:t>24,00</w:t>
            </w:r>
          </w:p>
          <w:p w:rsidR="004C4FD3" w:rsidRPr="004C4FD3" w:rsidRDefault="004C4FD3" w:rsidP="004C4FD3">
            <w:pPr>
              <w:jc w:val="right"/>
              <w:rPr>
                <w:rFonts w:ascii="Times New Roman" w:hAnsi="Times New Roman" w:cs="Times New Roman"/>
                <w:lang w:val="en-ID"/>
              </w:rPr>
            </w:pPr>
            <w:r w:rsidRPr="004C4FD3">
              <w:rPr>
                <w:rFonts w:ascii="Times New Roman" w:hAnsi="Times New Roman" w:cs="Times New Roman"/>
                <w:lang w:val="en-ID"/>
              </w:rPr>
              <w:t>68,00</w:t>
            </w:r>
          </w:p>
        </w:tc>
      </w:tr>
      <w:tr w:rsidR="004C4FD3" w:rsidRPr="004C4FD3" w:rsidTr="004C4FD3">
        <w:tc>
          <w:tcPr>
            <w:tcW w:w="540" w:type="dxa"/>
          </w:tcPr>
          <w:p w:rsidR="004C4FD3" w:rsidRPr="004C4FD3" w:rsidRDefault="004C4FD3" w:rsidP="004C4FD3">
            <w:pPr>
              <w:jc w:val="both"/>
              <w:rPr>
                <w:rFonts w:ascii="Times New Roman" w:hAnsi="Times New Roman" w:cs="Times New Roman"/>
                <w:lang w:val="en-ID"/>
              </w:rPr>
            </w:pPr>
          </w:p>
        </w:tc>
        <w:tc>
          <w:tcPr>
            <w:tcW w:w="3870" w:type="dxa"/>
          </w:tcPr>
          <w:p w:rsidR="004C4FD3" w:rsidRPr="004C4FD3" w:rsidRDefault="004C4FD3" w:rsidP="004C4FD3">
            <w:pPr>
              <w:jc w:val="both"/>
              <w:rPr>
                <w:rFonts w:ascii="Times New Roman" w:hAnsi="Times New Roman" w:cs="Times New Roman"/>
                <w:lang w:val="en-ID"/>
              </w:rPr>
            </w:pPr>
            <w:r w:rsidRPr="004C4FD3">
              <w:rPr>
                <w:rFonts w:ascii="Times New Roman" w:hAnsi="Times New Roman" w:cs="Times New Roman"/>
                <w:lang w:val="en-ID"/>
              </w:rPr>
              <w:t>Rata-rata :</w:t>
            </w:r>
          </w:p>
          <w:p w:rsidR="004C4FD3" w:rsidRPr="004C4FD3" w:rsidRDefault="004C4FD3" w:rsidP="00216C87">
            <w:pPr>
              <w:numPr>
                <w:ilvl w:val="0"/>
                <w:numId w:val="1"/>
              </w:numPr>
              <w:contextualSpacing/>
              <w:jc w:val="both"/>
              <w:rPr>
                <w:rFonts w:ascii="Times New Roman" w:hAnsi="Times New Roman" w:cs="Times New Roman"/>
                <w:lang w:val="en-ID"/>
              </w:rPr>
            </w:pPr>
            <w:r w:rsidRPr="004C4FD3">
              <w:rPr>
                <w:rFonts w:ascii="Times New Roman" w:hAnsi="Times New Roman" w:cs="Times New Roman"/>
                <w:lang w:val="en-ID"/>
              </w:rPr>
              <w:t>Mampu</w:t>
            </w:r>
          </w:p>
          <w:p w:rsidR="004C4FD3" w:rsidRPr="004C4FD3" w:rsidRDefault="004C4FD3" w:rsidP="00216C87">
            <w:pPr>
              <w:numPr>
                <w:ilvl w:val="0"/>
                <w:numId w:val="1"/>
              </w:numPr>
              <w:contextualSpacing/>
              <w:jc w:val="both"/>
              <w:rPr>
                <w:rFonts w:ascii="Times New Roman" w:hAnsi="Times New Roman" w:cs="Times New Roman"/>
                <w:lang w:val="en-ID"/>
              </w:rPr>
            </w:pPr>
            <w:r w:rsidRPr="004C4FD3">
              <w:rPr>
                <w:rFonts w:ascii="Times New Roman" w:hAnsi="Times New Roman" w:cs="Times New Roman"/>
                <w:lang w:val="en-ID"/>
              </w:rPr>
              <w:t>Sedang</w:t>
            </w:r>
          </w:p>
          <w:p w:rsidR="004C4FD3" w:rsidRPr="004C4FD3" w:rsidRDefault="004C4FD3" w:rsidP="00216C87">
            <w:pPr>
              <w:numPr>
                <w:ilvl w:val="0"/>
                <w:numId w:val="1"/>
              </w:numPr>
              <w:contextualSpacing/>
              <w:jc w:val="both"/>
              <w:rPr>
                <w:rFonts w:ascii="Times New Roman" w:hAnsi="Times New Roman" w:cs="Times New Roman"/>
                <w:lang w:val="en-ID"/>
              </w:rPr>
            </w:pPr>
            <w:r w:rsidRPr="004C4FD3">
              <w:rPr>
                <w:rFonts w:ascii="Times New Roman" w:hAnsi="Times New Roman" w:cs="Times New Roman"/>
                <w:lang w:val="en-ID"/>
              </w:rPr>
              <w:t xml:space="preserve">Rendah </w:t>
            </w:r>
          </w:p>
        </w:tc>
        <w:tc>
          <w:tcPr>
            <w:tcW w:w="1440" w:type="dxa"/>
          </w:tcPr>
          <w:p w:rsidR="004C4FD3" w:rsidRPr="004C4FD3" w:rsidRDefault="004C4FD3" w:rsidP="004C4FD3">
            <w:pPr>
              <w:jc w:val="right"/>
              <w:rPr>
                <w:rFonts w:ascii="Times New Roman" w:hAnsi="Times New Roman" w:cs="Times New Roman"/>
                <w:lang w:val="en-ID"/>
              </w:rPr>
            </w:pPr>
          </w:p>
          <w:p w:rsidR="004C4FD3" w:rsidRPr="004C4FD3" w:rsidRDefault="004C4FD3" w:rsidP="004C4FD3">
            <w:pPr>
              <w:jc w:val="right"/>
              <w:rPr>
                <w:rFonts w:ascii="Times New Roman" w:hAnsi="Times New Roman" w:cs="Times New Roman"/>
                <w:lang w:val="en-ID"/>
              </w:rPr>
            </w:pPr>
          </w:p>
          <w:p w:rsidR="004C4FD3" w:rsidRPr="004C4FD3" w:rsidRDefault="004C4FD3" w:rsidP="004C4FD3">
            <w:pPr>
              <w:jc w:val="right"/>
              <w:rPr>
                <w:rFonts w:ascii="Times New Roman" w:hAnsi="Times New Roman" w:cs="Times New Roman"/>
                <w:lang w:val="en-ID"/>
              </w:rPr>
            </w:pPr>
          </w:p>
        </w:tc>
        <w:tc>
          <w:tcPr>
            <w:tcW w:w="1440" w:type="dxa"/>
          </w:tcPr>
          <w:p w:rsidR="004C4FD3" w:rsidRPr="004C4FD3" w:rsidRDefault="004C4FD3" w:rsidP="004C4FD3">
            <w:pPr>
              <w:jc w:val="right"/>
              <w:rPr>
                <w:rFonts w:ascii="Times New Roman" w:hAnsi="Times New Roman" w:cs="Times New Roman"/>
                <w:lang w:val="en-ID"/>
              </w:rPr>
            </w:pPr>
          </w:p>
          <w:p w:rsidR="004C4FD3" w:rsidRPr="004C4FD3" w:rsidRDefault="004C4FD3" w:rsidP="004C4FD3">
            <w:pPr>
              <w:jc w:val="right"/>
              <w:rPr>
                <w:rFonts w:ascii="Times New Roman" w:hAnsi="Times New Roman" w:cs="Times New Roman"/>
                <w:lang w:val="en-ID"/>
              </w:rPr>
            </w:pPr>
            <w:r w:rsidRPr="004C4FD3">
              <w:rPr>
                <w:rFonts w:ascii="Times New Roman" w:hAnsi="Times New Roman" w:cs="Times New Roman"/>
                <w:lang w:val="en-ID"/>
              </w:rPr>
              <w:t>20,00</w:t>
            </w:r>
          </w:p>
          <w:p w:rsidR="004C4FD3" w:rsidRPr="004C4FD3" w:rsidRDefault="004C4FD3" w:rsidP="004C4FD3">
            <w:pPr>
              <w:jc w:val="right"/>
              <w:rPr>
                <w:rFonts w:ascii="Times New Roman" w:hAnsi="Times New Roman" w:cs="Times New Roman"/>
                <w:lang w:val="en-ID"/>
              </w:rPr>
            </w:pPr>
            <w:r w:rsidRPr="004C4FD3">
              <w:rPr>
                <w:rFonts w:ascii="Times New Roman" w:hAnsi="Times New Roman" w:cs="Times New Roman"/>
                <w:lang w:val="en-ID"/>
              </w:rPr>
              <w:t>33,60</w:t>
            </w:r>
          </w:p>
          <w:p w:rsidR="004C4FD3" w:rsidRPr="004C4FD3" w:rsidRDefault="004C4FD3" w:rsidP="004C4FD3">
            <w:pPr>
              <w:jc w:val="right"/>
              <w:rPr>
                <w:rFonts w:ascii="Times New Roman" w:hAnsi="Times New Roman" w:cs="Times New Roman"/>
                <w:lang w:val="en-ID"/>
              </w:rPr>
            </w:pPr>
            <w:r w:rsidRPr="004C4FD3">
              <w:rPr>
                <w:rFonts w:ascii="Times New Roman" w:hAnsi="Times New Roman" w:cs="Times New Roman"/>
                <w:lang w:val="en-ID"/>
              </w:rPr>
              <w:t>46,40</w:t>
            </w:r>
          </w:p>
        </w:tc>
      </w:tr>
    </w:tbl>
    <w:p w:rsidR="004C4FD3" w:rsidRPr="004C4FD3" w:rsidRDefault="004C4FD3" w:rsidP="004C4FD3">
      <w:pPr>
        <w:spacing w:after="0" w:line="240" w:lineRule="auto"/>
        <w:ind w:firstLine="450"/>
        <w:jc w:val="both"/>
        <w:rPr>
          <w:rFonts w:ascii="Times New Roman" w:hAnsi="Times New Roman" w:cs="Times New Roman"/>
          <w:lang w:val="en-ID"/>
        </w:rPr>
      </w:pPr>
      <w:r w:rsidRPr="004C4FD3">
        <w:rPr>
          <w:rFonts w:ascii="Times New Roman" w:hAnsi="Times New Roman" w:cs="Times New Roman"/>
          <w:u w:val="single"/>
          <w:lang w:val="en-ID"/>
        </w:rPr>
        <w:t xml:space="preserve">Sumber </w:t>
      </w:r>
      <w:r w:rsidRPr="004C4FD3">
        <w:rPr>
          <w:rFonts w:ascii="Times New Roman" w:hAnsi="Times New Roman" w:cs="Times New Roman"/>
          <w:lang w:val="en-ID"/>
        </w:rPr>
        <w:t>: hasil olahan data Primer, 2021</w:t>
      </w:r>
    </w:p>
    <w:p w:rsidR="004C4FD3" w:rsidRPr="004C4FD3" w:rsidRDefault="004C4FD3" w:rsidP="004C4FD3">
      <w:pPr>
        <w:spacing w:after="0" w:line="240" w:lineRule="auto"/>
        <w:rPr>
          <w:rFonts w:ascii="Times New Roman" w:hAnsi="Times New Roman" w:cs="Times New Roman"/>
          <w:b/>
          <w:lang w:val="en-ID"/>
        </w:rPr>
      </w:pPr>
    </w:p>
    <w:p w:rsidR="00216C87" w:rsidRDefault="004C4FD3" w:rsidP="00E80DAD">
      <w:pPr>
        <w:spacing w:after="120" w:line="240" w:lineRule="auto"/>
        <w:ind w:firstLine="450"/>
        <w:jc w:val="both"/>
        <w:rPr>
          <w:rFonts w:ascii="Times New Roman" w:hAnsi="Times New Roman" w:cs="Times New Roman"/>
          <w:lang w:val="en-ID"/>
        </w:rPr>
      </w:pPr>
      <w:r w:rsidRPr="004C4FD3">
        <w:rPr>
          <w:rFonts w:ascii="Times New Roman" w:hAnsi="Times New Roman" w:cs="Times New Roman"/>
          <w:lang w:val="en-ID"/>
        </w:rPr>
        <w:t xml:space="preserve">Dengan tingkat pendidikan menengah/dasar dan usia dewasa, maka kemampuan pedagang dalam mengelola keuangan keluarga masuk kategori sedang sampai mampu. Kategori sedang maksudnya dalam keluarga kecil dan sederhana mereka tidak memiliki kebutuhan hidup yang terlalu rumit dan kompleks. Kepala keluarga (suami) bekerja sebagai petani musiman, maka kebutuhan hidup keluarga dapat dipenuhi dengan aset yang dimiliki dari kebun (pedagang pedalaman) dan hasil laut (pedagang pesisir). Kebutuhan makanan yang tidak dapat dipenuhi akan diperolehnya melalui proses pertukaran di pasar barter. </w:t>
      </w:r>
    </w:p>
    <w:p w:rsidR="00FA077A" w:rsidRDefault="004C4FD3" w:rsidP="00216C87">
      <w:pPr>
        <w:spacing w:after="120" w:line="240" w:lineRule="auto"/>
        <w:ind w:firstLine="450"/>
        <w:jc w:val="both"/>
        <w:rPr>
          <w:rFonts w:ascii="Times New Roman" w:hAnsi="Times New Roman" w:cs="Times New Roman"/>
          <w:lang w:val="en-ID"/>
        </w:rPr>
      </w:pPr>
      <w:r w:rsidRPr="004C4FD3">
        <w:rPr>
          <w:rFonts w:ascii="Times New Roman" w:hAnsi="Times New Roman" w:cs="Times New Roman"/>
          <w:lang w:val="en-ID"/>
        </w:rPr>
        <w:t xml:space="preserve">Kebutuhan pedagang yang tidak tersedia atau tidak diperoleh di pasar barter akan dipenuhi dari hasil jual tanaman perkebunan jangka panjang seperti kemiri, mente dan kelapa (pedalaman) dan penjualan hasil laut (pesisir). </w:t>
      </w:r>
    </w:p>
    <w:p w:rsidR="004C4FD3" w:rsidRPr="004C4FD3" w:rsidRDefault="004C4FD3" w:rsidP="00216C87">
      <w:pPr>
        <w:spacing w:after="120" w:line="240" w:lineRule="auto"/>
        <w:ind w:firstLine="450"/>
        <w:jc w:val="both"/>
        <w:rPr>
          <w:rFonts w:ascii="Times New Roman" w:hAnsi="Times New Roman" w:cs="Times New Roman"/>
          <w:lang w:val="en-ID"/>
        </w:rPr>
      </w:pPr>
      <w:r w:rsidRPr="004C4FD3">
        <w:rPr>
          <w:rFonts w:ascii="Times New Roman" w:hAnsi="Times New Roman" w:cs="Times New Roman"/>
          <w:lang w:val="en-ID"/>
        </w:rPr>
        <w:t xml:space="preserve">Sebagian responden yang tidak mampu mengelola keuangan keluarga karena tidak memiliki asset tetap dari perkebunan atau menjadi buruh tani perkebunan atau cuaca laut tidak kondusif atau hasil tangkapan kurang karena berbagai sebab. Pemahaman pedagang tentang tabungan mayoritas sedang. Selain karena keberadaan lembaga keuangan yang masih kurang disekitar mereka, juga disebabkan tingkat kepercayaan terhadap lembaga keuangan sangat rendah. Sebagian masih menyimpan uang di rumah atau koperasi  di ibukota Kabupaten. Pemahaman pedagang terhadap pinjaman mayoritas rendah, Hal ini disebabkan kurangnya lembaga keuangan di daerah tersebut. Urusan pinjam uang di bank atau koperasi dianggap pedagang sangat merepotkan. Bahkan sebagian pedagang meminjam uang di rentenir yang datang ke tempat tinggal mereka dengan pembayaran cicilan secara harian. Pemahaman tentang asuransi/jaminan hari tua rendah. Sebagian besar tidak pernah memikirkan hal tersebut karena dianggap anak cucu mereka akan terbiasa dengan kondisi kekurangan dialami orang tuanya. Pemahaman terhadap investasi jangka panjang rendah. Jika yang dimaksud adalah investasi dalam bentuk uang atau barang-barang berharga, maka mereka umumnya tidak memiliki barang tersebut.  Berdasarkan pemaparan diatas, maka dapat disimpulkan bahwa literasi keuangan para pedagang pasar barter Wulandoni termasuk dalam kategori rendah. </w:t>
      </w:r>
    </w:p>
    <w:p w:rsidR="004C4FD3" w:rsidRPr="004C4FD3" w:rsidRDefault="004C4FD3" w:rsidP="004C4FD3">
      <w:pPr>
        <w:spacing w:after="120" w:line="240" w:lineRule="auto"/>
        <w:jc w:val="both"/>
        <w:rPr>
          <w:rFonts w:ascii="Times New Roman" w:hAnsi="Times New Roman" w:cs="Times New Roman"/>
          <w:b/>
          <w:lang w:val="en-ID"/>
        </w:rPr>
      </w:pPr>
      <w:r w:rsidRPr="004C4FD3">
        <w:rPr>
          <w:rFonts w:ascii="Times New Roman" w:hAnsi="Times New Roman" w:cs="Times New Roman"/>
          <w:b/>
          <w:lang w:val="en-ID"/>
        </w:rPr>
        <w:t xml:space="preserve">Pengaruh Budaya terhadap Literasi Keuangan </w:t>
      </w:r>
    </w:p>
    <w:p w:rsidR="004C4FD3" w:rsidRPr="004C4FD3" w:rsidRDefault="004C4FD3" w:rsidP="004C4FD3">
      <w:pPr>
        <w:autoSpaceDE w:val="0"/>
        <w:autoSpaceDN w:val="0"/>
        <w:adjustRightInd w:val="0"/>
        <w:spacing w:after="120" w:line="240" w:lineRule="auto"/>
        <w:ind w:firstLine="450"/>
        <w:jc w:val="both"/>
        <w:rPr>
          <w:rFonts w:ascii="Times New Roman" w:hAnsi="Times New Roman" w:cs="Times New Roman"/>
        </w:rPr>
      </w:pPr>
      <w:r w:rsidRPr="004C4FD3">
        <w:rPr>
          <w:rFonts w:ascii="Times New Roman" w:hAnsi="Times New Roman" w:cs="Times New Roman"/>
        </w:rPr>
        <w:t>Sebelumnya dilakukan uji instrumen dengan menggunakan uji validitas dan uji reliabilitas terhadap kusioner yang akan diedarkan kepada repsonden pedagang pasar barter Wulandoni. Variabel independen (X) adalah budaya dengan 6 item pernyataan  dan variable dependen (Y) adalah literasi keuangan dengan 6 item pernyataan. Uji validitas variabel Budaya menghasilkan koefisien korelasi (r</w:t>
      </w:r>
      <w:r w:rsidRPr="004C4FD3">
        <w:rPr>
          <w:rFonts w:ascii="Times New Roman" w:hAnsi="Times New Roman" w:cs="Times New Roman"/>
          <w:vertAlign w:val="subscript"/>
        </w:rPr>
        <w:t>hitung</w:t>
      </w:r>
      <w:r w:rsidRPr="004C4FD3">
        <w:rPr>
          <w:rFonts w:ascii="Times New Roman" w:hAnsi="Times New Roman" w:cs="Times New Roman"/>
        </w:rPr>
        <w:t>) lebih besar dari r</w:t>
      </w:r>
      <w:r w:rsidRPr="004C4FD3">
        <w:rPr>
          <w:rFonts w:ascii="Times New Roman" w:hAnsi="Times New Roman" w:cs="Times New Roman"/>
          <w:vertAlign w:val="subscript"/>
        </w:rPr>
        <w:t>tabel</w:t>
      </w:r>
      <w:r w:rsidRPr="004C4FD3">
        <w:rPr>
          <w:rFonts w:ascii="Times New Roman" w:hAnsi="Times New Roman" w:cs="Times New Roman"/>
        </w:rPr>
        <w:t xml:space="preserve"> (0,2732) maka dikatakan Valid. Demikian pula, variable literasi keuangan semua item pernyatan valid, sehingga layak digunakan dalam penelitian ini. Uji reliabilitas dengan </w:t>
      </w:r>
      <w:r w:rsidRPr="004C4FD3">
        <w:rPr>
          <w:rFonts w:ascii="Times New Roman" w:hAnsi="Times New Roman" w:cs="Times New Roman"/>
          <w:i/>
        </w:rPr>
        <w:t>Cronbach’s Alpha</w:t>
      </w:r>
      <w:r w:rsidRPr="004C4FD3">
        <w:rPr>
          <w:rFonts w:ascii="Times New Roman" w:hAnsi="Times New Roman" w:cs="Times New Roman"/>
        </w:rPr>
        <w:t xml:space="preserve"> diperoleh hasil pada variable budaya sebesar 0,284 dan variable literasi keuangan 0,811 lebih besar dari r</w:t>
      </w:r>
      <w:r w:rsidRPr="004C4FD3">
        <w:rPr>
          <w:rFonts w:ascii="Times New Roman" w:hAnsi="Times New Roman" w:cs="Times New Roman"/>
          <w:vertAlign w:val="subscript"/>
        </w:rPr>
        <w:t>tabel</w:t>
      </w:r>
      <w:r w:rsidRPr="004C4FD3">
        <w:rPr>
          <w:rFonts w:ascii="Times New Roman" w:hAnsi="Times New Roman" w:cs="Times New Roman"/>
        </w:rPr>
        <w:t xml:space="preserve"> 0,2732. Maka ke dua variabel tersebut reliabel dan layak digunakan untuk langkah pengujian selanjutnya. Demikian juga pada uji asumsi klasik data bersifat normal, tidak terdapat multikolinearitas dan heteroskedatisitas, sehingga layak untuk dilakukan pengujian selanjutnya.  </w:t>
      </w:r>
    </w:p>
    <w:p w:rsidR="004C4FD3" w:rsidRPr="004C4FD3" w:rsidRDefault="004C4FD3" w:rsidP="00216C87">
      <w:pPr>
        <w:numPr>
          <w:ilvl w:val="1"/>
          <w:numId w:val="2"/>
        </w:numPr>
        <w:spacing w:after="120" w:line="240" w:lineRule="auto"/>
        <w:contextualSpacing/>
        <w:jc w:val="both"/>
        <w:rPr>
          <w:rFonts w:ascii="Times New Roman" w:hAnsi="Times New Roman" w:cs="Times New Roman"/>
          <w:vanish/>
        </w:rPr>
      </w:pPr>
    </w:p>
    <w:p w:rsidR="004C4FD3" w:rsidRPr="00257B9C" w:rsidRDefault="004C4FD3" w:rsidP="00257B9C">
      <w:pPr>
        <w:spacing w:after="120" w:line="240" w:lineRule="auto"/>
        <w:contextualSpacing/>
        <w:jc w:val="both"/>
        <w:rPr>
          <w:rFonts w:ascii="Times New Roman" w:hAnsi="Times New Roman" w:cs="Times New Roman"/>
        </w:rPr>
      </w:pPr>
      <w:r w:rsidRPr="00257B9C">
        <w:rPr>
          <w:rFonts w:ascii="Times New Roman" w:hAnsi="Times New Roman" w:cs="Times New Roman"/>
        </w:rPr>
        <w:t>Penelitian ini menggunakan metode regresi tunggal untuk menguji hipotesis hubungan dari budaya terhadap literasi keuangan dengan nilai koefisien sbb :</w:t>
      </w:r>
    </w:p>
    <w:p w:rsidR="004C4FD3" w:rsidRPr="004C4FD3" w:rsidRDefault="004C4FD3" w:rsidP="004C4FD3">
      <w:pPr>
        <w:spacing w:after="120" w:line="240" w:lineRule="auto"/>
        <w:ind w:firstLine="450"/>
        <w:jc w:val="both"/>
        <w:rPr>
          <w:rFonts w:ascii="Times New Roman" w:hAnsi="Times New Roman" w:cs="Times New Roman"/>
        </w:rPr>
      </w:pPr>
    </w:p>
    <w:tbl>
      <w:tblPr>
        <w:tblW w:w="810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193"/>
        <w:gridCol w:w="1331"/>
        <w:gridCol w:w="1331"/>
        <w:gridCol w:w="1469"/>
        <w:gridCol w:w="1025"/>
        <w:gridCol w:w="1025"/>
      </w:tblGrid>
      <w:tr w:rsidR="004C4FD3" w:rsidRPr="004C4FD3" w:rsidTr="004C4FD3">
        <w:trPr>
          <w:cantSplit/>
          <w:jc w:val="center"/>
        </w:trPr>
        <w:tc>
          <w:tcPr>
            <w:tcW w:w="8107" w:type="dxa"/>
            <w:gridSpan w:val="7"/>
            <w:tcBorders>
              <w:top w:val="nil"/>
              <w:left w:val="nil"/>
              <w:bottom w:val="nil"/>
              <w:right w:val="nil"/>
            </w:tcBorders>
            <w:shd w:val="clear" w:color="auto" w:fill="FFFFFF"/>
            <w:vAlign w:val="center"/>
          </w:tcPr>
          <w:p w:rsidR="004C4FD3" w:rsidRPr="004C4FD3" w:rsidRDefault="004C4FD3" w:rsidP="004C4FD3">
            <w:pPr>
              <w:autoSpaceDE w:val="0"/>
              <w:autoSpaceDN w:val="0"/>
              <w:adjustRightInd w:val="0"/>
              <w:spacing w:after="120" w:line="240" w:lineRule="auto"/>
              <w:ind w:left="60" w:right="60"/>
              <w:jc w:val="center"/>
              <w:rPr>
                <w:rFonts w:ascii="Times New Roman" w:hAnsi="Times New Roman" w:cs="Times New Roman"/>
                <w:color w:val="000000"/>
              </w:rPr>
            </w:pPr>
            <w:r w:rsidRPr="004C4FD3">
              <w:rPr>
                <w:rFonts w:ascii="Times New Roman" w:hAnsi="Times New Roman" w:cs="Times New Roman"/>
                <w:bCs/>
                <w:color w:val="000000"/>
              </w:rPr>
              <w:t xml:space="preserve">Tabel 2. </w:t>
            </w:r>
            <w:r w:rsidRPr="004C4FD3">
              <w:rPr>
                <w:rFonts w:ascii="Times New Roman" w:hAnsi="Times New Roman" w:cs="Times New Roman"/>
                <w:bCs/>
                <w:i/>
                <w:color w:val="000000"/>
              </w:rPr>
              <w:t>Coefficients</w:t>
            </w:r>
            <w:r w:rsidRPr="004C4FD3">
              <w:rPr>
                <w:rFonts w:ascii="Times New Roman" w:hAnsi="Times New Roman" w:cs="Times New Roman"/>
                <w:bCs/>
                <w:color w:val="000000"/>
                <w:vertAlign w:val="superscript"/>
              </w:rPr>
              <w:t>a</w:t>
            </w:r>
          </w:p>
        </w:tc>
      </w:tr>
      <w:tr w:rsidR="004C4FD3" w:rsidRPr="004C4FD3" w:rsidTr="004C4FD3">
        <w:trPr>
          <w:cantSplit/>
          <w:jc w:val="center"/>
        </w:trPr>
        <w:tc>
          <w:tcPr>
            <w:tcW w:w="1926" w:type="dxa"/>
            <w:gridSpan w:val="2"/>
            <w:vMerge w:val="restart"/>
            <w:tcBorders>
              <w:top w:val="single" w:sz="16" w:space="0" w:color="000000"/>
              <w:left w:val="single" w:sz="4" w:space="0" w:color="auto"/>
              <w:bottom w:val="nil"/>
              <w:right w:val="nil"/>
            </w:tcBorders>
            <w:shd w:val="clear" w:color="auto" w:fill="FFFFFF"/>
            <w:vAlign w:val="bottom"/>
          </w:tcPr>
          <w:p w:rsidR="004C4FD3" w:rsidRPr="004C4FD3" w:rsidRDefault="004C4FD3" w:rsidP="004C4FD3">
            <w:pPr>
              <w:autoSpaceDE w:val="0"/>
              <w:autoSpaceDN w:val="0"/>
              <w:adjustRightInd w:val="0"/>
              <w:spacing w:after="120" w:line="240" w:lineRule="auto"/>
              <w:ind w:left="60" w:right="60"/>
              <w:jc w:val="both"/>
              <w:rPr>
                <w:rFonts w:ascii="Times New Roman" w:hAnsi="Times New Roman" w:cs="Times New Roman"/>
                <w:color w:val="000000"/>
              </w:rPr>
            </w:pPr>
            <w:r w:rsidRPr="004C4FD3">
              <w:rPr>
                <w:rFonts w:ascii="Times New Roman" w:hAnsi="Times New Roman" w:cs="Times New Roman"/>
                <w:color w:val="000000"/>
              </w:rPr>
              <w:t>Model</w:t>
            </w:r>
          </w:p>
        </w:tc>
        <w:tc>
          <w:tcPr>
            <w:tcW w:w="2662" w:type="dxa"/>
            <w:gridSpan w:val="2"/>
            <w:tcBorders>
              <w:top w:val="single" w:sz="16" w:space="0" w:color="000000"/>
              <w:left w:val="single" w:sz="16" w:space="0" w:color="000000"/>
            </w:tcBorders>
            <w:shd w:val="clear" w:color="auto" w:fill="FFFFFF"/>
            <w:vAlign w:val="bottom"/>
          </w:tcPr>
          <w:p w:rsidR="004C4FD3" w:rsidRPr="004C4FD3" w:rsidRDefault="004C4FD3" w:rsidP="004C4FD3">
            <w:pPr>
              <w:autoSpaceDE w:val="0"/>
              <w:autoSpaceDN w:val="0"/>
              <w:adjustRightInd w:val="0"/>
              <w:spacing w:after="120" w:line="240" w:lineRule="auto"/>
              <w:ind w:left="60" w:right="60"/>
              <w:jc w:val="both"/>
              <w:rPr>
                <w:rFonts w:ascii="Times New Roman" w:hAnsi="Times New Roman" w:cs="Times New Roman"/>
                <w:i/>
                <w:color w:val="000000"/>
              </w:rPr>
            </w:pPr>
            <w:r w:rsidRPr="004C4FD3">
              <w:rPr>
                <w:rFonts w:ascii="Times New Roman" w:hAnsi="Times New Roman" w:cs="Times New Roman"/>
                <w:i/>
                <w:color w:val="000000"/>
              </w:rPr>
              <w:t>Unstandardized Coefficients</w:t>
            </w:r>
          </w:p>
        </w:tc>
        <w:tc>
          <w:tcPr>
            <w:tcW w:w="1469" w:type="dxa"/>
            <w:tcBorders>
              <w:top w:val="single" w:sz="16" w:space="0" w:color="000000"/>
            </w:tcBorders>
            <w:shd w:val="clear" w:color="auto" w:fill="FFFFFF"/>
            <w:vAlign w:val="bottom"/>
          </w:tcPr>
          <w:p w:rsidR="004C4FD3" w:rsidRPr="004C4FD3" w:rsidRDefault="004C4FD3" w:rsidP="004C4FD3">
            <w:pPr>
              <w:autoSpaceDE w:val="0"/>
              <w:autoSpaceDN w:val="0"/>
              <w:adjustRightInd w:val="0"/>
              <w:spacing w:after="120" w:line="240" w:lineRule="auto"/>
              <w:ind w:left="60" w:right="60"/>
              <w:jc w:val="both"/>
              <w:rPr>
                <w:rFonts w:ascii="Times New Roman" w:hAnsi="Times New Roman" w:cs="Times New Roman"/>
                <w:i/>
                <w:color w:val="000000"/>
              </w:rPr>
            </w:pPr>
            <w:r w:rsidRPr="004C4FD3">
              <w:rPr>
                <w:rFonts w:ascii="Times New Roman" w:hAnsi="Times New Roman" w:cs="Times New Roman"/>
                <w:i/>
                <w:color w:val="000000"/>
              </w:rPr>
              <w:t>Standardized Coefficients</w:t>
            </w:r>
          </w:p>
        </w:tc>
        <w:tc>
          <w:tcPr>
            <w:tcW w:w="1025" w:type="dxa"/>
            <w:vMerge w:val="restart"/>
            <w:tcBorders>
              <w:top w:val="single" w:sz="16" w:space="0" w:color="000000"/>
            </w:tcBorders>
            <w:shd w:val="clear" w:color="auto" w:fill="FFFFFF"/>
            <w:vAlign w:val="bottom"/>
          </w:tcPr>
          <w:p w:rsidR="004C4FD3" w:rsidRPr="004C4FD3" w:rsidRDefault="004C4FD3" w:rsidP="004C4FD3">
            <w:pPr>
              <w:autoSpaceDE w:val="0"/>
              <w:autoSpaceDN w:val="0"/>
              <w:adjustRightInd w:val="0"/>
              <w:spacing w:after="120" w:line="240" w:lineRule="auto"/>
              <w:ind w:left="60" w:right="60"/>
              <w:jc w:val="both"/>
              <w:rPr>
                <w:rFonts w:ascii="Times New Roman" w:hAnsi="Times New Roman" w:cs="Times New Roman"/>
                <w:color w:val="000000"/>
              </w:rPr>
            </w:pPr>
            <w:r w:rsidRPr="004C4FD3">
              <w:rPr>
                <w:rFonts w:ascii="Times New Roman" w:hAnsi="Times New Roman" w:cs="Times New Roman"/>
                <w:color w:val="000000"/>
              </w:rPr>
              <w:t>t</w:t>
            </w:r>
          </w:p>
        </w:tc>
        <w:tc>
          <w:tcPr>
            <w:tcW w:w="1025" w:type="dxa"/>
            <w:vMerge w:val="restart"/>
            <w:tcBorders>
              <w:top w:val="single" w:sz="16" w:space="0" w:color="000000"/>
              <w:right w:val="single" w:sz="4" w:space="0" w:color="auto"/>
            </w:tcBorders>
            <w:shd w:val="clear" w:color="auto" w:fill="FFFFFF"/>
            <w:vAlign w:val="bottom"/>
          </w:tcPr>
          <w:p w:rsidR="004C4FD3" w:rsidRPr="004C4FD3" w:rsidRDefault="004C4FD3" w:rsidP="004C4FD3">
            <w:pPr>
              <w:autoSpaceDE w:val="0"/>
              <w:autoSpaceDN w:val="0"/>
              <w:adjustRightInd w:val="0"/>
              <w:spacing w:after="120" w:line="240" w:lineRule="auto"/>
              <w:ind w:left="60" w:right="60"/>
              <w:jc w:val="both"/>
              <w:rPr>
                <w:rFonts w:ascii="Times New Roman" w:hAnsi="Times New Roman" w:cs="Times New Roman"/>
                <w:color w:val="000000"/>
              </w:rPr>
            </w:pPr>
            <w:r w:rsidRPr="004C4FD3">
              <w:rPr>
                <w:rFonts w:ascii="Times New Roman" w:hAnsi="Times New Roman" w:cs="Times New Roman"/>
                <w:color w:val="000000"/>
              </w:rPr>
              <w:t>Sig.</w:t>
            </w:r>
          </w:p>
        </w:tc>
      </w:tr>
      <w:tr w:rsidR="004C4FD3" w:rsidRPr="004C4FD3" w:rsidTr="004C4FD3">
        <w:trPr>
          <w:cantSplit/>
          <w:jc w:val="center"/>
        </w:trPr>
        <w:tc>
          <w:tcPr>
            <w:tcW w:w="1926" w:type="dxa"/>
            <w:gridSpan w:val="2"/>
            <w:vMerge/>
            <w:tcBorders>
              <w:top w:val="single" w:sz="16" w:space="0" w:color="000000"/>
              <w:left w:val="single" w:sz="4" w:space="0" w:color="auto"/>
              <w:bottom w:val="nil"/>
              <w:right w:val="nil"/>
            </w:tcBorders>
            <w:shd w:val="clear" w:color="auto" w:fill="FFFFFF"/>
            <w:vAlign w:val="bottom"/>
          </w:tcPr>
          <w:p w:rsidR="004C4FD3" w:rsidRPr="004C4FD3" w:rsidRDefault="004C4FD3" w:rsidP="004C4FD3">
            <w:pPr>
              <w:autoSpaceDE w:val="0"/>
              <w:autoSpaceDN w:val="0"/>
              <w:adjustRightInd w:val="0"/>
              <w:spacing w:after="120" w:line="240" w:lineRule="auto"/>
              <w:jc w:val="both"/>
              <w:rPr>
                <w:rFonts w:ascii="Times New Roman" w:hAnsi="Times New Roman" w:cs="Times New Roman"/>
                <w:color w:val="000000"/>
              </w:rPr>
            </w:pPr>
          </w:p>
        </w:tc>
        <w:tc>
          <w:tcPr>
            <w:tcW w:w="1331" w:type="dxa"/>
            <w:tcBorders>
              <w:left w:val="single" w:sz="16" w:space="0" w:color="000000"/>
              <w:bottom w:val="single" w:sz="16" w:space="0" w:color="000000"/>
            </w:tcBorders>
            <w:shd w:val="clear" w:color="auto" w:fill="FFFFFF"/>
            <w:vAlign w:val="bottom"/>
          </w:tcPr>
          <w:p w:rsidR="004C4FD3" w:rsidRPr="004C4FD3" w:rsidRDefault="004C4FD3" w:rsidP="004C4FD3">
            <w:pPr>
              <w:autoSpaceDE w:val="0"/>
              <w:autoSpaceDN w:val="0"/>
              <w:adjustRightInd w:val="0"/>
              <w:spacing w:after="120" w:line="240" w:lineRule="auto"/>
              <w:ind w:left="60" w:right="60"/>
              <w:jc w:val="both"/>
              <w:rPr>
                <w:rFonts w:ascii="Times New Roman" w:hAnsi="Times New Roman" w:cs="Times New Roman"/>
                <w:color w:val="000000"/>
              </w:rPr>
            </w:pPr>
            <w:r w:rsidRPr="004C4FD3">
              <w:rPr>
                <w:rFonts w:ascii="Times New Roman" w:hAnsi="Times New Roman" w:cs="Times New Roman"/>
                <w:color w:val="000000"/>
              </w:rPr>
              <w:t>B</w:t>
            </w:r>
          </w:p>
        </w:tc>
        <w:tc>
          <w:tcPr>
            <w:tcW w:w="1331" w:type="dxa"/>
            <w:tcBorders>
              <w:bottom w:val="single" w:sz="16" w:space="0" w:color="000000"/>
            </w:tcBorders>
            <w:shd w:val="clear" w:color="auto" w:fill="FFFFFF"/>
            <w:vAlign w:val="bottom"/>
          </w:tcPr>
          <w:p w:rsidR="004C4FD3" w:rsidRPr="004C4FD3" w:rsidRDefault="004C4FD3" w:rsidP="004C4FD3">
            <w:pPr>
              <w:autoSpaceDE w:val="0"/>
              <w:autoSpaceDN w:val="0"/>
              <w:adjustRightInd w:val="0"/>
              <w:spacing w:after="120" w:line="240" w:lineRule="auto"/>
              <w:ind w:left="60" w:right="60"/>
              <w:jc w:val="both"/>
              <w:rPr>
                <w:rFonts w:ascii="Times New Roman" w:hAnsi="Times New Roman" w:cs="Times New Roman"/>
                <w:i/>
                <w:color w:val="000000"/>
              </w:rPr>
            </w:pPr>
            <w:r w:rsidRPr="004C4FD3">
              <w:rPr>
                <w:rFonts w:ascii="Times New Roman" w:hAnsi="Times New Roman" w:cs="Times New Roman"/>
                <w:i/>
                <w:color w:val="000000"/>
              </w:rPr>
              <w:t>Std. Error</w:t>
            </w:r>
          </w:p>
        </w:tc>
        <w:tc>
          <w:tcPr>
            <w:tcW w:w="1469" w:type="dxa"/>
            <w:tcBorders>
              <w:bottom w:val="single" w:sz="16" w:space="0" w:color="000000"/>
            </w:tcBorders>
            <w:shd w:val="clear" w:color="auto" w:fill="FFFFFF"/>
            <w:vAlign w:val="bottom"/>
          </w:tcPr>
          <w:p w:rsidR="004C4FD3" w:rsidRPr="004C4FD3" w:rsidRDefault="004C4FD3" w:rsidP="004C4FD3">
            <w:pPr>
              <w:autoSpaceDE w:val="0"/>
              <w:autoSpaceDN w:val="0"/>
              <w:adjustRightInd w:val="0"/>
              <w:spacing w:after="120" w:line="240" w:lineRule="auto"/>
              <w:ind w:left="60" w:right="60"/>
              <w:jc w:val="both"/>
              <w:rPr>
                <w:rFonts w:ascii="Times New Roman" w:hAnsi="Times New Roman" w:cs="Times New Roman"/>
                <w:color w:val="000000"/>
              </w:rPr>
            </w:pPr>
            <w:r w:rsidRPr="004C4FD3">
              <w:rPr>
                <w:rFonts w:ascii="Times New Roman" w:hAnsi="Times New Roman" w:cs="Times New Roman"/>
                <w:color w:val="000000"/>
              </w:rPr>
              <w:t>Beta</w:t>
            </w:r>
          </w:p>
        </w:tc>
        <w:tc>
          <w:tcPr>
            <w:tcW w:w="1025" w:type="dxa"/>
            <w:vMerge/>
            <w:tcBorders>
              <w:top w:val="single" w:sz="16" w:space="0" w:color="000000"/>
            </w:tcBorders>
            <w:shd w:val="clear" w:color="auto" w:fill="FFFFFF"/>
            <w:vAlign w:val="bottom"/>
          </w:tcPr>
          <w:p w:rsidR="004C4FD3" w:rsidRPr="004C4FD3" w:rsidRDefault="004C4FD3" w:rsidP="004C4FD3">
            <w:pPr>
              <w:autoSpaceDE w:val="0"/>
              <w:autoSpaceDN w:val="0"/>
              <w:adjustRightInd w:val="0"/>
              <w:spacing w:after="120" w:line="240" w:lineRule="auto"/>
              <w:jc w:val="both"/>
              <w:rPr>
                <w:rFonts w:ascii="Times New Roman" w:hAnsi="Times New Roman" w:cs="Times New Roman"/>
                <w:color w:val="000000"/>
              </w:rPr>
            </w:pPr>
          </w:p>
        </w:tc>
        <w:tc>
          <w:tcPr>
            <w:tcW w:w="1025" w:type="dxa"/>
            <w:vMerge/>
            <w:tcBorders>
              <w:top w:val="single" w:sz="16" w:space="0" w:color="000000"/>
              <w:right w:val="single" w:sz="4" w:space="0" w:color="auto"/>
            </w:tcBorders>
            <w:shd w:val="clear" w:color="auto" w:fill="FFFFFF"/>
            <w:vAlign w:val="bottom"/>
          </w:tcPr>
          <w:p w:rsidR="004C4FD3" w:rsidRPr="004C4FD3" w:rsidRDefault="004C4FD3" w:rsidP="004C4FD3">
            <w:pPr>
              <w:autoSpaceDE w:val="0"/>
              <w:autoSpaceDN w:val="0"/>
              <w:adjustRightInd w:val="0"/>
              <w:spacing w:after="120" w:line="240" w:lineRule="auto"/>
              <w:jc w:val="both"/>
              <w:rPr>
                <w:rFonts w:ascii="Times New Roman" w:hAnsi="Times New Roman" w:cs="Times New Roman"/>
                <w:color w:val="000000"/>
              </w:rPr>
            </w:pPr>
          </w:p>
        </w:tc>
      </w:tr>
      <w:tr w:rsidR="004C4FD3" w:rsidRPr="004C4FD3" w:rsidTr="004C4FD3">
        <w:trPr>
          <w:cantSplit/>
          <w:jc w:val="center"/>
        </w:trPr>
        <w:tc>
          <w:tcPr>
            <w:tcW w:w="733" w:type="dxa"/>
            <w:vMerge w:val="restart"/>
            <w:tcBorders>
              <w:top w:val="single" w:sz="16" w:space="0" w:color="000000"/>
              <w:left w:val="single" w:sz="4" w:space="0" w:color="auto"/>
              <w:bottom w:val="single" w:sz="16" w:space="0" w:color="000000"/>
              <w:right w:val="nil"/>
            </w:tcBorders>
            <w:shd w:val="clear" w:color="auto" w:fill="FFFFFF"/>
          </w:tcPr>
          <w:p w:rsidR="004C4FD3" w:rsidRPr="004C4FD3" w:rsidRDefault="004C4FD3" w:rsidP="004C4FD3">
            <w:pPr>
              <w:autoSpaceDE w:val="0"/>
              <w:autoSpaceDN w:val="0"/>
              <w:adjustRightInd w:val="0"/>
              <w:spacing w:after="120" w:line="240" w:lineRule="auto"/>
              <w:ind w:left="60" w:right="60"/>
              <w:jc w:val="both"/>
              <w:rPr>
                <w:rFonts w:ascii="Times New Roman" w:hAnsi="Times New Roman" w:cs="Times New Roman"/>
                <w:color w:val="000000"/>
              </w:rPr>
            </w:pPr>
            <w:r w:rsidRPr="004C4FD3">
              <w:rPr>
                <w:rFonts w:ascii="Times New Roman" w:hAnsi="Times New Roman" w:cs="Times New Roman"/>
                <w:color w:val="000000"/>
              </w:rPr>
              <w:t>1</w:t>
            </w:r>
          </w:p>
        </w:tc>
        <w:tc>
          <w:tcPr>
            <w:tcW w:w="1193" w:type="dxa"/>
            <w:tcBorders>
              <w:top w:val="single" w:sz="16" w:space="0" w:color="000000"/>
              <w:left w:val="nil"/>
              <w:bottom w:val="nil"/>
              <w:right w:val="single" w:sz="16" w:space="0" w:color="000000"/>
            </w:tcBorders>
            <w:shd w:val="clear" w:color="auto" w:fill="FFFFFF"/>
          </w:tcPr>
          <w:p w:rsidR="004C4FD3" w:rsidRPr="004C4FD3" w:rsidRDefault="004C4FD3" w:rsidP="004C4FD3">
            <w:pPr>
              <w:autoSpaceDE w:val="0"/>
              <w:autoSpaceDN w:val="0"/>
              <w:adjustRightInd w:val="0"/>
              <w:spacing w:after="120" w:line="240" w:lineRule="auto"/>
              <w:ind w:left="60" w:right="60"/>
              <w:jc w:val="both"/>
              <w:rPr>
                <w:rFonts w:ascii="Times New Roman" w:hAnsi="Times New Roman" w:cs="Times New Roman"/>
                <w:color w:val="000000"/>
              </w:rPr>
            </w:pPr>
            <w:r w:rsidRPr="004C4FD3">
              <w:rPr>
                <w:rFonts w:ascii="Times New Roman" w:hAnsi="Times New Roman" w:cs="Times New Roman"/>
                <w:color w:val="000000"/>
              </w:rPr>
              <w:t>(Constant)</w:t>
            </w:r>
          </w:p>
        </w:tc>
        <w:tc>
          <w:tcPr>
            <w:tcW w:w="1331" w:type="dxa"/>
            <w:tcBorders>
              <w:top w:val="single" w:sz="16" w:space="0" w:color="000000"/>
              <w:left w:val="single" w:sz="16" w:space="0" w:color="000000"/>
              <w:bottom w:val="nil"/>
            </w:tcBorders>
            <w:shd w:val="clear" w:color="auto" w:fill="FFFFFF"/>
            <w:vAlign w:val="center"/>
          </w:tcPr>
          <w:p w:rsidR="004C4FD3" w:rsidRPr="004C4FD3" w:rsidRDefault="004C4FD3" w:rsidP="004C4FD3">
            <w:pPr>
              <w:autoSpaceDE w:val="0"/>
              <w:autoSpaceDN w:val="0"/>
              <w:adjustRightInd w:val="0"/>
              <w:spacing w:after="120" w:line="240" w:lineRule="auto"/>
              <w:ind w:left="60" w:right="60"/>
              <w:jc w:val="both"/>
              <w:rPr>
                <w:rFonts w:ascii="Times New Roman" w:hAnsi="Times New Roman" w:cs="Times New Roman"/>
                <w:color w:val="000000"/>
              </w:rPr>
            </w:pPr>
            <w:r w:rsidRPr="004C4FD3">
              <w:rPr>
                <w:rFonts w:ascii="Times New Roman" w:hAnsi="Times New Roman" w:cs="Times New Roman"/>
                <w:color w:val="000000"/>
              </w:rPr>
              <w:t>-23.571</w:t>
            </w:r>
          </w:p>
        </w:tc>
        <w:tc>
          <w:tcPr>
            <w:tcW w:w="1331" w:type="dxa"/>
            <w:tcBorders>
              <w:top w:val="single" w:sz="16" w:space="0" w:color="000000"/>
              <w:bottom w:val="nil"/>
            </w:tcBorders>
            <w:shd w:val="clear" w:color="auto" w:fill="FFFFFF"/>
            <w:vAlign w:val="center"/>
          </w:tcPr>
          <w:p w:rsidR="004C4FD3" w:rsidRPr="004C4FD3" w:rsidRDefault="004C4FD3" w:rsidP="004C4FD3">
            <w:pPr>
              <w:autoSpaceDE w:val="0"/>
              <w:autoSpaceDN w:val="0"/>
              <w:adjustRightInd w:val="0"/>
              <w:spacing w:after="120" w:line="240" w:lineRule="auto"/>
              <w:ind w:left="60" w:right="60"/>
              <w:jc w:val="both"/>
              <w:rPr>
                <w:rFonts w:ascii="Times New Roman" w:hAnsi="Times New Roman" w:cs="Times New Roman"/>
                <w:color w:val="000000"/>
              </w:rPr>
            </w:pPr>
            <w:r w:rsidRPr="004C4FD3">
              <w:rPr>
                <w:rFonts w:ascii="Times New Roman" w:hAnsi="Times New Roman" w:cs="Times New Roman"/>
                <w:color w:val="000000"/>
              </w:rPr>
              <w:t>6.879</w:t>
            </w:r>
          </w:p>
        </w:tc>
        <w:tc>
          <w:tcPr>
            <w:tcW w:w="1469" w:type="dxa"/>
            <w:tcBorders>
              <w:top w:val="single" w:sz="16" w:space="0" w:color="000000"/>
              <w:bottom w:val="nil"/>
            </w:tcBorders>
            <w:shd w:val="clear" w:color="auto" w:fill="FFFFFF"/>
            <w:vAlign w:val="center"/>
          </w:tcPr>
          <w:p w:rsidR="004C4FD3" w:rsidRPr="004C4FD3" w:rsidRDefault="004C4FD3" w:rsidP="004C4FD3">
            <w:pPr>
              <w:autoSpaceDE w:val="0"/>
              <w:autoSpaceDN w:val="0"/>
              <w:adjustRightInd w:val="0"/>
              <w:spacing w:after="120" w:line="240" w:lineRule="auto"/>
              <w:jc w:val="both"/>
              <w:rPr>
                <w:rFonts w:ascii="Times New Roman" w:hAnsi="Times New Roman" w:cs="Times New Roman"/>
              </w:rPr>
            </w:pPr>
          </w:p>
        </w:tc>
        <w:tc>
          <w:tcPr>
            <w:tcW w:w="1025" w:type="dxa"/>
            <w:tcBorders>
              <w:top w:val="single" w:sz="16" w:space="0" w:color="000000"/>
              <w:bottom w:val="nil"/>
            </w:tcBorders>
            <w:shd w:val="clear" w:color="auto" w:fill="FFFFFF"/>
            <w:vAlign w:val="center"/>
          </w:tcPr>
          <w:p w:rsidR="004C4FD3" w:rsidRPr="004C4FD3" w:rsidRDefault="004C4FD3" w:rsidP="004C4FD3">
            <w:pPr>
              <w:autoSpaceDE w:val="0"/>
              <w:autoSpaceDN w:val="0"/>
              <w:adjustRightInd w:val="0"/>
              <w:spacing w:after="120" w:line="240" w:lineRule="auto"/>
              <w:ind w:left="60" w:right="60"/>
              <w:jc w:val="both"/>
              <w:rPr>
                <w:rFonts w:ascii="Times New Roman" w:hAnsi="Times New Roman" w:cs="Times New Roman"/>
                <w:color w:val="000000"/>
              </w:rPr>
            </w:pPr>
            <w:r w:rsidRPr="004C4FD3">
              <w:rPr>
                <w:rFonts w:ascii="Times New Roman" w:hAnsi="Times New Roman" w:cs="Times New Roman"/>
                <w:color w:val="000000"/>
              </w:rPr>
              <w:t>-3.426</w:t>
            </w:r>
          </w:p>
        </w:tc>
        <w:tc>
          <w:tcPr>
            <w:tcW w:w="1025" w:type="dxa"/>
            <w:tcBorders>
              <w:top w:val="single" w:sz="16" w:space="0" w:color="000000"/>
              <w:bottom w:val="nil"/>
              <w:right w:val="single" w:sz="4" w:space="0" w:color="auto"/>
            </w:tcBorders>
            <w:shd w:val="clear" w:color="auto" w:fill="FFFFFF"/>
            <w:vAlign w:val="center"/>
          </w:tcPr>
          <w:p w:rsidR="004C4FD3" w:rsidRPr="004C4FD3" w:rsidRDefault="004C4FD3" w:rsidP="004C4FD3">
            <w:pPr>
              <w:autoSpaceDE w:val="0"/>
              <w:autoSpaceDN w:val="0"/>
              <w:adjustRightInd w:val="0"/>
              <w:spacing w:after="120" w:line="240" w:lineRule="auto"/>
              <w:ind w:left="60" w:right="60"/>
              <w:jc w:val="both"/>
              <w:rPr>
                <w:rFonts w:ascii="Times New Roman" w:hAnsi="Times New Roman" w:cs="Times New Roman"/>
                <w:color w:val="000000"/>
              </w:rPr>
            </w:pPr>
            <w:r w:rsidRPr="004C4FD3">
              <w:rPr>
                <w:rFonts w:ascii="Times New Roman" w:hAnsi="Times New Roman" w:cs="Times New Roman"/>
                <w:color w:val="000000"/>
              </w:rPr>
              <w:t>.001</w:t>
            </w:r>
          </w:p>
        </w:tc>
      </w:tr>
      <w:tr w:rsidR="004C4FD3" w:rsidRPr="004C4FD3" w:rsidTr="004C4FD3">
        <w:trPr>
          <w:cantSplit/>
          <w:jc w:val="center"/>
        </w:trPr>
        <w:tc>
          <w:tcPr>
            <w:tcW w:w="733" w:type="dxa"/>
            <w:vMerge/>
            <w:tcBorders>
              <w:top w:val="single" w:sz="16" w:space="0" w:color="000000"/>
              <w:left w:val="single" w:sz="4" w:space="0" w:color="auto"/>
              <w:bottom w:val="single" w:sz="16" w:space="0" w:color="000000"/>
              <w:right w:val="nil"/>
            </w:tcBorders>
            <w:shd w:val="clear" w:color="auto" w:fill="FFFFFF"/>
          </w:tcPr>
          <w:p w:rsidR="004C4FD3" w:rsidRPr="004C4FD3" w:rsidRDefault="004C4FD3" w:rsidP="004C4FD3">
            <w:pPr>
              <w:autoSpaceDE w:val="0"/>
              <w:autoSpaceDN w:val="0"/>
              <w:adjustRightInd w:val="0"/>
              <w:spacing w:after="120" w:line="240" w:lineRule="auto"/>
              <w:jc w:val="both"/>
              <w:rPr>
                <w:rFonts w:ascii="Times New Roman" w:hAnsi="Times New Roman" w:cs="Times New Roman"/>
                <w:color w:val="000000"/>
              </w:rPr>
            </w:pPr>
          </w:p>
        </w:tc>
        <w:tc>
          <w:tcPr>
            <w:tcW w:w="1193" w:type="dxa"/>
            <w:tcBorders>
              <w:top w:val="nil"/>
              <w:left w:val="nil"/>
              <w:bottom w:val="single" w:sz="16" w:space="0" w:color="000000"/>
              <w:right w:val="single" w:sz="16" w:space="0" w:color="000000"/>
            </w:tcBorders>
            <w:shd w:val="clear" w:color="auto" w:fill="FFFFFF"/>
          </w:tcPr>
          <w:p w:rsidR="004C4FD3" w:rsidRPr="004C4FD3" w:rsidRDefault="004C4FD3" w:rsidP="004C4FD3">
            <w:pPr>
              <w:autoSpaceDE w:val="0"/>
              <w:autoSpaceDN w:val="0"/>
              <w:adjustRightInd w:val="0"/>
              <w:spacing w:after="120" w:line="240" w:lineRule="auto"/>
              <w:ind w:left="60" w:right="60"/>
              <w:jc w:val="both"/>
              <w:rPr>
                <w:rFonts w:ascii="Times New Roman" w:hAnsi="Times New Roman" w:cs="Times New Roman"/>
                <w:color w:val="000000"/>
              </w:rPr>
            </w:pPr>
            <w:r w:rsidRPr="004C4FD3">
              <w:rPr>
                <w:rFonts w:ascii="Times New Roman" w:hAnsi="Times New Roman" w:cs="Times New Roman"/>
                <w:color w:val="000000"/>
              </w:rPr>
              <w:t>Budaya (X)</w:t>
            </w:r>
          </w:p>
        </w:tc>
        <w:tc>
          <w:tcPr>
            <w:tcW w:w="1331" w:type="dxa"/>
            <w:tcBorders>
              <w:top w:val="nil"/>
              <w:left w:val="single" w:sz="16" w:space="0" w:color="000000"/>
              <w:bottom w:val="single" w:sz="16" w:space="0" w:color="000000"/>
            </w:tcBorders>
            <w:shd w:val="clear" w:color="auto" w:fill="FFFFFF"/>
            <w:vAlign w:val="center"/>
          </w:tcPr>
          <w:p w:rsidR="004C4FD3" w:rsidRPr="004C4FD3" w:rsidRDefault="004C4FD3" w:rsidP="004C4FD3">
            <w:pPr>
              <w:autoSpaceDE w:val="0"/>
              <w:autoSpaceDN w:val="0"/>
              <w:adjustRightInd w:val="0"/>
              <w:spacing w:after="120" w:line="240" w:lineRule="auto"/>
              <w:ind w:left="60" w:right="60"/>
              <w:jc w:val="both"/>
              <w:rPr>
                <w:rFonts w:ascii="Times New Roman" w:hAnsi="Times New Roman" w:cs="Times New Roman"/>
                <w:color w:val="000000"/>
              </w:rPr>
            </w:pPr>
            <w:r w:rsidRPr="004C4FD3">
              <w:rPr>
                <w:rFonts w:ascii="Times New Roman" w:hAnsi="Times New Roman" w:cs="Times New Roman"/>
                <w:color w:val="000000"/>
              </w:rPr>
              <w:t>1.801</w:t>
            </w:r>
          </w:p>
        </w:tc>
        <w:tc>
          <w:tcPr>
            <w:tcW w:w="1331" w:type="dxa"/>
            <w:tcBorders>
              <w:top w:val="nil"/>
              <w:bottom w:val="single" w:sz="16" w:space="0" w:color="000000"/>
            </w:tcBorders>
            <w:shd w:val="clear" w:color="auto" w:fill="FFFFFF"/>
            <w:vAlign w:val="center"/>
          </w:tcPr>
          <w:p w:rsidR="004C4FD3" w:rsidRPr="004C4FD3" w:rsidRDefault="004C4FD3" w:rsidP="004C4FD3">
            <w:pPr>
              <w:autoSpaceDE w:val="0"/>
              <w:autoSpaceDN w:val="0"/>
              <w:adjustRightInd w:val="0"/>
              <w:spacing w:after="120" w:line="240" w:lineRule="auto"/>
              <w:ind w:left="60" w:right="60"/>
              <w:jc w:val="both"/>
              <w:rPr>
                <w:rFonts w:ascii="Times New Roman" w:hAnsi="Times New Roman" w:cs="Times New Roman"/>
                <w:color w:val="000000"/>
              </w:rPr>
            </w:pPr>
            <w:r w:rsidRPr="004C4FD3">
              <w:rPr>
                <w:rFonts w:ascii="Times New Roman" w:hAnsi="Times New Roman" w:cs="Times New Roman"/>
                <w:color w:val="000000"/>
              </w:rPr>
              <w:t>.271</w:t>
            </w:r>
          </w:p>
        </w:tc>
        <w:tc>
          <w:tcPr>
            <w:tcW w:w="1469" w:type="dxa"/>
            <w:tcBorders>
              <w:top w:val="nil"/>
              <w:bottom w:val="single" w:sz="16" w:space="0" w:color="000000"/>
            </w:tcBorders>
            <w:shd w:val="clear" w:color="auto" w:fill="FFFFFF"/>
            <w:vAlign w:val="center"/>
          </w:tcPr>
          <w:p w:rsidR="004C4FD3" w:rsidRPr="004C4FD3" w:rsidRDefault="004C4FD3" w:rsidP="004C4FD3">
            <w:pPr>
              <w:autoSpaceDE w:val="0"/>
              <w:autoSpaceDN w:val="0"/>
              <w:adjustRightInd w:val="0"/>
              <w:spacing w:after="120" w:line="240" w:lineRule="auto"/>
              <w:ind w:left="60" w:right="60"/>
              <w:jc w:val="both"/>
              <w:rPr>
                <w:rFonts w:ascii="Times New Roman" w:hAnsi="Times New Roman" w:cs="Times New Roman"/>
                <w:color w:val="000000"/>
              </w:rPr>
            </w:pPr>
            <w:r w:rsidRPr="004C4FD3">
              <w:rPr>
                <w:rFonts w:ascii="Times New Roman" w:hAnsi="Times New Roman" w:cs="Times New Roman"/>
                <w:color w:val="000000"/>
              </w:rPr>
              <w:t>.692</w:t>
            </w:r>
          </w:p>
        </w:tc>
        <w:tc>
          <w:tcPr>
            <w:tcW w:w="1025" w:type="dxa"/>
            <w:tcBorders>
              <w:top w:val="nil"/>
              <w:bottom w:val="single" w:sz="16" w:space="0" w:color="000000"/>
            </w:tcBorders>
            <w:shd w:val="clear" w:color="auto" w:fill="FFFFFF"/>
            <w:vAlign w:val="center"/>
          </w:tcPr>
          <w:p w:rsidR="004C4FD3" w:rsidRPr="004C4FD3" w:rsidRDefault="004C4FD3" w:rsidP="004C4FD3">
            <w:pPr>
              <w:autoSpaceDE w:val="0"/>
              <w:autoSpaceDN w:val="0"/>
              <w:adjustRightInd w:val="0"/>
              <w:spacing w:after="120" w:line="240" w:lineRule="auto"/>
              <w:ind w:left="60" w:right="60"/>
              <w:jc w:val="both"/>
              <w:rPr>
                <w:rFonts w:ascii="Times New Roman" w:hAnsi="Times New Roman" w:cs="Times New Roman"/>
                <w:color w:val="000000"/>
              </w:rPr>
            </w:pPr>
            <w:r w:rsidRPr="004C4FD3">
              <w:rPr>
                <w:rFonts w:ascii="Times New Roman" w:hAnsi="Times New Roman" w:cs="Times New Roman"/>
                <w:color w:val="000000"/>
              </w:rPr>
              <w:t>6.646</w:t>
            </w:r>
          </w:p>
        </w:tc>
        <w:tc>
          <w:tcPr>
            <w:tcW w:w="1025" w:type="dxa"/>
            <w:tcBorders>
              <w:top w:val="nil"/>
              <w:bottom w:val="single" w:sz="16" w:space="0" w:color="000000"/>
              <w:right w:val="single" w:sz="4" w:space="0" w:color="auto"/>
            </w:tcBorders>
            <w:shd w:val="clear" w:color="auto" w:fill="FFFFFF"/>
            <w:vAlign w:val="center"/>
          </w:tcPr>
          <w:p w:rsidR="004C4FD3" w:rsidRPr="004C4FD3" w:rsidRDefault="004C4FD3" w:rsidP="004C4FD3">
            <w:pPr>
              <w:autoSpaceDE w:val="0"/>
              <w:autoSpaceDN w:val="0"/>
              <w:adjustRightInd w:val="0"/>
              <w:spacing w:after="120" w:line="240" w:lineRule="auto"/>
              <w:ind w:left="60" w:right="60"/>
              <w:jc w:val="both"/>
              <w:rPr>
                <w:rFonts w:ascii="Times New Roman" w:hAnsi="Times New Roman" w:cs="Times New Roman"/>
                <w:color w:val="000000"/>
              </w:rPr>
            </w:pPr>
            <w:r w:rsidRPr="004C4FD3">
              <w:rPr>
                <w:rFonts w:ascii="Times New Roman" w:hAnsi="Times New Roman" w:cs="Times New Roman"/>
                <w:color w:val="000000"/>
              </w:rPr>
              <w:t>.000</w:t>
            </w:r>
          </w:p>
        </w:tc>
      </w:tr>
      <w:tr w:rsidR="004C4FD3" w:rsidRPr="004C4FD3" w:rsidTr="004C4FD3">
        <w:trPr>
          <w:cantSplit/>
          <w:jc w:val="center"/>
        </w:trPr>
        <w:tc>
          <w:tcPr>
            <w:tcW w:w="8107" w:type="dxa"/>
            <w:gridSpan w:val="7"/>
            <w:tcBorders>
              <w:top w:val="nil"/>
              <w:left w:val="single" w:sz="4" w:space="0" w:color="auto"/>
              <w:bottom w:val="single" w:sz="4" w:space="0" w:color="auto"/>
              <w:right w:val="single" w:sz="4" w:space="0" w:color="auto"/>
            </w:tcBorders>
            <w:shd w:val="clear" w:color="auto" w:fill="FFFFFF"/>
          </w:tcPr>
          <w:p w:rsidR="004C4FD3" w:rsidRPr="004C4FD3" w:rsidRDefault="004C4FD3" w:rsidP="004C4FD3">
            <w:pPr>
              <w:autoSpaceDE w:val="0"/>
              <w:autoSpaceDN w:val="0"/>
              <w:adjustRightInd w:val="0"/>
              <w:spacing w:after="120" w:line="240" w:lineRule="auto"/>
              <w:ind w:left="60" w:right="60"/>
              <w:jc w:val="both"/>
              <w:rPr>
                <w:rFonts w:ascii="Times New Roman" w:hAnsi="Times New Roman" w:cs="Times New Roman"/>
                <w:color w:val="000000"/>
              </w:rPr>
            </w:pPr>
            <w:r w:rsidRPr="004C4FD3">
              <w:rPr>
                <w:rFonts w:ascii="Times New Roman" w:hAnsi="Times New Roman" w:cs="Times New Roman"/>
                <w:color w:val="000000"/>
              </w:rPr>
              <w:t>a. Dependent Variable: Literasi Keuangan (Y)</w:t>
            </w:r>
          </w:p>
        </w:tc>
      </w:tr>
    </w:tbl>
    <w:p w:rsidR="004C4FD3" w:rsidRPr="004C4FD3" w:rsidRDefault="004C4FD3" w:rsidP="004C4FD3">
      <w:pPr>
        <w:autoSpaceDE w:val="0"/>
        <w:autoSpaceDN w:val="0"/>
        <w:adjustRightInd w:val="0"/>
        <w:spacing w:after="120" w:line="240" w:lineRule="auto"/>
        <w:jc w:val="both"/>
        <w:rPr>
          <w:rFonts w:ascii="Times New Roman" w:hAnsi="Times New Roman" w:cs="Times New Roman"/>
        </w:rPr>
      </w:pPr>
      <w:r w:rsidRPr="004C4FD3">
        <w:rPr>
          <w:rFonts w:ascii="Times New Roman" w:hAnsi="Times New Roman" w:cs="Times New Roman"/>
        </w:rPr>
        <w:tab/>
      </w:r>
    </w:p>
    <w:p w:rsidR="004C4FD3" w:rsidRPr="004C4FD3" w:rsidRDefault="004C4FD3" w:rsidP="004C4FD3">
      <w:pPr>
        <w:autoSpaceDE w:val="0"/>
        <w:autoSpaceDN w:val="0"/>
        <w:adjustRightInd w:val="0"/>
        <w:spacing w:after="120" w:line="240" w:lineRule="auto"/>
        <w:ind w:firstLine="450"/>
        <w:jc w:val="both"/>
        <w:rPr>
          <w:rFonts w:ascii="Times New Roman" w:hAnsi="Times New Roman" w:cs="Times New Roman"/>
        </w:rPr>
      </w:pPr>
      <w:r w:rsidRPr="004C4FD3">
        <w:rPr>
          <w:rFonts w:ascii="Times New Roman" w:hAnsi="Times New Roman" w:cs="Times New Roman"/>
        </w:rPr>
        <w:t xml:space="preserve">Berdasarkan tabel diatas diperoleh persamaan regresi sbb: </w:t>
      </w:r>
      <w:r w:rsidRPr="004C4FD3">
        <w:rPr>
          <w:rFonts w:ascii="Times New Roman" w:hAnsi="Times New Roman" w:cs="Times New Roman"/>
        </w:rPr>
        <w:tab/>
      </w:r>
    </w:p>
    <w:p w:rsidR="00FA077A" w:rsidRPr="004C4FD3" w:rsidRDefault="004C4FD3" w:rsidP="00E80DAD">
      <w:pPr>
        <w:autoSpaceDE w:val="0"/>
        <w:autoSpaceDN w:val="0"/>
        <w:adjustRightInd w:val="0"/>
        <w:spacing w:after="120" w:line="240" w:lineRule="auto"/>
        <w:ind w:firstLine="450"/>
        <w:jc w:val="both"/>
        <w:rPr>
          <w:rFonts w:ascii="Times New Roman" w:hAnsi="Times New Roman" w:cs="Times New Roman"/>
        </w:rPr>
      </w:pPr>
      <w:r w:rsidRPr="004C4FD3">
        <w:rPr>
          <w:rFonts w:ascii="Times New Roman" w:hAnsi="Times New Roman" w:cs="Times New Roman"/>
        </w:rPr>
        <w:t>Literasi keuangan = -23,571 + 1,801X</w:t>
      </w:r>
    </w:p>
    <w:p w:rsidR="004C4FD3" w:rsidRPr="004C4FD3" w:rsidRDefault="004C4FD3" w:rsidP="00216C87">
      <w:pPr>
        <w:spacing w:after="120" w:line="240" w:lineRule="auto"/>
        <w:ind w:firstLine="450"/>
        <w:jc w:val="both"/>
        <w:rPr>
          <w:rFonts w:ascii="Times New Roman" w:hAnsi="Times New Roman" w:cs="Times New Roman"/>
        </w:rPr>
      </w:pPr>
      <w:r w:rsidRPr="004C4FD3">
        <w:rPr>
          <w:rFonts w:ascii="Times New Roman" w:hAnsi="Times New Roman" w:cs="Times New Roman"/>
        </w:rPr>
        <w:t>Berdasarkan persamaan tersebut, maka jika budaya sama dengan nol maka literasi keuangan adalah sebesar -23,571.  Sedangkan jika budaya meningkat sebesar satu satuan maka literasi keuangan akan meningkat sebesar 1,801. Berdasarkan tabel diatas, diketahui bahwa nilai signifikan (</w:t>
      </w:r>
      <w:r w:rsidRPr="004C4FD3">
        <w:rPr>
          <w:rFonts w:ascii="Times New Roman" w:hAnsi="Times New Roman" w:cs="Times New Roman"/>
          <w:i/>
        </w:rPr>
        <w:t>p-value</w:t>
      </w:r>
      <w:r w:rsidRPr="004C4FD3">
        <w:rPr>
          <w:rFonts w:ascii="Times New Roman" w:hAnsi="Times New Roman" w:cs="Times New Roman"/>
        </w:rPr>
        <w:t>) variable budaya sebesar 0,000. Nilai tersebut lebih kecil dari taraf signifikansi penelitian yang ditetapkan sebesar 0,05. Maka keputusan adalah H</w:t>
      </w:r>
      <w:r w:rsidRPr="004C4FD3">
        <w:rPr>
          <w:rFonts w:ascii="Times New Roman" w:hAnsi="Times New Roman" w:cs="Times New Roman"/>
          <w:vertAlign w:val="subscript"/>
        </w:rPr>
        <w:t>0</w:t>
      </w:r>
      <w:r w:rsidRPr="004C4FD3">
        <w:rPr>
          <w:rFonts w:ascii="Times New Roman" w:hAnsi="Times New Roman" w:cs="Times New Roman"/>
        </w:rPr>
        <w:t xml:space="preserve"> ditolak sehingga H</w:t>
      </w:r>
      <w:r w:rsidRPr="004C4FD3">
        <w:rPr>
          <w:rFonts w:ascii="Times New Roman" w:hAnsi="Times New Roman" w:cs="Times New Roman"/>
          <w:vertAlign w:val="subscript"/>
        </w:rPr>
        <w:t>1</w:t>
      </w:r>
      <w:r w:rsidRPr="004C4FD3">
        <w:rPr>
          <w:rFonts w:ascii="Times New Roman" w:hAnsi="Times New Roman" w:cs="Times New Roman"/>
        </w:rPr>
        <w:t xml:space="preserve"> diterima, artinya terdapat pengaruh signifikan antara budaya terhadap literasi keuangan. </w:t>
      </w:r>
    </w:p>
    <w:tbl>
      <w:tblPr>
        <w:tblW w:w="584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5"/>
        <w:gridCol w:w="1024"/>
        <w:gridCol w:w="1086"/>
        <w:gridCol w:w="1469"/>
        <w:gridCol w:w="1469"/>
      </w:tblGrid>
      <w:tr w:rsidR="004C4FD3" w:rsidRPr="004C4FD3" w:rsidTr="004C4FD3">
        <w:trPr>
          <w:cantSplit/>
          <w:jc w:val="center"/>
        </w:trPr>
        <w:tc>
          <w:tcPr>
            <w:tcW w:w="5843" w:type="dxa"/>
            <w:gridSpan w:val="5"/>
            <w:tcBorders>
              <w:top w:val="nil"/>
              <w:left w:val="nil"/>
              <w:bottom w:val="nil"/>
              <w:right w:val="nil"/>
            </w:tcBorders>
            <w:shd w:val="clear" w:color="auto" w:fill="FFFFFF"/>
            <w:vAlign w:val="center"/>
          </w:tcPr>
          <w:p w:rsidR="004C4FD3" w:rsidRPr="004C4FD3" w:rsidRDefault="004C4FD3" w:rsidP="004C4FD3">
            <w:pPr>
              <w:autoSpaceDE w:val="0"/>
              <w:autoSpaceDN w:val="0"/>
              <w:adjustRightInd w:val="0"/>
              <w:spacing w:after="120" w:line="240" w:lineRule="auto"/>
              <w:ind w:left="60" w:right="60"/>
              <w:jc w:val="center"/>
              <w:rPr>
                <w:rFonts w:ascii="Times New Roman" w:hAnsi="Times New Roman" w:cs="Times New Roman"/>
                <w:color w:val="000000"/>
              </w:rPr>
            </w:pPr>
            <w:r w:rsidRPr="004C4FD3">
              <w:rPr>
                <w:rFonts w:ascii="Times New Roman" w:hAnsi="Times New Roman" w:cs="Times New Roman"/>
                <w:bCs/>
                <w:color w:val="000000"/>
              </w:rPr>
              <w:t>Tabel 3. Model Summary</w:t>
            </w:r>
          </w:p>
        </w:tc>
      </w:tr>
      <w:tr w:rsidR="004C4FD3" w:rsidRPr="004C4FD3" w:rsidTr="004C4FD3">
        <w:trPr>
          <w:cantSplit/>
          <w:jc w:val="center"/>
        </w:trPr>
        <w:tc>
          <w:tcPr>
            <w:tcW w:w="795"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4C4FD3" w:rsidRPr="004C4FD3" w:rsidRDefault="004C4FD3" w:rsidP="004C4FD3">
            <w:pPr>
              <w:autoSpaceDE w:val="0"/>
              <w:autoSpaceDN w:val="0"/>
              <w:adjustRightInd w:val="0"/>
              <w:spacing w:after="120" w:line="240" w:lineRule="auto"/>
              <w:ind w:left="60" w:right="60"/>
              <w:jc w:val="both"/>
              <w:rPr>
                <w:rFonts w:ascii="Times New Roman" w:hAnsi="Times New Roman" w:cs="Times New Roman"/>
                <w:color w:val="000000"/>
              </w:rPr>
            </w:pPr>
            <w:r w:rsidRPr="004C4FD3">
              <w:rPr>
                <w:rFonts w:ascii="Times New Roman" w:hAnsi="Times New Roman" w:cs="Times New Roman"/>
                <w:color w:val="000000"/>
              </w:rPr>
              <w:t>Model</w:t>
            </w:r>
          </w:p>
        </w:tc>
        <w:tc>
          <w:tcPr>
            <w:tcW w:w="1024" w:type="dxa"/>
            <w:tcBorders>
              <w:top w:val="single" w:sz="16" w:space="0" w:color="000000"/>
              <w:left w:val="single" w:sz="16" w:space="0" w:color="000000"/>
              <w:bottom w:val="single" w:sz="16" w:space="0" w:color="000000"/>
            </w:tcBorders>
            <w:shd w:val="clear" w:color="auto" w:fill="FFFFFF"/>
            <w:vAlign w:val="bottom"/>
          </w:tcPr>
          <w:p w:rsidR="004C4FD3" w:rsidRPr="004C4FD3" w:rsidRDefault="004C4FD3" w:rsidP="004C4FD3">
            <w:pPr>
              <w:autoSpaceDE w:val="0"/>
              <w:autoSpaceDN w:val="0"/>
              <w:adjustRightInd w:val="0"/>
              <w:spacing w:after="120" w:line="240" w:lineRule="auto"/>
              <w:ind w:left="60" w:right="60"/>
              <w:jc w:val="both"/>
              <w:rPr>
                <w:rFonts w:ascii="Times New Roman" w:hAnsi="Times New Roman" w:cs="Times New Roman"/>
                <w:color w:val="000000"/>
              </w:rPr>
            </w:pPr>
            <w:r w:rsidRPr="004C4FD3">
              <w:rPr>
                <w:rFonts w:ascii="Times New Roman" w:hAnsi="Times New Roman" w:cs="Times New Roman"/>
                <w:color w:val="000000"/>
              </w:rPr>
              <w:t>R</w:t>
            </w:r>
          </w:p>
        </w:tc>
        <w:tc>
          <w:tcPr>
            <w:tcW w:w="1086" w:type="dxa"/>
            <w:tcBorders>
              <w:top w:val="single" w:sz="16" w:space="0" w:color="000000"/>
              <w:bottom w:val="single" w:sz="16" w:space="0" w:color="000000"/>
            </w:tcBorders>
            <w:shd w:val="clear" w:color="auto" w:fill="FFFFFF"/>
            <w:vAlign w:val="bottom"/>
          </w:tcPr>
          <w:p w:rsidR="004C4FD3" w:rsidRPr="004C4FD3" w:rsidRDefault="004C4FD3" w:rsidP="004C4FD3">
            <w:pPr>
              <w:autoSpaceDE w:val="0"/>
              <w:autoSpaceDN w:val="0"/>
              <w:adjustRightInd w:val="0"/>
              <w:spacing w:after="120" w:line="240" w:lineRule="auto"/>
              <w:ind w:left="60" w:right="60"/>
              <w:jc w:val="both"/>
              <w:rPr>
                <w:rFonts w:ascii="Times New Roman" w:hAnsi="Times New Roman" w:cs="Times New Roman"/>
                <w:color w:val="000000"/>
              </w:rPr>
            </w:pPr>
            <w:r w:rsidRPr="004C4FD3">
              <w:rPr>
                <w:rFonts w:ascii="Times New Roman" w:hAnsi="Times New Roman" w:cs="Times New Roman"/>
                <w:color w:val="000000"/>
              </w:rPr>
              <w:t>R Square</w:t>
            </w:r>
          </w:p>
        </w:tc>
        <w:tc>
          <w:tcPr>
            <w:tcW w:w="1469" w:type="dxa"/>
            <w:tcBorders>
              <w:top w:val="single" w:sz="16" w:space="0" w:color="000000"/>
              <w:bottom w:val="single" w:sz="16" w:space="0" w:color="000000"/>
            </w:tcBorders>
            <w:shd w:val="clear" w:color="auto" w:fill="FFFFFF"/>
            <w:vAlign w:val="bottom"/>
          </w:tcPr>
          <w:p w:rsidR="004C4FD3" w:rsidRPr="004C4FD3" w:rsidRDefault="004C4FD3" w:rsidP="004C4FD3">
            <w:pPr>
              <w:autoSpaceDE w:val="0"/>
              <w:autoSpaceDN w:val="0"/>
              <w:adjustRightInd w:val="0"/>
              <w:spacing w:after="120" w:line="240" w:lineRule="auto"/>
              <w:ind w:left="60" w:right="60"/>
              <w:jc w:val="both"/>
              <w:rPr>
                <w:rFonts w:ascii="Times New Roman" w:hAnsi="Times New Roman" w:cs="Times New Roman"/>
                <w:color w:val="000000"/>
              </w:rPr>
            </w:pPr>
            <w:r w:rsidRPr="004C4FD3">
              <w:rPr>
                <w:rFonts w:ascii="Times New Roman" w:hAnsi="Times New Roman" w:cs="Times New Roman"/>
                <w:color w:val="000000"/>
              </w:rPr>
              <w:t>Adjusted R Square</w:t>
            </w:r>
          </w:p>
        </w:tc>
        <w:tc>
          <w:tcPr>
            <w:tcW w:w="1469" w:type="dxa"/>
            <w:tcBorders>
              <w:top w:val="single" w:sz="16" w:space="0" w:color="000000"/>
              <w:bottom w:val="single" w:sz="16" w:space="0" w:color="000000"/>
              <w:right w:val="single" w:sz="16" w:space="0" w:color="000000"/>
            </w:tcBorders>
            <w:shd w:val="clear" w:color="auto" w:fill="FFFFFF"/>
            <w:vAlign w:val="bottom"/>
          </w:tcPr>
          <w:p w:rsidR="004C4FD3" w:rsidRPr="004C4FD3" w:rsidRDefault="004C4FD3" w:rsidP="004C4FD3">
            <w:pPr>
              <w:autoSpaceDE w:val="0"/>
              <w:autoSpaceDN w:val="0"/>
              <w:adjustRightInd w:val="0"/>
              <w:spacing w:after="120" w:line="240" w:lineRule="auto"/>
              <w:ind w:left="60" w:right="60"/>
              <w:jc w:val="both"/>
              <w:rPr>
                <w:rFonts w:ascii="Times New Roman" w:hAnsi="Times New Roman" w:cs="Times New Roman"/>
                <w:color w:val="000000"/>
              </w:rPr>
            </w:pPr>
            <w:r w:rsidRPr="004C4FD3">
              <w:rPr>
                <w:rFonts w:ascii="Times New Roman" w:hAnsi="Times New Roman" w:cs="Times New Roman"/>
                <w:color w:val="000000"/>
              </w:rPr>
              <w:t>Std. Error of the Estimate</w:t>
            </w:r>
          </w:p>
        </w:tc>
      </w:tr>
      <w:tr w:rsidR="004C4FD3" w:rsidRPr="004C4FD3" w:rsidTr="004C4FD3">
        <w:trPr>
          <w:cantSplit/>
          <w:jc w:val="center"/>
        </w:trPr>
        <w:tc>
          <w:tcPr>
            <w:tcW w:w="795" w:type="dxa"/>
            <w:tcBorders>
              <w:top w:val="single" w:sz="16" w:space="0" w:color="000000"/>
              <w:left w:val="single" w:sz="16" w:space="0" w:color="000000"/>
              <w:bottom w:val="single" w:sz="16" w:space="0" w:color="000000"/>
              <w:right w:val="single" w:sz="16" w:space="0" w:color="000000"/>
            </w:tcBorders>
            <w:shd w:val="clear" w:color="auto" w:fill="FFFFFF"/>
          </w:tcPr>
          <w:p w:rsidR="004C4FD3" w:rsidRPr="004C4FD3" w:rsidRDefault="004C4FD3" w:rsidP="004C4FD3">
            <w:pPr>
              <w:autoSpaceDE w:val="0"/>
              <w:autoSpaceDN w:val="0"/>
              <w:adjustRightInd w:val="0"/>
              <w:spacing w:after="120" w:line="240" w:lineRule="auto"/>
              <w:ind w:left="60" w:right="60"/>
              <w:jc w:val="both"/>
              <w:rPr>
                <w:rFonts w:ascii="Times New Roman" w:hAnsi="Times New Roman" w:cs="Times New Roman"/>
                <w:color w:val="000000"/>
              </w:rPr>
            </w:pPr>
            <w:r w:rsidRPr="004C4FD3">
              <w:rPr>
                <w:rFonts w:ascii="Times New Roman" w:hAnsi="Times New Roman" w:cs="Times New Roman"/>
                <w:color w:val="000000"/>
              </w:rPr>
              <w:t>1</w:t>
            </w:r>
          </w:p>
        </w:tc>
        <w:tc>
          <w:tcPr>
            <w:tcW w:w="1024" w:type="dxa"/>
            <w:tcBorders>
              <w:top w:val="single" w:sz="16" w:space="0" w:color="000000"/>
              <w:left w:val="single" w:sz="16" w:space="0" w:color="000000"/>
              <w:bottom w:val="single" w:sz="16" w:space="0" w:color="000000"/>
            </w:tcBorders>
            <w:shd w:val="clear" w:color="auto" w:fill="FFFFFF"/>
            <w:vAlign w:val="center"/>
          </w:tcPr>
          <w:p w:rsidR="004C4FD3" w:rsidRPr="004C4FD3" w:rsidRDefault="004C4FD3" w:rsidP="004C4FD3">
            <w:pPr>
              <w:autoSpaceDE w:val="0"/>
              <w:autoSpaceDN w:val="0"/>
              <w:adjustRightInd w:val="0"/>
              <w:spacing w:after="120" w:line="240" w:lineRule="auto"/>
              <w:ind w:left="60" w:right="60"/>
              <w:jc w:val="both"/>
              <w:rPr>
                <w:rFonts w:ascii="Times New Roman" w:hAnsi="Times New Roman" w:cs="Times New Roman"/>
                <w:color w:val="000000"/>
              </w:rPr>
            </w:pPr>
            <w:r w:rsidRPr="004C4FD3">
              <w:rPr>
                <w:rFonts w:ascii="Times New Roman" w:hAnsi="Times New Roman" w:cs="Times New Roman"/>
                <w:color w:val="000000"/>
              </w:rPr>
              <w:t>.692</w:t>
            </w:r>
            <w:r w:rsidRPr="004C4FD3">
              <w:rPr>
                <w:rFonts w:ascii="Times New Roman" w:hAnsi="Times New Roman" w:cs="Times New Roman"/>
                <w:color w:val="000000"/>
                <w:vertAlign w:val="superscript"/>
              </w:rPr>
              <w:t>a</w:t>
            </w:r>
          </w:p>
        </w:tc>
        <w:tc>
          <w:tcPr>
            <w:tcW w:w="1086" w:type="dxa"/>
            <w:tcBorders>
              <w:top w:val="single" w:sz="16" w:space="0" w:color="000000"/>
              <w:bottom w:val="single" w:sz="16" w:space="0" w:color="000000"/>
            </w:tcBorders>
            <w:shd w:val="clear" w:color="auto" w:fill="FFFFFF"/>
            <w:vAlign w:val="center"/>
          </w:tcPr>
          <w:p w:rsidR="004C4FD3" w:rsidRPr="004C4FD3" w:rsidRDefault="004C4FD3" w:rsidP="004C4FD3">
            <w:pPr>
              <w:autoSpaceDE w:val="0"/>
              <w:autoSpaceDN w:val="0"/>
              <w:adjustRightInd w:val="0"/>
              <w:spacing w:after="120" w:line="240" w:lineRule="auto"/>
              <w:ind w:left="60" w:right="60"/>
              <w:jc w:val="both"/>
              <w:rPr>
                <w:rFonts w:ascii="Times New Roman" w:hAnsi="Times New Roman" w:cs="Times New Roman"/>
                <w:color w:val="000000"/>
              </w:rPr>
            </w:pPr>
            <w:r w:rsidRPr="004C4FD3">
              <w:rPr>
                <w:rFonts w:ascii="Times New Roman" w:hAnsi="Times New Roman" w:cs="Times New Roman"/>
                <w:color w:val="000000"/>
              </w:rPr>
              <w:t>.479</w:t>
            </w:r>
          </w:p>
        </w:tc>
        <w:tc>
          <w:tcPr>
            <w:tcW w:w="1469" w:type="dxa"/>
            <w:tcBorders>
              <w:top w:val="single" w:sz="16" w:space="0" w:color="000000"/>
              <w:bottom w:val="single" w:sz="16" w:space="0" w:color="000000"/>
            </w:tcBorders>
            <w:shd w:val="clear" w:color="auto" w:fill="FFFFFF"/>
            <w:vAlign w:val="center"/>
          </w:tcPr>
          <w:p w:rsidR="004C4FD3" w:rsidRPr="004C4FD3" w:rsidRDefault="004C4FD3" w:rsidP="004C4FD3">
            <w:pPr>
              <w:autoSpaceDE w:val="0"/>
              <w:autoSpaceDN w:val="0"/>
              <w:adjustRightInd w:val="0"/>
              <w:spacing w:after="120" w:line="240" w:lineRule="auto"/>
              <w:ind w:left="60" w:right="60"/>
              <w:jc w:val="both"/>
              <w:rPr>
                <w:rFonts w:ascii="Times New Roman" w:hAnsi="Times New Roman" w:cs="Times New Roman"/>
                <w:color w:val="000000"/>
              </w:rPr>
            </w:pPr>
            <w:r w:rsidRPr="004C4FD3">
              <w:rPr>
                <w:rFonts w:ascii="Times New Roman" w:hAnsi="Times New Roman" w:cs="Times New Roman"/>
                <w:color w:val="000000"/>
              </w:rPr>
              <w:t>.468</w:t>
            </w:r>
          </w:p>
        </w:tc>
        <w:tc>
          <w:tcPr>
            <w:tcW w:w="1469" w:type="dxa"/>
            <w:tcBorders>
              <w:top w:val="single" w:sz="16" w:space="0" w:color="000000"/>
              <w:bottom w:val="single" w:sz="16" w:space="0" w:color="000000"/>
              <w:right w:val="single" w:sz="16" w:space="0" w:color="000000"/>
            </w:tcBorders>
            <w:shd w:val="clear" w:color="auto" w:fill="FFFFFF"/>
            <w:vAlign w:val="center"/>
          </w:tcPr>
          <w:p w:rsidR="004C4FD3" w:rsidRPr="004C4FD3" w:rsidRDefault="004C4FD3" w:rsidP="004C4FD3">
            <w:pPr>
              <w:autoSpaceDE w:val="0"/>
              <w:autoSpaceDN w:val="0"/>
              <w:adjustRightInd w:val="0"/>
              <w:spacing w:after="120" w:line="240" w:lineRule="auto"/>
              <w:ind w:left="60" w:right="60"/>
              <w:jc w:val="both"/>
              <w:rPr>
                <w:rFonts w:ascii="Times New Roman" w:hAnsi="Times New Roman" w:cs="Times New Roman"/>
                <w:color w:val="000000"/>
              </w:rPr>
            </w:pPr>
            <w:r w:rsidRPr="004C4FD3">
              <w:rPr>
                <w:rFonts w:ascii="Times New Roman" w:hAnsi="Times New Roman" w:cs="Times New Roman"/>
                <w:color w:val="000000"/>
              </w:rPr>
              <w:t>2.25935</w:t>
            </w:r>
          </w:p>
        </w:tc>
      </w:tr>
      <w:tr w:rsidR="004C4FD3" w:rsidRPr="004C4FD3" w:rsidTr="004C4FD3">
        <w:trPr>
          <w:cantSplit/>
          <w:jc w:val="center"/>
        </w:trPr>
        <w:tc>
          <w:tcPr>
            <w:tcW w:w="5843" w:type="dxa"/>
            <w:gridSpan w:val="5"/>
            <w:tcBorders>
              <w:top w:val="nil"/>
              <w:left w:val="nil"/>
              <w:bottom w:val="nil"/>
              <w:right w:val="nil"/>
            </w:tcBorders>
            <w:shd w:val="clear" w:color="auto" w:fill="FFFFFF"/>
          </w:tcPr>
          <w:p w:rsidR="004C4FD3" w:rsidRPr="004C4FD3" w:rsidRDefault="004C4FD3" w:rsidP="004C4FD3">
            <w:pPr>
              <w:autoSpaceDE w:val="0"/>
              <w:autoSpaceDN w:val="0"/>
              <w:adjustRightInd w:val="0"/>
              <w:spacing w:after="120" w:line="240" w:lineRule="auto"/>
              <w:ind w:left="60" w:right="60"/>
              <w:jc w:val="both"/>
              <w:rPr>
                <w:rFonts w:ascii="Times New Roman" w:hAnsi="Times New Roman" w:cs="Times New Roman"/>
                <w:color w:val="000000"/>
              </w:rPr>
            </w:pPr>
            <w:r w:rsidRPr="004C4FD3">
              <w:rPr>
                <w:rFonts w:ascii="Times New Roman" w:hAnsi="Times New Roman" w:cs="Times New Roman"/>
                <w:color w:val="000000"/>
              </w:rPr>
              <w:t>a. Predictors: (Constant), Budaya (X)</w:t>
            </w:r>
          </w:p>
        </w:tc>
      </w:tr>
    </w:tbl>
    <w:p w:rsidR="004C4FD3" w:rsidRPr="004C4FD3" w:rsidRDefault="004C4FD3" w:rsidP="004236C7">
      <w:pPr>
        <w:autoSpaceDE w:val="0"/>
        <w:autoSpaceDN w:val="0"/>
        <w:adjustRightInd w:val="0"/>
        <w:spacing w:after="120" w:line="240" w:lineRule="auto"/>
        <w:ind w:firstLine="450"/>
        <w:jc w:val="both"/>
        <w:rPr>
          <w:rFonts w:ascii="Times New Roman" w:hAnsi="Times New Roman" w:cs="Times New Roman"/>
        </w:rPr>
      </w:pPr>
      <w:r w:rsidRPr="004C4FD3">
        <w:rPr>
          <w:rFonts w:ascii="Times New Roman" w:hAnsi="Times New Roman" w:cs="Times New Roman"/>
        </w:rPr>
        <w:t xml:space="preserve">Hasil output pada  tabel diatas menunjukkan bahwa nilai koefisien determinasi sebesar 0,479. Hasil ini menunjukkan pengaruh budaya terhadap literasi keuangan adalah sebesar 47,9% sedangkan sisanya 52,1% dipengaruhi faktor lain yang tidak diteliti. Berdasarkan analisis kuantitatif ini, jelaslah bahwa budaya berpengaruh signifikan terhadap literasi keuangan para pedagang pasar barter Wulandoni.  </w:t>
      </w:r>
    </w:p>
    <w:p w:rsidR="004C4FD3" w:rsidRPr="004C4FD3" w:rsidRDefault="004C4FD3" w:rsidP="004C4FD3">
      <w:pPr>
        <w:spacing w:after="120" w:line="240" w:lineRule="auto"/>
        <w:jc w:val="both"/>
        <w:rPr>
          <w:rFonts w:ascii="Times New Roman" w:hAnsi="Times New Roman" w:cs="Times New Roman"/>
          <w:b/>
        </w:rPr>
      </w:pPr>
      <w:r w:rsidRPr="004C4FD3">
        <w:rPr>
          <w:rFonts w:ascii="Times New Roman" w:hAnsi="Times New Roman" w:cs="Times New Roman"/>
          <w:b/>
        </w:rPr>
        <w:t>PEMBAHASAN</w:t>
      </w:r>
    </w:p>
    <w:p w:rsidR="004C4FD3" w:rsidRPr="004C4FD3" w:rsidRDefault="004C4FD3" w:rsidP="004C4FD3">
      <w:pPr>
        <w:spacing w:after="120" w:line="240" w:lineRule="auto"/>
        <w:ind w:firstLine="450"/>
        <w:jc w:val="both"/>
        <w:rPr>
          <w:rFonts w:ascii="Times New Roman" w:hAnsi="Times New Roman" w:cs="Times New Roman"/>
        </w:rPr>
      </w:pPr>
      <w:r w:rsidRPr="004C4FD3">
        <w:rPr>
          <w:rFonts w:ascii="Times New Roman" w:hAnsi="Times New Roman" w:cs="Times New Roman"/>
        </w:rPr>
        <w:t>Pasar barter Wulandoni sangat dipengaruhi oleh kondisi geografis dan topografis. Daerah Wulandoni berada di pesisir selatan pulau Lembata menghadap ke Laut Sawu dan yang banyak berjejer bukit-bukit tinggi dan terjal. Secara umum masyarakat hanya diklasifikasikan menjadi dua yaitu masyarakat pesisir dan masyarakat pegunungan atau pedalaman. Masyarakat pesisir banyak bermata pencaharian sebagai nelayan, sedangkan masyarakat pegunungan banyak bermata pencaharian sebagai petani perkebunan musiman. Perbedaan tersebut membuat adanya saling ketergantungan kebutuhan yang membuat kebiasaan barter antara hasil laut dan hasil kebun susah untuk dihilangkan.</w:t>
      </w:r>
    </w:p>
    <w:p w:rsidR="004C4FD3" w:rsidRPr="004C4FD3" w:rsidRDefault="004C4FD3" w:rsidP="004C4FD3">
      <w:pPr>
        <w:spacing w:after="120" w:line="240" w:lineRule="auto"/>
        <w:ind w:firstLine="450"/>
        <w:jc w:val="both"/>
        <w:rPr>
          <w:rFonts w:ascii="Times New Roman" w:hAnsi="Times New Roman" w:cs="Times New Roman"/>
        </w:rPr>
      </w:pPr>
      <w:r w:rsidRPr="004C4FD3">
        <w:rPr>
          <w:rFonts w:ascii="Times New Roman" w:hAnsi="Times New Roman" w:cs="Times New Roman"/>
        </w:rPr>
        <w:t>Semua pihak terkait (</w:t>
      </w:r>
      <w:r w:rsidRPr="004C4FD3">
        <w:rPr>
          <w:rFonts w:ascii="Times New Roman" w:hAnsi="Times New Roman" w:cs="Times New Roman"/>
          <w:i/>
        </w:rPr>
        <w:t>stakeholders</w:t>
      </w:r>
      <w:r w:rsidRPr="004C4FD3">
        <w:rPr>
          <w:rFonts w:ascii="Times New Roman" w:hAnsi="Times New Roman" w:cs="Times New Roman"/>
        </w:rPr>
        <w:t xml:space="preserve">) berkehendak untuk tetap mempertahankan keberadaan pasar barter Wulandoni karena diyakini masih menjadi alternatif  untuk memenuhi kebutuhan ekonomi masyarakat selain karena alasan adat atau  budaya. Upaya untuk mempertahankan pasar barter Wulandoni karena menjadi warisan adat atau budaya sebagai salah satu kearifan lokal saja tidak cukup karena para pedagang pasar barter Wulandoni memiliki literasi keuangan dan perilaku pengelolaan keuangan yang rendah. Aspek budaya harus dipadukan dengan  literasi keuangan dan perilaku pengelolaan keuangan yang baik. Kedua hal ini harus menjadi perhatian untuk meningkatkan status sebagai daerah wisata budaya serta untuk meningkatkan kesejahteraan pedagang pasar barter khususnya dan masyarakat pada umumnya. </w:t>
      </w:r>
    </w:p>
    <w:p w:rsidR="00216C87" w:rsidRPr="004C4FD3" w:rsidRDefault="004C4FD3" w:rsidP="00E80DAD">
      <w:pPr>
        <w:spacing w:after="120" w:line="240" w:lineRule="auto"/>
        <w:ind w:firstLine="450"/>
        <w:jc w:val="both"/>
        <w:rPr>
          <w:rFonts w:ascii="Times New Roman" w:eastAsia="Times New Roman" w:hAnsi="Times New Roman" w:cs="Times New Roman"/>
          <w:color w:val="000000"/>
        </w:rPr>
      </w:pPr>
      <w:r w:rsidRPr="004C4FD3">
        <w:rPr>
          <w:rFonts w:ascii="Times New Roman" w:eastAsia="Times New Roman" w:hAnsi="Times New Roman" w:cs="Times New Roman"/>
          <w:color w:val="000000"/>
        </w:rPr>
        <w:t xml:space="preserve">Berdasarkan hasil uji hipotesis ternyata bahwa variabel budaya berpengaruh positif dan signifikan terhadap literasi keuangan. Hal ini berarti setiap intervensi budaya membawa dampak yang signifikan terhadap literasi keuangan. Budaya tidak membawa dampak buruk terhadap literasi keuangan pada para pedagang pasar barter  Wulandoni. Hasil ini juga berarti literasi keuangan para pedagang dapat ditingkatkan melalui peningkatan peran budaya (Hamado et al, 2016). Literasi keuangan dapat ditingkatkan melalui peran tokoh masyarakat, tokoh adat, tokoh agama dan tokoh pemerintahan sesuai dengan bidang tugas masing-masing. </w:t>
      </w:r>
    </w:p>
    <w:p w:rsidR="004236C7" w:rsidRDefault="004C4FD3" w:rsidP="004C4FD3">
      <w:pPr>
        <w:spacing w:after="120" w:line="240" w:lineRule="auto"/>
        <w:ind w:firstLine="450"/>
        <w:jc w:val="both"/>
        <w:rPr>
          <w:rFonts w:ascii="Times New Roman" w:hAnsi="Times New Roman" w:cs="Times New Roman"/>
          <w:lang w:val="en-ID"/>
        </w:rPr>
      </w:pPr>
      <w:r w:rsidRPr="004C4FD3">
        <w:rPr>
          <w:rFonts w:ascii="Times New Roman" w:eastAsia="Times New Roman" w:hAnsi="Times New Roman" w:cs="Times New Roman"/>
          <w:color w:val="000000"/>
        </w:rPr>
        <w:t xml:space="preserve">Penelitian ini mendukung terhadap penelitian </w:t>
      </w:r>
      <w:r w:rsidRPr="004C4FD3">
        <w:rPr>
          <w:rFonts w:ascii="Times New Roman" w:hAnsi="Times New Roman" w:cs="Times New Roman"/>
          <w:lang w:val="en-ID"/>
        </w:rPr>
        <w:t>Agyei (2018) dalam penelitiannya di Ghana bahwa kepercayaan Protestan memperkuat kemungkinan bahwa UKM akan memanfaatkan peluang pertumbuhan karena literasi keuangan. Bahwa hubungan antara literasi keuangan dan pertumbuhan UKM bergantung pada konteks budaya. Studi ini merekomendasikan bahwa (1) badan-badan agama harus menanamkan pendidikan keuangan dalam ajaran mereka; (2) program pelatihan literasi keuangan untuk UKM-</w:t>
      </w:r>
    </w:p>
    <w:p w:rsidR="004C4FD3" w:rsidRPr="004236C7" w:rsidRDefault="004C4FD3" w:rsidP="004236C7">
      <w:pPr>
        <w:spacing w:after="120" w:line="240" w:lineRule="auto"/>
        <w:ind w:firstLine="450"/>
        <w:jc w:val="both"/>
        <w:rPr>
          <w:rFonts w:ascii="Times New Roman" w:hAnsi="Times New Roman" w:cs="Times New Roman"/>
          <w:lang w:val="en-ID"/>
        </w:rPr>
      </w:pPr>
      <w:r w:rsidRPr="004C4FD3">
        <w:rPr>
          <w:rFonts w:ascii="Times New Roman" w:hAnsi="Times New Roman" w:cs="Times New Roman"/>
          <w:lang w:val="en-ID"/>
        </w:rPr>
        <w:t>Pemilik harus disesuaikan dengan kebutuhan mereka; dan (3) Keyakinan budaya pemilik UKM harus menjadi pertimbangan utama dalam merancang program literasi keuangan. Program ini selaras dengan program pemerintah dalam hal pengembangan pasar rakyat (</w:t>
      </w:r>
      <w:r w:rsidR="004236C7">
        <w:rPr>
          <w:rFonts w:ascii="Times New Roman" w:hAnsi="Times New Roman" w:cs="Times New Roman"/>
          <w:lang w:val="en-ID"/>
        </w:rPr>
        <w:t xml:space="preserve">Kementrian Perdagangan, 2015). </w:t>
      </w:r>
      <w:r w:rsidR="004236C7">
        <w:rPr>
          <w:rFonts w:ascii="Times New Roman" w:hAnsi="Times New Roman" w:cs="Times New Roman"/>
          <w:lang w:val="id-ID"/>
        </w:rPr>
        <w:t xml:space="preserve"> </w:t>
      </w:r>
      <w:r w:rsidRPr="004C4FD3">
        <w:rPr>
          <w:rFonts w:ascii="Times New Roman" w:hAnsi="Times New Roman" w:cs="Times New Roman"/>
          <w:color w:val="000000" w:themeColor="text1"/>
        </w:rPr>
        <w:t xml:space="preserve">Literasi budaya juga dibutuhkan terutama bagi kaum muda dalam mempertahankan warisan budaya dalam rangka meningkat pemahaman terhadap literasi keuangan dalam konteks budaya. Pada kenyataannya keikutsertaan kaum muda dalam aktivitas barter masih sangat kurang dibandingkan dengan terpaan budaya global melalui media sosial dewasa ini. Namun, optimisme itu tetap ada sebagaimana yang diungkapkan tokoh kaum muda pada kesempatan diskusi terfokus. Untuk itu peran para pemuka adat, pemuka agama  dan tokoh masyarakat dibutuhkan untuk memberikan perhatian  meningkatkan literasi budaya dan  literasi keuangan. Peran budaya juga dibutuhkan untuk meningkatkan kinerja ekonomi (Pratikto, 2012) dan (Guizo, et al, 2016).  </w:t>
      </w:r>
    </w:p>
    <w:p w:rsidR="004C4FD3" w:rsidRPr="004C4FD3" w:rsidRDefault="004C4FD3" w:rsidP="004C4FD3">
      <w:pPr>
        <w:spacing w:after="120" w:line="240" w:lineRule="auto"/>
        <w:ind w:firstLine="450"/>
        <w:jc w:val="both"/>
        <w:rPr>
          <w:rFonts w:ascii="Times New Roman" w:hAnsi="Times New Roman" w:cs="Times New Roman"/>
          <w:shd w:val="clear" w:color="auto" w:fill="FFFFFF"/>
        </w:rPr>
      </w:pPr>
      <w:r w:rsidRPr="004C4FD3">
        <w:rPr>
          <w:rFonts w:ascii="Times New Roman" w:hAnsi="Times New Roman" w:cs="Times New Roman"/>
          <w:shd w:val="clear" w:color="auto" w:fill="FFFFFF"/>
        </w:rPr>
        <w:t xml:space="preserve">Hirsch, seorang tokoh literasi, menjelaskan makna literasi budaya adalah kemampuan memahami dan berpartisipasi dalam suatu budayanya sendiri. Seorang yang </w:t>
      </w:r>
      <w:r w:rsidRPr="004C4FD3">
        <w:rPr>
          <w:rFonts w:ascii="Times New Roman" w:hAnsi="Times New Roman" w:cs="Times New Roman"/>
          <w:i/>
          <w:shd w:val="clear" w:color="auto" w:fill="FFFFFF"/>
        </w:rPr>
        <w:t>well literate</w:t>
      </w:r>
      <w:r w:rsidRPr="004C4FD3">
        <w:rPr>
          <w:rFonts w:ascii="Times New Roman" w:hAnsi="Times New Roman" w:cs="Times New Roman"/>
          <w:shd w:val="clear" w:color="auto" w:fill="FFFFFF"/>
        </w:rPr>
        <w:t xml:space="preserve"> terhadap budaya mampu menampilkan gerakan, simbol atau ungkapan verbal tertentu yang mengekspresikan bahasa, dialek, cerita, atau hiburan. Sebaliknya orang yang </w:t>
      </w:r>
      <w:r w:rsidRPr="004C4FD3">
        <w:rPr>
          <w:rFonts w:ascii="Times New Roman" w:hAnsi="Times New Roman" w:cs="Times New Roman"/>
          <w:i/>
          <w:shd w:val="clear" w:color="auto" w:fill="FFFFFF"/>
        </w:rPr>
        <w:t>non-literate</w:t>
      </w:r>
      <w:r w:rsidRPr="004C4FD3">
        <w:rPr>
          <w:rFonts w:ascii="Times New Roman" w:hAnsi="Times New Roman" w:cs="Times New Roman"/>
          <w:shd w:val="clear" w:color="auto" w:fill="FFFFFF"/>
        </w:rPr>
        <w:t xml:space="preserve"> budaya tidak memahami sindiran, percakapan, atau kejadian yang terkondisikan secara kultural (Hirsch, 1988). </w:t>
      </w:r>
    </w:p>
    <w:p w:rsidR="004C4FD3" w:rsidRPr="004C4FD3" w:rsidRDefault="004C4FD3" w:rsidP="004C4FD3">
      <w:pPr>
        <w:spacing w:after="120" w:line="240" w:lineRule="auto"/>
        <w:ind w:firstLine="450"/>
        <w:jc w:val="both"/>
        <w:rPr>
          <w:rFonts w:ascii="Times New Roman" w:hAnsi="Times New Roman" w:cs="Times New Roman"/>
        </w:rPr>
      </w:pPr>
      <w:r w:rsidRPr="004C4FD3">
        <w:rPr>
          <w:rFonts w:ascii="Times New Roman" w:hAnsi="Times New Roman" w:cs="Times New Roman"/>
          <w:shd w:val="clear" w:color="auto" w:fill="FFFFFF"/>
        </w:rPr>
        <w:t>Pasar barter dalam keberadaannya sebagai warisan budaya leluhur lokal, maka makna literasi budaya pada hakekatnya tidak hanya dibatasi oleh ungkapan dan bahasa, melainkan secara luas bisa tergambarkan lewat perilaku, makanan, pakaian, seni dan upacara. Semua ini merupakan ekspresi dari nilai, tradisi, pola pikir, keyakinan, persepsi, dan status. Dengan begitu literasi sangat terikat dengan basis kewilayahan yang memiliki budaya tertentu yang unik.</w:t>
      </w:r>
    </w:p>
    <w:p w:rsidR="004C4FD3" w:rsidRPr="004C4FD3" w:rsidRDefault="004C4FD3" w:rsidP="004C4FD3">
      <w:pPr>
        <w:spacing w:after="120" w:line="240" w:lineRule="auto"/>
        <w:jc w:val="both"/>
        <w:rPr>
          <w:rFonts w:ascii="Times New Roman" w:hAnsi="Times New Roman" w:cs="Times New Roman"/>
          <w:b/>
        </w:rPr>
      </w:pPr>
      <w:r w:rsidRPr="004C4FD3">
        <w:rPr>
          <w:rFonts w:ascii="Times New Roman" w:hAnsi="Times New Roman" w:cs="Times New Roman"/>
          <w:b/>
        </w:rPr>
        <w:t>SIMPULAN</w:t>
      </w:r>
    </w:p>
    <w:p w:rsidR="004C4FD3" w:rsidRPr="004C4FD3" w:rsidRDefault="004C4FD3" w:rsidP="004C4FD3">
      <w:pPr>
        <w:spacing w:after="120" w:line="240" w:lineRule="auto"/>
        <w:ind w:firstLine="450"/>
        <w:jc w:val="both"/>
        <w:rPr>
          <w:rFonts w:ascii="Times New Roman" w:hAnsi="Times New Roman" w:cs="Times New Roman"/>
          <w:lang w:val="en-ID"/>
        </w:rPr>
      </w:pPr>
      <w:r w:rsidRPr="004C4FD3">
        <w:rPr>
          <w:rFonts w:ascii="Times New Roman" w:hAnsi="Times New Roman" w:cs="Times New Roman"/>
          <w:lang w:val="en-ID"/>
        </w:rPr>
        <w:t>Hasil penelitian menunjukkan bahwa aktivitas pasar barter Wulandoni semakin menurun dari waktu ke waktu ditinjau dari segi kuantitatif, kualitatif dan waktu pelaksanaan. Peserta pasar yang menggunakan sistem barter dan uang semakin meningkat. Faktor yang membuat pasar barter tetap bertahan adalah alasan tradisi budaya yang diwariskan secara turun temurun. Para pedagang meyakini bahwa tradisi ini tidak boleh dilanggar karena akan mendatangkan malapetaka bagi mereka.</w:t>
      </w:r>
    </w:p>
    <w:p w:rsidR="004C4FD3" w:rsidRPr="004C4FD3" w:rsidRDefault="004C4FD3" w:rsidP="004C4FD3">
      <w:pPr>
        <w:spacing w:after="120" w:line="240" w:lineRule="auto"/>
        <w:ind w:firstLine="450"/>
        <w:jc w:val="both"/>
        <w:rPr>
          <w:rFonts w:ascii="Times New Roman" w:hAnsi="Times New Roman" w:cs="Times New Roman"/>
        </w:rPr>
      </w:pPr>
      <w:r w:rsidRPr="004C4FD3">
        <w:rPr>
          <w:rFonts w:ascii="Times New Roman" w:hAnsi="Times New Roman" w:cs="Times New Roman"/>
        </w:rPr>
        <w:t xml:space="preserve">Upaya untuk mempertahankan pasar barter Wulandoni sebagai warisan adat atau budaya saja tidak cukup.  Para pedagang pasar barter Wulandoni memiliki literasi keuangan dan perilaku pengelolaan keuangan yang rendah </w:t>
      </w:r>
      <w:r w:rsidRPr="004C4FD3">
        <w:rPr>
          <w:rFonts w:ascii="Times New Roman" w:hAnsi="Times New Roman" w:cs="Times New Roman"/>
          <w:lang w:val="en-ID"/>
        </w:rPr>
        <w:t xml:space="preserve">ditinjau dari aspek </w:t>
      </w:r>
      <w:r w:rsidRPr="004C4FD3">
        <w:rPr>
          <w:rFonts w:ascii="Times New Roman" w:hAnsi="Times New Roman" w:cs="Times New Roman"/>
        </w:rPr>
        <w:t xml:space="preserve">pengetahuan umum keuangan, pemahaman terhadap tabungan, pinjaman, asuransi, dan investasi. Aspek budaya harus dipadukan dengan  literasi keuangan dan perilaku pengelolaan keuangan yang baik. Kedua hal ini harus menjadi perhatian untuk meningkatkan kesejahteraan pedagang pasar barter khususnya dan masyarakat pada umumnya. </w:t>
      </w:r>
    </w:p>
    <w:p w:rsidR="004236C7" w:rsidRPr="00E80DAD" w:rsidRDefault="004C4FD3" w:rsidP="00E80DAD">
      <w:pPr>
        <w:spacing w:after="120" w:line="240" w:lineRule="auto"/>
        <w:ind w:firstLine="720"/>
        <w:jc w:val="both"/>
        <w:rPr>
          <w:rFonts w:ascii="Times New Roman" w:hAnsi="Times New Roman" w:cs="Times New Roman"/>
        </w:rPr>
      </w:pPr>
      <w:r w:rsidRPr="004C4FD3">
        <w:rPr>
          <w:rFonts w:ascii="Times New Roman" w:eastAsia="Times New Roman" w:hAnsi="Times New Roman" w:cs="Times New Roman"/>
          <w:color w:val="000000"/>
        </w:rPr>
        <w:t xml:space="preserve">Berdasarkan hasil uji hipotesis ternyata bahwa variabel budaya berpengaruh positif dan signifikan terhadap literasi keuangan. Hal ini berarti setiap intervensi budaya membawa dampak yang signifikan terhadap literasi keuangan. Budaya tidak membawa dampak buruk terhadap literasi keuangan pada para pedagang pasar barter  Wulandoni. </w:t>
      </w:r>
      <w:r w:rsidRPr="004C4FD3">
        <w:rPr>
          <w:rFonts w:ascii="Times New Roman" w:hAnsi="Times New Roman" w:cs="Times New Roman"/>
          <w:lang w:val="en-ID"/>
        </w:rPr>
        <w:t>Untuk itu perlu ditingkatkan literasi keuangan dan literasi budaya para pedagang dan masyarakat, khususnya kaum muda yang akan mewarisi</w:t>
      </w:r>
      <w:r w:rsidR="00216C87">
        <w:rPr>
          <w:rFonts w:ascii="Times New Roman" w:hAnsi="Times New Roman" w:cs="Times New Roman"/>
          <w:lang w:val="en-ID"/>
        </w:rPr>
        <w:t xml:space="preserve"> budaya pasar barter Wulandoni</w:t>
      </w:r>
    </w:p>
    <w:p w:rsidR="004C4FD3" w:rsidRPr="004C4FD3" w:rsidRDefault="004C4FD3" w:rsidP="004C4FD3">
      <w:pPr>
        <w:spacing w:after="120" w:line="240" w:lineRule="auto"/>
        <w:jc w:val="both"/>
        <w:rPr>
          <w:rFonts w:ascii="Times New Roman" w:hAnsi="Times New Roman" w:cs="Times New Roman"/>
          <w:b/>
        </w:rPr>
      </w:pPr>
      <w:r w:rsidRPr="004C4FD3">
        <w:rPr>
          <w:rFonts w:ascii="Times New Roman" w:hAnsi="Times New Roman" w:cs="Times New Roman"/>
          <w:b/>
        </w:rPr>
        <w:t>DAFTAR PUSTAKA</w:t>
      </w:r>
    </w:p>
    <w:p w:rsidR="004C4FD3" w:rsidRPr="004C4FD3" w:rsidRDefault="004C4FD3" w:rsidP="004C4FD3">
      <w:pPr>
        <w:spacing w:after="120" w:line="240" w:lineRule="auto"/>
        <w:ind w:left="720" w:hanging="720"/>
        <w:jc w:val="both"/>
        <w:rPr>
          <w:rFonts w:ascii="Times New Roman" w:hAnsi="Times New Roman" w:cs="Times New Roman"/>
          <w:sz w:val="20"/>
          <w:szCs w:val="20"/>
        </w:rPr>
      </w:pPr>
      <w:r w:rsidRPr="004C4FD3">
        <w:rPr>
          <w:rFonts w:ascii="Times New Roman" w:hAnsi="Times New Roman" w:cs="Times New Roman"/>
          <w:bCs/>
          <w:sz w:val="20"/>
          <w:szCs w:val="20"/>
        </w:rPr>
        <w:t xml:space="preserve">Agyei, S. K. (2018). Culture, financial literacy, and SME performance in Ghana. </w:t>
      </w:r>
      <w:r w:rsidRPr="004C4FD3">
        <w:rPr>
          <w:rFonts w:ascii="Times New Roman" w:hAnsi="Times New Roman" w:cs="Times New Roman"/>
          <w:bCs/>
          <w:i/>
          <w:sz w:val="20"/>
          <w:szCs w:val="20"/>
        </w:rPr>
        <w:t>Cogent Economic &amp; Finance</w:t>
      </w:r>
      <w:r w:rsidRPr="004C4FD3">
        <w:rPr>
          <w:rFonts w:ascii="Times New Roman" w:hAnsi="Times New Roman" w:cs="Times New Roman"/>
          <w:bCs/>
          <w:sz w:val="20"/>
          <w:szCs w:val="20"/>
        </w:rPr>
        <w:t xml:space="preserve">, Vol 6 (1).  </w:t>
      </w:r>
      <w:hyperlink r:id="rId18" w:history="1">
        <w:r w:rsidRPr="004C4FD3">
          <w:rPr>
            <w:rFonts w:ascii="Times New Roman" w:hAnsi="Times New Roman" w:cs="Times New Roman"/>
            <w:bCs/>
            <w:sz w:val="20"/>
            <w:szCs w:val="20"/>
            <w:u w:val="single"/>
          </w:rPr>
          <w:t>https://doi.org/10.1080/23322039.2018.1463813</w:t>
        </w:r>
      </w:hyperlink>
      <w:r w:rsidRPr="004C4FD3">
        <w:rPr>
          <w:rFonts w:ascii="Times New Roman" w:hAnsi="Times New Roman" w:cs="Times New Roman"/>
          <w:bCs/>
          <w:sz w:val="20"/>
          <w:szCs w:val="20"/>
        </w:rPr>
        <w:t xml:space="preserve"> </w:t>
      </w:r>
    </w:p>
    <w:p w:rsidR="004C4FD3" w:rsidRPr="004C4FD3" w:rsidRDefault="004C4FD3" w:rsidP="004C4FD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720" w:hanging="720"/>
        <w:jc w:val="both"/>
        <w:rPr>
          <w:rFonts w:ascii="Times New Roman" w:eastAsia="Times New Roman" w:hAnsi="Times New Roman" w:cs="Times New Roman"/>
          <w:sz w:val="20"/>
          <w:szCs w:val="20"/>
          <w:lang w:val="en"/>
        </w:rPr>
      </w:pPr>
      <w:r w:rsidRPr="004C4FD3">
        <w:rPr>
          <w:rFonts w:ascii="Times New Roman" w:hAnsi="Times New Roman" w:cs="Times New Roman"/>
          <w:sz w:val="20"/>
          <w:szCs w:val="20"/>
        </w:rPr>
        <w:t xml:space="preserve">Blikololong, J.B. (2010). </w:t>
      </w:r>
      <w:r w:rsidRPr="004C4FD3">
        <w:rPr>
          <w:rFonts w:ascii="Times New Roman" w:hAnsi="Times New Roman" w:cs="Times New Roman"/>
          <w:i/>
          <w:sz w:val="20"/>
          <w:szCs w:val="20"/>
        </w:rPr>
        <w:t>Du-Hope</w:t>
      </w:r>
      <w:r w:rsidRPr="004C4FD3">
        <w:rPr>
          <w:rFonts w:ascii="Times New Roman" w:hAnsi="Times New Roman" w:cs="Times New Roman"/>
          <w:sz w:val="20"/>
          <w:szCs w:val="20"/>
        </w:rPr>
        <w:t xml:space="preserve"> di Tengah Penetrasi Ekonomi Uang: Sebuah Kajian Sosiologis Terhadap Sistem Barter di Lamalera, Nusa Tenggara Timur. </w:t>
      </w:r>
      <w:r w:rsidRPr="004C4FD3">
        <w:rPr>
          <w:rFonts w:ascii="Times New Roman" w:hAnsi="Times New Roman" w:cs="Times New Roman"/>
          <w:i/>
          <w:sz w:val="20"/>
          <w:szCs w:val="20"/>
        </w:rPr>
        <w:t>Disertasi.</w:t>
      </w:r>
      <w:r w:rsidRPr="004C4FD3">
        <w:rPr>
          <w:rFonts w:ascii="Times New Roman" w:hAnsi="Times New Roman" w:cs="Times New Roman"/>
          <w:sz w:val="20"/>
          <w:szCs w:val="20"/>
        </w:rPr>
        <w:t xml:space="preserve"> Depok: Fakultas Ilmu Sosial dan Ilmu Politik Universitas Indonesia.</w:t>
      </w:r>
    </w:p>
    <w:p w:rsidR="004C4FD3" w:rsidRPr="004C4FD3" w:rsidRDefault="004C4FD3" w:rsidP="004C4FD3">
      <w:pPr>
        <w:spacing w:after="120" w:line="240" w:lineRule="auto"/>
        <w:ind w:left="720" w:hanging="720"/>
        <w:jc w:val="both"/>
        <w:rPr>
          <w:rFonts w:ascii="Times New Roman" w:hAnsi="Times New Roman" w:cs="Times New Roman"/>
          <w:sz w:val="20"/>
          <w:szCs w:val="20"/>
          <w:lang w:val="en-ID"/>
        </w:rPr>
      </w:pPr>
      <w:r w:rsidRPr="004C4FD3">
        <w:rPr>
          <w:rFonts w:ascii="Times New Roman" w:hAnsi="Times New Roman" w:cs="Times New Roman"/>
          <w:sz w:val="20"/>
          <w:szCs w:val="20"/>
          <w:lang w:val="en-ID"/>
        </w:rPr>
        <w:t xml:space="preserve">Brata, I. B. (2016). Pasar Tradisional di Tengah Arus Budaya Global. </w:t>
      </w:r>
      <w:r w:rsidRPr="004C4FD3">
        <w:rPr>
          <w:rFonts w:ascii="Times New Roman" w:hAnsi="Times New Roman" w:cs="Times New Roman"/>
          <w:i/>
          <w:sz w:val="20"/>
          <w:szCs w:val="20"/>
          <w:lang w:val="en-ID"/>
        </w:rPr>
        <w:t>Juima: Jurnal Ilmu Manajemen</w:t>
      </w:r>
      <w:r w:rsidRPr="004C4FD3">
        <w:rPr>
          <w:rFonts w:ascii="Times New Roman" w:hAnsi="Times New Roman" w:cs="Times New Roman"/>
          <w:sz w:val="20"/>
          <w:szCs w:val="20"/>
          <w:lang w:val="en-ID"/>
        </w:rPr>
        <w:t xml:space="preserve">. FE- Universitas Mahasarasati. Denpasar. Vol. 6 Nomor 1. </w:t>
      </w:r>
    </w:p>
    <w:p w:rsidR="004C4FD3" w:rsidRPr="004C4FD3" w:rsidRDefault="004C4FD3" w:rsidP="004C4FD3">
      <w:pPr>
        <w:spacing w:after="120" w:line="240" w:lineRule="auto"/>
        <w:ind w:left="720" w:hanging="720"/>
        <w:jc w:val="both"/>
        <w:rPr>
          <w:rFonts w:ascii="Times New Roman" w:hAnsi="Times New Roman" w:cs="Times New Roman"/>
          <w:sz w:val="20"/>
          <w:szCs w:val="20"/>
          <w:lang w:val="en-ID"/>
        </w:rPr>
      </w:pPr>
      <w:r w:rsidRPr="004C4FD3">
        <w:rPr>
          <w:rFonts w:ascii="Times New Roman" w:hAnsi="Times New Roman" w:cs="Times New Roman"/>
          <w:sz w:val="20"/>
          <w:szCs w:val="20"/>
        </w:rPr>
        <w:t xml:space="preserve">Chen, H &amp; Volpe, R.P. (1998). An Analysis of Personal Financial Literacy among College Students. </w:t>
      </w:r>
      <w:r w:rsidRPr="004C4FD3">
        <w:rPr>
          <w:rFonts w:ascii="Times New Roman" w:hAnsi="Times New Roman" w:cs="Times New Roman"/>
          <w:i/>
          <w:sz w:val="20"/>
          <w:szCs w:val="20"/>
        </w:rPr>
        <w:t>Financial Services Review</w:t>
      </w:r>
      <w:r w:rsidRPr="004C4FD3">
        <w:rPr>
          <w:rFonts w:ascii="Times New Roman" w:hAnsi="Times New Roman" w:cs="Times New Roman"/>
          <w:sz w:val="20"/>
          <w:szCs w:val="20"/>
        </w:rPr>
        <w:t>, 7(2).</w:t>
      </w:r>
    </w:p>
    <w:p w:rsidR="004C4FD3" w:rsidRPr="004C4FD3" w:rsidRDefault="004C4FD3" w:rsidP="004C4FD3">
      <w:pPr>
        <w:spacing w:after="120" w:line="240" w:lineRule="auto"/>
        <w:ind w:left="720" w:hanging="720"/>
        <w:jc w:val="both"/>
        <w:rPr>
          <w:rFonts w:ascii="Times New Roman" w:hAnsi="Times New Roman" w:cs="Times New Roman"/>
          <w:sz w:val="20"/>
          <w:szCs w:val="20"/>
          <w:lang w:val="en-ID"/>
        </w:rPr>
      </w:pPr>
      <w:r w:rsidRPr="004C4FD3">
        <w:rPr>
          <w:rFonts w:ascii="Times New Roman" w:hAnsi="Times New Roman" w:cs="Times New Roman"/>
          <w:sz w:val="20"/>
          <w:szCs w:val="20"/>
          <w:lang w:val="en-ID"/>
        </w:rPr>
        <w:t xml:space="preserve">Dewi, L.M.. (2008). E Commerce: Pasar Maya di Dunia Nyata. </w:t>
      </w:r>
      <w:r w:rsidRPr="004C4FD3">
        <w:rPr>
          <w:rFonts w:ascii="Times New Roman" w:hAnsi="Times New Roman" w:cs="Times New Roman"/>
          <w:i/>
          <w:sz w:val="20"/>
          <w:szCs w:val="20"/>
          <w:lang w:val="en-ID"/>
        </w:rPr>
        <w:t>Bina Ekonomi</w:t>
      </w:r>
      <w:r w:rsidRPr="004C4FD3">
        <w:rPr>
          <w:rFonts w:ascii="Times New Roman" w:hAnsi="Times New Roman" w:cs="Times New Roman"/>
          <w:sz w:val="20"/>
          <w:szCs w:val="20"/>
          <w:lang w:val="en-ID"/>
        </w:rPr>
        <w:t xml:space="preserve">, Majalah Ilmiah FE Unpar. Vol 12, Nomor 1. </w:t>
      </w:r>
    </w:p>
    <w:p w:rsidR="004C4FD3" w:rsidRPr="004C4FD3" w:rsidRDefault="004C4FD3" w:rsidP="004C4FD3">
      <w:pPr>
        <w:spacing w:after="120" w:line="240" w:lineRule="auto"/>
        <w:ind w:left="720" w:hanging="720"/>
        <w:jc w:val="both"/>
        <w:rPr>
          <w:rFonts w:ascii="Times New Roman" w:hAnsi="Times New Roman" w:cs="Times New Roman"/>
          <w:sz w:val="20"/>
          <w:szCs w:val="20"/>
        </w:rPr>
      </w:pPr>
      <w:r w:rsidRPr="004C4FD3">
        <w:rPr>
          <w:rFonts w:ascii="Times New Roman" w:hAnsi="Times New Roman" w:cs="Times New Roman"/>
          <w:sz w:val="20"/>
          <w:szCs w:val="20"/>
        </w:rPr>
        <w:t xml:space="preserve">Guiso, L.,  Sapienza, P., &amp; Zingales, L. (2016) Does Culture Affect Economic Outcomes?  </w:t>
      </w:r>
      <w:r w:rsidRPr="004C4FD3">
        <w:rPr>
          <w:rFonts w:ascii="Times New Roman" w:hAnsi="Times New Roman" w:cs="Times New Roman"/>
          <w:i/>
          <w:sz w:val="20"/>
          <w:szCs w:val="20"/>
        </w:rPr>
        <w:t>Journal of Economic Perspectives,</w:t>
      </w:r>
      <w:r w:rsidRPr="004C4FD3">
        <w:rPr>
          <w:rFonts w:ascii="Times New Roman" w:hAnsi="Times New Roman" w:cs="Times New Roman"/>
          <w:sz w:val="20"/>
          <w:szCs w:val="20"/>
        </w:rPr>
        <w:t xml:space="preserve"> Volume 20, Number 2</w:t>
      </w:r>
    </w:p>
    <w:p w:rsidR="004C4FD3" w:rsidRPr="004C4FD3" w:rsidRDefault="004C4FD3" w:rsidP="004C4FD3">
      <w:pPr>
        <w:spacing w:after="120" w:line="240" w:lineRule="auto"/>
        <w:ind w:left="720" w:hanging="720"/>
        <w:jc w:val="both"/>
        <w:rPr>
          <w:rFonts w:ascii="Times New Roman" w:hAnsi="Times New Roman" w:cs="Times New Roman"/>
          <w:sz w:val="20"/>
          <w:szCs w:val="20"/>
        </w:rPr>
      </w:pPr>
      <w:r w:rsidRPr="004C4FD3">
        <w:rPr>
          <w:rFonts w:ascii="Times New Roman" w:hAnsi="Times New Roman" w:cs="Times New Roman"/>
          <w:sz w:val="20"/>
          <w:szCs w:val="20"/>
        </w:rPr>
        <w:t xml:space="preserve">Hamado, A., Umar, R.,  &amp; Maru, R. (2019) Eksistensi Pasar Barter Ditengah Pesatnya Perkembangan Pasar Modern: Kasus Pasar Barter di Kecamatan Wulandoni Nusa Tenggara Timur dalam Perspektif Geografi Ekonomi, </w:t>
      </w:r>
      <w:r w:rsidRPr="004C4FD3">
        <w:rPr>
          <w:rFonts w:ascii="Times New Roman" w:hAnsi="Times New Roman" w:cs="Times New Roman"/>
          <w:i/>
          <w:sz w:val="20"/>
          <w:szCs w:val="20"/>
        </w:rPr>
        <w:t>Hasil Penelitian</w:t>
      </w:r>
      <w:r w:rsidRPr="004C4FD3">
        <w:rPr>
          <w:rFonts w:ascii="Times New Roman" w:hAnsi="Times New Roman" w:cs="Times New Roman"/>
          <w:sz w:val="20"/>
          <w:szCs w:val="20"/>
        </w:rPr>
        <w:t xml:space="preserve">. Program Pascasarjana Pendidikan Geografi Universitas Negeri Makassa. </w:t>
      </w:r>
    </w:p>
    <w:p w:rsidR="004C4FD3" w:rsidRPr="004C4FD3" w:rsidRDefault="004C4FD3" w:rsidP="004C4FD3">
      <w:pPr>
        <w:spacing w:after="120" w:line="240" w:lineRule="auto"/>
        <w:ind w:left="720" w:hanging="720"/>
        <w:jc w:val="both"/>
        <w:rPr>
          <w:rFonts w:ascii="Times New Roman" w:hAnsi="Times New Roman" w:cs="Times New Roman"/>
          <w:sz w:val="20"/>
          <w:szCs w:val="20"/>
        </w:rPr>
      </w:pPr>
      <w:r w:rsidRPr="004C4FD3">
        <w:rPr>
          <w:rFonts w:ascii="Times New Roman" w:hAnsi="Times New Roman" w:cs="Times New Roman"/>
          <w:sz w:val="20"/>
          <w:szCs w:val="20"/>
        </w:rPr>
        <w:t xml:space="preserve">Harun, W.Y., &amp; Handoyo. (2019). Revaluation Harmonization: Digging The Solution Of Traditional And Modern Market Conflicts In Surakarta. </w:t>
      </w:r>
      <w:r w:rsidRPr="004C4FD3">
        <w:rPr>
          <w:rFonts w:ascii="Times New Roman" w:hAnsi="Times New Roman" w:cs="Times New Roman"/>
          <w:i/>
          <w:sz w:val="20"/>
          <w:szCs w:val="20"/>
        </w:rPr>
        <w:t>Humanities &amp; Social Sciences Reviews</w:t>
      </w:r>
      <w:r w:rsidRPr="004C4FD3">
        <w:rPr>
          <w:rFonts w:ascii="Times New Roman" w:hAnsi="Times New Roman" w:cs="Times New Roman"/>
          <w:sz w:val="20"/>
          <w:szCs w:val="20"/>
        </w:rPr>
        <w:t xml:space="preserve">. Vol 7 (3).  </w:t>
      </w:r>
      <w:hyperlink r:id="rId19" w:history="1">
        <w:r w:rsidRPr="004C4FD3">
          <w:rPr>
            <w:rFonts w:ascii="Times New Roman" w:hAnsi="Times New Roman" w:cs="Times New Roman"/>
            <w:sz w:val="20"/>
            <w:szCs w:val="20"/>
            <w:u w:val="single"/>
          </w:rPr>
          <w:t>https://doi.org/10.18510/hssr.2019.7322</w:t>
        </w:r>
      </w:hyperlink>
      <w:r w:rsidRPr="004C4FD3">
        <w:rPr>
          <w:rFonts w:ascii="Times New Roman" w:hAnsi="Times New Roman" w:cs="Times New Roman"/>
          <w:sz w:val="20"/>
          <w:szCs w:val="20"/>
        </w:rPr>
        <w:t xml:space="preserve"> </w:t>
      </w:r>
    </w:p>
    <w:p w:rsidR="004C4FD3" w:rsidRPr="004C4FD3" w:rsidRDefault="004C4FD3" w:rsidP="004C4FD3">
      <w:pPr>
        <w:spacing w:after="120" w:line="240" w:lineRule="auto"/>
        <w:ind w:left="720" w:hanging="720"/>
        <w:jc w:val="both"/>
        <w:rPr>
          <w:rFonts w:ascii="Times New Roman" w:hAnsi="Times New Roman" w:cs="Times New Roman"/>
          <w:sz w:val="20"/>
          <w:szCs w:val="20"/>
        </w:rPr>
      </w:pPr>
      <w:r w:rsidRPr="004C4FD3">
        <w:rPr>
          <w:rFonts w:ascii="Times New Roman" w:hAnsi="Times New Roman" w:cs="Times New Roman"/>
          <w:sz w:val="20"/>
          <w:szCs w:val="20"/>
        </w:rPr>
        <w:t xml:space="preserve">Hirsch, E.D., (1988). </w:t>
      </w:r>
      <w:r w:rsidRPr="004C4FD3">
        <w:rPr>
          <w:rFonts w:ascii="Times New Roman" w:hAnsi="Times New Roman" w:cs="Times New Roman"/>
          <w:i/>
          <w:sz w:val="20"/>
          <w:szCs w:val="20"/>
        </w:rPr>
        <w:t>Cultural Literacy. What Every American Need to Know</w:t>
      </w:r>
      <w:r w:rsidRPr="004C4FD3">
        <w:rPr>
          <w:rFonts w:ascii="Times New Roman" w:hAnsi="Times New Roman" w:cs="Times New Roman"/>
          <w:sz w:val="20"/>
          <w:szCs w:val="20"/>
        </w:rPr>
        <w:t xml:space="preserve">. First Vintage Books. New York. </w:t>
      </w:r>
    </w:p>
    <w:p w:rsidR="004C4FD3" w:rsidRPr="004C4FD3" w:rsidRDefault="004C4FD3" w:rsidP="004C4FD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720" w:hanging="720"/>
        <w:jc w:val="both"/>
        <w:rPr>
          <w:rFonts w:ascii="Times New Roman" w:eastAsia="Times New Roman" w:hAnsi="Times New Roman" w:cs="Times New Roman"/>
          <w:sz w:val="20"/>
          <w:szCs w:val="20"/>
          <w:lang w:val="en"/>
        </w:rPr>
      </w:pPr>
      <w:r w:rsidRPr="004C4FD3">
        <w:rPr>
          <w:rFonts w:ascii="Times New Roman" w:eastAsia="Times New Roman" w:hAnsi="Times New Roman" w:cs="Times New Roman"/>
          <w:sz w:val="20"/>
          <w:szCs w:val="20"/>
          <w:lang w:val="en"/>
        </w:rPr>
        <w:t xml:space="preserve">Kementrian Perdagangan. (2015). Analisis Arah Pengembangan Pasar Rakyat. </w:t>
      </w:r>
      <w:r w:rsidRPr="004C4FD3">
        <w:rPr>
          <w:rFonts w:ascii="Times New Roman" w:eastAsia="Times New Roman" w:hAnsi="Times New Roman" w:cs="Times New Roman"/>
          <w:i/>
          <w:sz w:val="20"/>
          <w:szCs w:val="20"/>
          <w:lang w:val="en"/>
        </w:rPr>
        <w:t>Laporan Akhir.</w:t>
      </w:r>
      <w:r w:rsidRPr="004C4FD3">
        <w:rPr>
          <w:rFonts w:ascii="Times New Roman" w:eastAsia="Times New Roman" w:hAnsi="Times New Roman" w:cs="Times New Roman"/>
          <w:sz w:val="20"/>
          <w:szCs w:val="20"/>
          <w:lang w:val="en"/>
        </w:rPr>
        <w:t xml:space="preserve"> Pusat Kebijakan Perdagangan Dalam Negeri, Badan Pengkajian dan Pengembangan Kebijakan Perdagangan. </w:t>
      </w:r>
    </w:p>
    <w:p w:rsidR="004C4FD3" w:rsidRPr="004C4FD3" w:rsidRDefault="004C4FD3" w:rsidP="004C4FD3">
      <w:pPr>
        <w:spacing w:after="120" w:line="240" w:lineRule="auto"/>
        <w:ind w:left="720" w:hanging="720"/>
        <w:jc w:val="both"/>
        <w:rPr>
          <w:rFonts w:ascii="Times New Roman" w:hAnsi="Times New Roman" w:cs="Times New Roman"/>
          <w:sz w:val="20"/>
          <w:szCs w:val="20"/>
        </w:rPr>
      </w:pPr>
      <w:r w:rsidRPr="004C4FD3">
        <w:rPr>
          <w:rFonts w:ascii="Times New Roman" w:hAnsi="Times New Roman" w:cs="Times New Roman"/>
          <w:sz w:val="20"/>
          <w:szCs w:val="20"/>
        </w:rPr>
        <w:t xml:space="preserve">Koentjaraningrat. (2003). </w:t>
      </w:r>
      <w:r w:rsidRPr="004C4FD3">
        <w:rPr>
          <w:rFonts w:ascii="Times New Roman" w:hAnsi="Times New Roman" w:cs="Times New Roman"/>
          <w:i/>
          <w:sz w:val="20"/>
          <w:szCs w:val="20"/>
        </w:rPr>
        <w:t>Pengantar Antropologi</w:t>
      </w:r>
      <w:r w:rsidRPr="004C4FD3">
        <w:rPr>
          <w:rFonts w:ascii="Times New Roman" w:hAnsi="Times New Roman" w:cs="Times New Roman"/>
          <w:sz w:val="20"/>
          <w:szCs w:val="20"/>
        </w:rPr>
        <w:t xml:space="preserve"> –Jilid 1, cetakan kedua, Jakarta: Rineka Cipta.</w:t>
      </w:r>
    </w:p>
    <w:p w:rsidR="004C4FD3" w:rsidRPr="004C4FD3" w:rsidRDefault="004C4FD3" w:rsidP="004C4FD3">
      <w:pPr>
        <w:spacing w:after="120" w:line="240" w:lineRule="auto"/>
        <w:ind w:left="720" w:hanging="720"/>
        <w:jc w:val="both"/>
        <w:rPr>
          <w:rFonts w:ascii="Times New Roman" w:hAnsi="Times New Roman" w:cs="Times New Roman"/>
          <w:sz w:val="20"/>
          <w:szCs w:val="20"/>
        </w:rPr>
      </w:pPr>
      <w:r w:rsidRPr="004C4FD3">
        <w:rPr>
          <w:rFonts w:ascii="Times New Roman" w:hAnsi="Times New Roman" w:cs="Times New Roman"/>
          <w:sz w:val="20"/>
          <w:szCs w:val="20"/>
        </w:rPr>
        <w:t xml:space="preserve">Lolon, A. (2020). Analisis Perilaku Keuangan Pedagang Pasar Barter di Kecamatan Wulandoni, Kabupaten Lembata, Provinsi Nusa Tenggara Timur, </w:t>
      </w:r>
      <w:r w:rsidRPr="004C4FD3">
        <w:rPr>
          <w:rFonts w:ascii="Times New Roman" w:hAnsi="Times New Roman" w:cs="Times New Roman"/>
          <w:i/>
          <w:sz w:val="20"/>
          <w:szCs w:val="20"/>
        </w:rPr>
        <w:t>Skripsi</w:t>
      </w:r>
      <w:r w:rsidRPr="004C4FD3">
        <w:rPr>
          <w:rFonts w:ascii="Times New Roman" w:hAnsi="Times New Roman" w:cs="Times New Roman"/>
          <w:sz w:val="20"/>
          <w:szCs w:val="20"/>
        </w:rPr>
        <w:t xml:space="preserve">, Program Studi Manajemen, Fakultas Ekonomi dan Bisnis, Universitas Nusa Cendana, Kupang.  </w:t>
      </w:r>
    </w:p>
    <w:p w:rsidR="004C4FD3" w:rsidRPr="004C4FD3" w:rsidRDefault="004C4FD3" w:rsidP="004C4FD3">
      <w:pPr>
        <w:spacing w:after="120" w:line="240" w:lineRule="auto"/>
        <w:ind w:left="720" w:hanging="720"/>
        <w:jc w:val="both"/>
        <w:rPr>
          <w:rFonts w:ascii="Times New Roman" w:hAnsi="Times New Roman" w:cs="Times New Roman"/>
          <w:sz w:val="20"/>
          <w:szCs w:val="20"/>
        </w:rPr>
      </w:pPr>
      <w:r w:rsidRPr="004C4FD3">
        <w:rPr>
          <w:rFonts w:ascii="Times New Roman" w:hAnsi="Times New Roman" w:cs="Times New Roman"/>
          <w:sz w:val="20"/>
          <w:szCs w:val="20"/>
        </w:rPr>
        <w:t xml:space="preserve">Makdissi, R., Nehme, A., &amp; Chahine, R. (2020) The Influence of Financial Culture on SME’s Financial Performance. </w:t>
      </w:r>
      <w:r w:rsidRPr="004C4FD3">
        <w:rPr>
          <w:rFonts w:ascii="Times New Roman" w:hAnsi="Times New Roman" w:cs="Times New Roman"/>
          <w:i/>
          <w:sz w:val="20"/>
          <w:szCs w:val="20"/>
        </w:rPr>
        <w:t>Journal of Financial Risk Management</w:t>
      </w:r>
      <w:r w:rsidRPr="004C4FD3">
        <w:rPr>
          <w:rFonts w:ascii="Times New Roman" w:hAnsi="Times New Roman" w:cs="Times New Roman"/>
          <w:sz w:val="20"/>
          <w:szCs w:val="20"/>
        </w:rPr>
        <w:t xml:space="preserve">, 9, 1 – 22. </w:t>
      </w:r>
      <w:hyperlink r:id="rId20" w:history="1">
        <w:r w:rsidRPr="004C4FD3">
          <w:rPr>
            <w:rFonts w:ascii="Times New Roman" w:hAnsi="Times New Roman" w:cs="Times New Roman"/>
            <w:sz w:val="20"/>
            <w:szCs w:val="20"/>
            <w:u w:val="single"/>
          </w:rPr>
          <w:t>https://doi.org/10.4236/jfrm.2020.91001</w:t>
        </w:r>
      </w:hyperlink>
      <w:r w:rsidRPr="004C4FD3">
        <w:rPr>
          <w:rFonts w:ascii="Times New Roman" w:hAnsi="Times New Roman" w:cs="Times New Roman"/>
          <w:sz w:val="20"/>
          <w:szCs w:val="20"/>
        </w:rPr>
        <w:t xml:space="preserve">. </w:t>
      </w:r>
    </w:p>
    <w:p w:rsidR="004C4FD3" w:rsidRPr="004C4FD3" w:rsidRDefault="004C4FD3" w:rsidP="004C4FD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720" w:hanging="720"/>
        <w:jc w:val="both"/>
        <w:rPr>
          <w:rFonts w:ascii="Times New Roman" w:eastAsia="Times New Roman" w:hAnsi="Times New Roman" w:cs="Times New Roman"/>
          <w:sz w:val="20"/>
          <w:szCs w:val="20"/>
          <w:lang w:val="en"/>
        </w:rPr>
      </w:pPr>
      <w:r w:rsidRPr="004C4FD3">
        <w:rPr>
          <w:rFonts w:ascii="Times New Roman" w:eastAsia="Times New Roman" w:hAnsi="Times New Roman" w:cs="Times New Roman"/>
          <w:sz w:val="20"/>
          <w:szCs w:val="20"/>
          <w:lang w:val="en"/>
        </w:rPr>
        <w:t xml:space="preserve">Praktito, A. (2012). Pengaruh Budaya terhadap Kinerja Perekoniman. </w:t>
      </w:r>
      <w:r w:rsidRPr="004C4FD3">
        <w:rPr>
          <w:rFonts w:ascii="Times New Roman" w:eastAsia="Times New Roman" w:hAnsi="Times New Roman" w:cs="Times New Roman"/>
          <w:i/>
          <w:sz w:val="20"/>
          <w:szCs w:val="20"/>
          <w:lang w:val="en"/>
        </w:rPr>
        <w:t>Buletin Studi Ekonomi</w:t>
      </w:r>
      <w:r w:rsidRPr="004C4FD3">
        <w:rPr>
          <w:rFonts w:ascii="Times New Roman" w:eastAsia="Times New Roman" w:hAnsi="Times New Roman" w:cs="Times New Roman"/>
          <w:sz w:val="20"/>
          <w:szCs w:val="20"/>
          <w:lang w:val="en"/>
        </w:rPr>
        <w:t xml:space="preserve">,  Vol 17, No. 2. </w:t>
      </w:r>
    </w:p>
    <w:p w:rsidR="004C4FD3" w:rsidRPr="004C4FD3" w:rsidRDefault="004C4FD3" w:rsidP="004C4FD3">
      <w:pPr>
        <w:spacing w:after="120" w:line="240" w:lineRule="auto"/>
        <w:ind w:left="720" w:hanging="720"/>
        <w:jc w:val="both"/>
        <w:rPr>
          <w:rFonts w:ascii="Times New Roman" w:hAnsi="Times New Roman" w:cs="Times New Roman"/>
          <w:sz w:val="20"/>
          <w:szCs w:val="20"/>
        </w:rPr>
      </w:pPr>
      <w:r w:rsidRPr="004C4FD3">
        <w:rPr>
          <w:rFonts w:ascii="Times New Roman" w:hAnsi="Times New Roman" w:cs="Times New Roman"/>
          <w:sz w:val="20"/>
          <w:szCs w:val="20"/>
        </w:rPr>
        <w:t xml:space="preserve">Suharto. (2016) Pengaruh Budaya terhadap Keputusan Pembelian Menggunakan Variabel Sosial dan Pribadi Sebagai Mediasi Produk Air Minum Kemasan. </w:t>
      </w:r>
      <w:r w:rsidRPr="004C4FD3">
        <w:rPr>
          <w:rFonts w:ascii="Times New Roman" w:hAnsi="Times New Roman" w:cs="Times New Roman"/>
          <w:i/>
          <w:sz w:val="20"/>
          <w:szCs w:val="20"/>
        </w:rPr>
        <w:t>Jurnal Derivatif</w:t>
      </w:r>
      <w:r w:rsidRPr="004C4FD3">
        <w:rPr>
          <w:rFonts w:ascii="Times New Roman" w:hAnsi="Times New Roman" w:cs="Times New Roman"/>
          <w:sz w:val="20"/>
          <w:szCs w:val="20"/>
        </w:rPr>
        <w:t xml:space="preserve">, Vol. 10, No. 1, April. </w:t>
      </w:r>
    </w:p>
    <w:p w:rsidR="004C4FD3" w:rsidRPr="004C4FD3" w:rsidRDefault="004C4FD3" w:rsidP="004C4FD3">
      <w:pPr>
        <w:spacing w:after="120" w:line="240" w:lineRule="auto"/>
        <w:ind w:left="720" w:hanging="720"/>
        <w:jc w:val="both"/>
        <w:rPr>
          <w:rFonts w:ascii="Times New Roman" w:hAnsi="Times New Roman" w:cs="Times New Roman"/>
          <w:sz w:val="20"/>
          <w:szCs w:val="20"/>
        </w:rPr>
      </w:pPr>
      <w:r w:rsidRPr="004C4FD3">
        <w:rPr>
          <w:rFonts w:ascii="Times New Roman" w:hAnsi="Times New Roman" w:cs="Times New Roman"/>
          <w:sz w:val="20"/>
          <w:szCs w:val="20"/>
        </w:rPr>
        <w:t xml:space="preserve">Sugiyono. (2014). </w:t>
      </w:r>
      <w:r w:rsidRPr="004C4FD3">
        <w:rPr>
          <w:rFonts w:ascii="Times New Roman" w:hAnsi="Times New Roman" w:cs="Times New Roman"/>
          <w:i/>
          <w:sz w:val="20"/>
          <w:szCs w:val="20"/>
        </w:rPr>
        <w:t>Metode Penelitian Kombinasi</w:t>
      </w:r>
      <w:r w:rsidRPr="004C4FD3">
        <w:rPr>
          <w:rFonts w:ascii="Times New Roman" w:hAnsi="Times New Roman" w:cs="Times New Roman"/>
          <w:sz w:val="20"/>
          <w:szCs w:val="20"/>
        </w:rPr>
        <w:t>. Penerbit Alfabeta, Bandung</w:t>
      </w:r>
    </w:p>
    <w:p w:rsidR="004C4FD3" w:rsidRPr="004C4FD3" w:rsidRDefault="004C4FD3" w:rsidP="004C4FD3">
      <w:pPr>
        <w:spacing w:after="120" w:line="240" w:lineRule="auto"/>
        <w:ind w:left="720" w:hanging="720"/>
        <w:jc w:val="both"/>
        <w:rPr>
          <w:rFonts w:ascii="Times New Roman" w:hAnsi="Times New Roman" w:cs="Times New Roman"/>
          <w:sz w:val="20"/>
          <w:szCs w:val="20"/>
        </w:rPr>
      </w:pPr>
      <w:r w:rsidRPr="004C4FD3">
        <w:rPr>
          <w:rFonts w:ascii="Times New Roman" w:hAnsi="Times New Roman" w:cs="Times New Roman"/>
          <w:sz w:val="20"/>
          <w:szCs w:val="20"/>
        </w:rPr>
        <w:t xml:space="preserve">Uyan, O., (2017). Barter as an Alternative Trading and Financing Tool and its Importance for Businesses in Times of Economic Crisis. </w:t>
      </w:r>
      <w:r w:rsidRPr="004C4FD3">
        <w:rPr>
          <w:rFonts w:ascii="Times New Roman" w:hAnsi="Times New Roman" w:cs="Times New Roman"/>
          <w:i/>
          <w:sz w:val="20"/>
          <w:szCs w:val="20"/>
        </w:rPr>
        <w:t>Journal of Economics, Finance and Accounting</w:t>
      </w:r>
      <w:r w:rsidRPr="004C4FD3">
        <w:rPr>
          <w:rFonts w:ascii="Times New Roman" w:hAnsi="Times New Roman" w:cs="Times New Roman"/>
          <w:sz w:val="20"/>
          <w:szCs w:val="20"/>
        </w:rPr>
        <w:t xml:space="preserve"> (JEFA), Vol 4 (3). </w:t>
      </w:r>
      <w:hyperlink r:id="rId21" w:history="1">
        <w:r w:rsidRPr="004C4FD3">
          <w:rPr>
            <w:rFonts w:ascii="Times New Roman" w:hAnsi="Times New Roman" w:cs="Times New Roman"/>
            <w:sz w:val="20"/>
            <w:szCs w:val="20"/>
            <w:u w:val="single"/>
          </w:rPr>
          <w:t>http://doi.org/10.17261/Pressacademia.2017.696</w:t>
        </w:r>
      </w:hyperlink>
      <w:r w:rsidRPr="004C4FD3">
        <w:rPr>
          <w:rFonts w:ascii="Times New Roman" w:hAnsi="Times New Roman" w:cs="Times New Roman"/>
          <w:sz w:val="20"/>
          <w:szCs w:val="20"/>
        </w:rPr>
        <w:t xml:space="preserve"> </w:t>
      </w:r>
    </w:p>
    <w:p w:rsidR="004C4FD3" w:rsidRPr="004C4FD3" w:rsidRDefault="004C4FD3" w:rsidP="004C4FD3">
      <w:pPr>
        <w:spacing w:after="120" w:line="240" w:lineRule="auto"/>
        <w:ind w:left="720" w:hanging="720"/>
        <w:jc w:val="both"/>
        <w:rPr>
          <w:rFonts w:ascii="Times New Roman" w:hAnsi="Times New Roman" w:cs="Times New Roman"/>
          <w:sz w:val="20"/>
          <w:szCs w:val="20"/>
        </w:rPr>
        <w:sectPr w:rsidR="004C4FD3" w:rsidRPr="004C4FD3" w:rsidSect="004C4FD3">
          <w:footerReference w:type="default" r:id="rId22"/>
          <w:pgSz w:w="11907" w:h="16839" w:code="9"/>
          <w:pgMar w:top="1872" w:right="1699" w:bottom="1699" w:left="1728" w:header="720" w:footer="720" w:gutter="0"/>
          <w:cols w:space="720"/>
          <w:docGrid w:linePitch="360"/>
        </w:sectPr>
      </w:pPr>
      <w:r w:rsidRPr="004C4FD3">
        <w:rPr>
          <w:rFonts w:ascii="Times New Roman" w:hAnsi="Times New Roman" w:cs="Times New Roman"/>
          <w:sz w:val="20"/>
          <w:szCs w:val="20"/>
        </w:rPr>
        <w:t xml:space="preserve">Yushita, A.N. (2019). Pentingnya Literasi Keuangan bagi Pengelolaan Keuangan Pribadi. </w:t>
      </w:r>
      <w:r w:rsidRPr="004C4FD3">
        <w:rPr>
          <w:rFonts w:ascii="Times New Roman" w:hAnsi="Times New Roman" w:cs="Times New Roman"/>
          <w:i/>
          <w:sz w:val="20"/>
          <w:szCs w:val="20"/>
        </w:rPr>
        <w:t>Jurnal Nominal</w:t>
      </w:r>
      <w:r w:rsidRPr="004C4FD3">
        <w:rPr>
          <w:rFonts w:ascii="Times New Roman" w:hAnsi="Times New Roman" w:cs="Times New Roman"/>
          <w:sz w:val="20"/>
          <w:szCs w:val="20"/>
        </w:rPr>
        <w:t>. Vol. 6 No. 1.</w:t>
      </w:r>
    </w:p>
    <w:p w:rsidR="004C4FD3" w:rsidRPr="004C4FD3" w:rsidRDefault="004C4FD3" w:rsidP="004C4FD3">
      <w:pPr>
        <w:spacing w:after="160"/>
        <w:jc w:val="center"/>
        <w:rPr>
          <w:rFonts w:ascii="Times New Roman" w:hAnsi="Times New Roman" w:cs="Times New Roman"/>
          <w:b/>
          <w:sz w:val="24"/>
          <w:szCs w:val="24"/>
        </w:rPr>
      </w:pPr>
      <w:r w:rsidRPr="004C4FD3">
        <w:rPr>
          <w:rFonts w:ascii="Times New Roman" w:hAnsi="Times New Roman" w:cs="Times New Roman"/>
          <w:b/>
          <w:sz w:val="24"/>
          <w:szCs w:val="24"/>
        </w:rPr>
        <w:t>ASPEK HUKUM PERJANJIAN TENDER PENGADAAN BARANG DAN JASA</w:t>
      </w:r>
    </w:p>
    <w:p w:rsidR="004C4FD3" w:rsidRPr="004C4FD3" w:rsidRDefault="004C4FD3" w:rsidP="004C4FD3">
      <w:pPr>
        <w:spacing w:after="0" w:line="240" w:lineRule="auto"/>
        <w:jc w:val="center"/>
        <w:rPr>
          <w:rFonts w:ascii="Times New Roman" w:hAnsi="Times New Roman"/>
          <w:vertAlign w:val="superscript"/>
        </w:rPr>
      </w:pPr>
      <w:r w:rsidRPr="004C4FD3">
        <w:rPr>
          <w:rFonts w:ascii="Times New Roman" w:hAnsi="Times New Roman" w:cs="Times New Roman"/>
          <w:sz w:val="20"/>
          <w:szCs w:val="20"/>
        </w:rPr>
        <w:t>Jens Batara Marewa</w:t>
      </w:r>
      <w:r w:rsidRPr="004C4FD3">
        <w:rPr>
          <w:rFonts w:ascii="Times New Roman" w:hAnsi="Times New Roman" w:cs="Times New Roman"/>
          <w:sz w:val="20"/>
          <w:szCs w:val="20"/>
          <w:vertAlign w:val="superscript"/>
        </w:rPr>
        <w:t>1</w:t>
      </w:r>
      <w:r w:rsidRPr="004C4FD3">
        <w:rPr>
          <w:rFonts w:ascii="Times New Roman" w:hAnsi="Times New Roman"/>
        </w:rPr>
        <w:t xml:space="preserve">, </w:t>
      </w:r>
      <w:r w:rsidRPr="004C4FD3">
        <w:rPr>
          <w:rFonts w:ascii="Times New Roman" w:hAnsi="Times New Roman" w:cs="Times New Roman"/>
          <w:sz w:val="20"/>
          <w:szCs w:val="20"/>
        </w:rPr>
        <w:t>Willy Yafet Tandirerung</w:t>
      </w:r>
      <w:r w:rsidRPr="004C4FD3">
        <w:rPr>
          <w:rFonts w:ascii="Times New Roman" w:hAnsi="Times New Roman" w:cs="Times New Roman"/>
          <w:sz w:val="20"/>
          <w:szCs w:val="20"/>
          <w:vertAlign w:val="superscript"/>
        </w:rPr>
        <w:t>2</w:t>
      </w:r>
    </w:p>
    <w:p w:rsidR="004C4FD3" w:rsidRPr="004C4FD3" w:rsidRDefault="004C4FD3" w:rsidP="004C4FD3">
      <w:pPr>
        <w:autoSpaceDE w:val="0"/>
        <w:autoSpaceDN w:val="0"/>
        <w:adjustRightInd w:val="0"/>
        <w:spacing w:after="0" w:line="240" w:lineRule="auto"/>
        <w:jc w:val="center"/>
        <w:rPr>
          <w:rFonts w:ascii="Times New Roman" w:eastAsia="Times New Roman" w:hAnsi="Times New Roman" w:cs="Times New Roman"/>
          <w:sz w:val="20"/>
          <w:szCs w:val="20"/>
        </w:rPr>
      </w:pPr>
      <w:r w:rsidRPr="004C4FD3">
        <w:rPr>
          <w:rFonts w:ascii="Times New Roman" w:eastAsia="Times New Roman" w:hAnsi="Times New Roman" w:cs="Times New Roman"/>
          <w:sz w:val="20"/>
          <w:szCs w:val="20"/>
          <w:vertAlign w:val="superscript"/>
        </w:rPr>
        <w:t>12</w:t>
      </w:r>
      <w:r w:rsidRPr="004C4FD3">
        <w:rPr>
          <w:rFonts w:ascii="Times New Roman" w:eastAsia="Times New Roman" w:hAnsi="Times New Roman" w:cs="Times New Roman"/>
          <w:sz w:val="20"/>
          <w:szCs w:val="20"/>
        </w:rPr>
        <w:t xml:space="preserve"> Universitas Kristen Indonesia Toraja, Indonesia</w:t>
      </w:r>
    </w:p>
    <w:tbl>
      <w:tblPr>
        <w:tblW w:w="0" w:type="auto"/>
        <w:tblInd w:w="108" w:type="dxa"/>
        <w:tblLook w:val="04A0" w:firstRow="1" w:lastRow="0" w:firstColumn="1" w:lastColumn="0" w:noHBand="0" w:noVBand="1"/>
      </w:tblPr>
      <w:tblGrid>
        <w:gridCol w:w="1634"/>
        <w:gridCol w:w="6158"/>
      </w:tblGrid>
      <w:tr w:rsidR="004C4FD3" w:rsidRPr="004C4FD3" w:rsidTr="004C4FD3">
        <w:trPr>
          <w:trHeight w:val="303"/>
        </w:trPr>
        <w:tc>
          <w:tcPr>
            <w:tcW w:w="1634" w:type="dxa"/>
            <w:tcBorders>
              <w:top w:val="single" w:sz="4" w:space="0" w:color="auto"/>
              <w:bottom w:val="single" w:sz="4" w:space="0" w:color="auto"/>
            </w:tcBorders>
          </w:tcPr>
          <w:p w:rsidR="004C4FD3" w:rsidRPr="004C4FD3" w:rsidRDefault="004C4FD3" w:rsidP="004C4FD3">
            <w:pPr>
              <w:rPr>
                <w:rFonts w:ascii="Times New Roman" w:hAnsi="Times New Roman" w:cs="Calibri"/>
                <w:lang w:eastAsia="id-ID"/>
              </w:rPr>
            </w:pPr>
            <w:r w:rsidRPr="004C4FD3">
              <w:rPr>
                <w:rFonts w:ascii="Times New Roman" w:hAnsi="Times New Roman"/>
                <w:b/>
                <w:lang w:eastAsia="id-ID"/>
              </w:rPr>
              <w:t>Kata Kunci</w:t>
            </w:r>
          </w:p>
        </w:tc>
        <w:tc>
          <w:tcPr>
            <w:tcW w:w="6158" w:type="dxa"/>
            <w:tcBorders>
              <w:top w:val="single" w:sz="4" w:space="0" w:color="auto"/>
              <w:bottom w:val="single" w:sz="4" w:space="0" w:color="auto"/>
            </w:tcBorders>
          </w:tcPr>
          <w:p w:rsidR="004C4FD3" w:rsidRPr="004C4FD3" w:rsidRDefault="004C4FD3" w:rsidP="004C4FD3">
            <w:pPr>
              <w:spacing w:after="0" w:line="240" w:lineRule="auto"/>
              <w:ind w:right="284"/>
              <w:rPr>
                <w:rFonts w:ascii="Times New Roman" w:eastAsia="Times New Roman" w:hAnsi="Times New Roman" w:cs="Times New Roman"/>
                <w:b/>
                <w:szCs w:val="20"/>
                <w:lang w:eastAsia="id-ID"/>
              </w:rPr>
            </w:pPr>
            <w:r w:rsidRPr="004C4FD3">
              <w:rPr>
                <w:rFonts w:ascii="Times New Roman" w:eastAsia="Times New Roman" w:hAnsi="Times New Roman" w:cs="Times New Roman"/>
                <w:b/>
                <w:szCs w:val="20"/>
                <w:lang w:val="id-ID" w:eastAsia="id-ID"/>
              </w:rPr>
              <w:t>Abstra</w:t>
            </w:r>
            <w:r w:rsidRPr="004C4FD3">
              <w:rPr>
                <w:rFonts w:ascii="Times New Roman" w:eastAsia="Times New Roman" w:hAnsi="Times New Roman" w:cs="Times New Roman"/>
                <w:b/>
                <w:szCs w:val="20"/>
                <w:lang w:eastAsia="id-ID"/>
              </w:rPr>
              <w:t>k</w:t>
            </w:r>
          </w:p>
        </w:tc>
      </w:tr>
      <w:tr w:rsidR="004C4FD3" w:rsidRPr="004C4FD3" w:rsidTr="004C4FD3">
        <w:trPr>
          <w:trHeight w:val="2663"/>
        </w:trPr>
        <w:tc>
          <w:tcPr>
            <w:tcW w:w="1634" w:type="dxa"/>
            <w:tcBorders>
              <w:top w:val="single" w:sz="4" w:space="0" w:color="auto"/>
            </w:tcBorders>
          </w:tcPr>
          <w:p w:rsidR="004C4FD3" w:rsidRPr="004C4FD3" w:rsidRDefault="004C4FD3" w:rsidP="004C4FD3">
            <w:pPr>
              <w:rPr>
                <w:rFonts w:ascii="Times New Roman" w:hAnsi="Times New Roman" w:cs="Calibri"/>
                <w:lang w:eastAsia="id-ID"/>
              </w:rPr>
            </w:pPr>
            <w:r w:rsidRPr="004C4FD3">
              <w:rPr>
                <w:rFonts w:ascii="Times New Roman" w:hAnsi="Times New Roman" w:cs="Times New Roman"/>
                <w:i/>
              </w:rPr>
              <w:t>Perekonomian,</w:t>
            </w:r>
            <w:r w:rsidRPr="004C4FD3">
              <w:rPr>
                <w:rFonts w:ascii="Times New Roman" w:hAnsi="Times New Roman" w:cs="Times New Roman"/>
                <w:i/>
                <w:spacing w:val="-5"/>
              </w:rPr>
              <w:t xml:space="preserve"> </w:t>
            </w:r>
            <w:r w:rsidRPr="004C4FD3">
              <w:rPr>
                <w:rFonts w:ascii="Times New Roman" w:hAnsi="Times New Roman" w:cs="Times New Roman"/>
                <w:i/>
                <w:spacing w:val="-2"/>
              </w:rPr>
              <w:t xml:space="preserve"> </w:t>
            </w:r>
            <w:r w:rsidRPr="004C4FD3">
              <w:rPr>
                <w:rFonts w:ascii="Times New Roman" w:hAnsi="Times New Roman" w:cs="Times New Roman"/>
                <w:i/>
              </w:rPr>
              <w:t>Barang</w:t>
            </w:r>
            <w:r w:rsidRPr="004C4FD3">
              <w:rPr>
                <w:rFonts w:ascii="Times New Roman" w:hAnsi="Times New Roman" w:cs="Times New Roman"/>
                <w:i/>
                <w:spacing w:val="-2"/>
              </w:rPr>
              <w:t xml:space="preserve"> </w:t>
            </w:r>
            <w:r w:rsidRPr="004C4FD3">
              <w:rPr>
                <w:rFonts w:ascii="Times New Roman" w:hAnsi="Times New Roman" w:cs="Times New Roman"/>
                <w:i/>
              </w:rPr>
              <w:t>dan</w:t>
            </w:r>
            <w:r w:rsidRPr="004C4FD3">
              <w:rPr>
                <w:rFonts w:ascii="Times New Roman" w:hAnsi="Times New Roman" w:cs="Times New Roman"/>
                <w:i/>
                <w:spacing w:val="-5"/>
              </w:rPr>
              <w:t xml:space="preserve"> </w:t>
            </w:r>
            <w:r w:rsidRPr="004C4FD3">
              <w:rPr>
                <w:rFonts w:ascii="Times New Roman" w:hAnsi="Times New Roman" w:cs="Times New Roman"/>
                <w:i/>
              </w:rPr>
              <w:t>Jasa, Aspek</w:t>
            </w:r>
            <w:r w:rsidRPr="004C4FD3">
              <w:rPr>
                <w:rFonts w:ascii="Times New Roman" w:hAnsi="Times New Roman" w:cs="Times New Roman"/>
                <w:i/>
                <w:spacing w:val="-5"/>
              </w:rPr>
              <w:t xml:space="preserve"> </w:t>
            </w:r>
            <w:r w:rsidRPr="004C4FD3">
              <w:rPr>
                <w:rFonts w:ascii="Times New Roman" w:hAnsi="Times New Roman" w:cs="Times New Roman"/>
                <w:i/>
              </w:rPr>
              <w:t>Hukum</w:t>
            </w:r>
            <w:r w:rsidRPr="004C4FD3">
              <w:rPr>
                <w:rFonts w:ascii="Times New Roman" w:hAnsi="Times New Roman" w:cs="Calibri"/>
                <w:lang w:eastAsia="id-ID"/>
              </w:rPr>
              <w:t xml:space="preserve"> </w:t>
            </w:r>
          </w:p>
        </w:tc>
        <w:tc>
          <w:tcPr>
            <w:tcW w:w="6158" w:type="dxa"/>
            <w:vMerge w:val="restart"/>
            <w:tcBorders>
              <w:top w:val="single" w:sz="4" w:space="0" w:color="auto"/>
              <w:bottom w:val="single" w:sz="4" w:space="0" w:color="auto"/>
            </w:tcBorders>
          </w:tcPr>
          <w:p w:rsidR="004C4FD3" w:rsidRPr="004C4FD3" w:rsidRDefault="004C4FD3" w:rsidP="004C4FD3">
            <w:pPr>
              <w:contextualSpacing/>
              <w:jc w:val="both"/>
              <w:rPr>
                <w:rFonts w:ascii="Times New Roman" w:hAnsi="Times New Roman" w:cs="Times New Roman"/>
                <w:i/>
              </w:rPr>
            </w:pPr>
            <w:r w:rsidRPr="004C4FD3">
              <w:rPr>
                <w:rFonts w:ascii="Times New Roman" w:hAnsi="Times New Roman" w:cs="Times New Roman"/>
                <w:i/>
              </w:rPr>
              <w:t xml:space="preserve">Proses Pengadaaan barang jasa yang dilaksanakan Pemerintah merupakan salah satu cara untuk mendorong kemajuan Ekonomi Bangsa Indonesia sehingga Ekonomi Nasional bisa meningkat dan bisa berguna bagi kesejahteraaan masyarakat Indonesia . Dalam Proses pengadaan barang dan jasa khususnya di Lingkup Publik sangat erat kaitannya dengan penggunaan barang dan jasa anggaran nasional. Proses pengadaan barang dan jasa pemerintah dapat memperbaiki kondisi investasi yang kondusif dan meningkatkan efisiensi belanja negara. Hasil penelitian menunjukkan bahwa pengadaan barang dan jasa yang dilaksanakan pemerintah menekankan beberapa aspek hokum diantaranya hukum administrasi negara, hukum perdata, dan hukum pidana. Pengadaan barang dan jasa didasari aturan hokum sehingga bisa menghasilkan kondisi Ekonomi yang stabil dan keterlibatan masyarakat luas untuk berkompetisi sehat untuk kemajuan ekonomi bangsa </w:t>
            </w:r>
          </w:p>
          <w:p w:rsidR="004C4FD3" w:rsidRPr="004C4FD3" w:rsidRDefault="004C4FD3" w:rsidP="004C4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lang w:val="en-ID" w:eastAsia="id-ID"/>
              </w:rPr>
            </w:pPr>
          </w:p>
        </w:tc>
      </w:tr>
      <w:tr w:rsidR="004C4FD3" w:rsidRPr="004C4FD3" w:rsidTr="004C4FD3">
        <w:trPr>
          <w:trHeight w:val="303"/>
        </w:trPr>
        <w:tc>
          <w:tcPr>
            <w:tcW w:w="1634" w:type="dxa"/>
            <w:tcBorders>
              <w:top w:val="single" w:sz="4" w:space="0" w:color="auto"/>
              <w:bottom w:val="single" w:sz="4" w:space="0" w:color="auto"/>
            </w:tcBorders>
          </w:tcPr>
          <w:p w:rsidR="004C4FD3" w:rsidRPr="004C4FD3" w:rsidRDefault="004C4FD3" w:rsidP="004C4FD3">
            <w:pPr>
              <w:rPr>
                <w:rFonts w:ascii="Times New Roman" w:hAnsi="Times New Roman"/>
                <w:b/>
                <w:bCs/>
                <w:lang w:val="en-ID" w:eastAsia="id-ID"/>
              </w:rPr>
            </w:pPr>
            <w:r w:rsidRPr="004C4FD3">
              <w:rPr>
                <w:rFonts w:ascii="Times New Roman" w:hAnsi="Times New Roman"/>
                <w:b/>
                <w:bCs/>
                <w:lang w:val="en-ID" w:eastAsia="id-ID"/>
              </w:rPr>
              <w:t>Corresponding Author</w:t>
            </w:r>
          </w:p>
        </w:tc>
        <w:tc>
          <w:tcPr>
            <w:tcW w:w="6158" w:type="dxa"/>
            <w:vMerge/>
            <w:tcBorders>
              <w:bottom w:val="single" w:sz="4" w:space="0" w:color="auto"/>
            </w:tcBorders>
          </w:tcPr>
          <w:p w:rsidR="004C4FD3" w:rsidRPr="004C4FD3" w:rsidRDefault="004C4FD3" w:rsidP="004C4FD3">
            <w:pPr>
              <w:spacing w:after="0" w:line="240" w:lineRule="auto"/>
              <w:ind w:right="-29"/>
              <w:jc w:val="both"/>
              <w:rPr>
                <w:rFonts w:ascii="Times New Roman" w:eastAsia="Times New Roman" w:hAnsi="Times New Roman" w:cs="Times New Roman"/>
                <w:i/>
                <w:szCs w:val="20"/>
                <w:lang w:val="id-ID" w:eastAsia="id-ID"/>
              </w:rPr>
            </w:pPr>
          </w:p>
        </w:tc>
      </w:tr>
      <w:tr w:rsidR="004C4FD3" w:rsidRPr="004C4FD3" w:rsidTr="004C4FD3">
        <w:trPr>
          <w:trHeight w:val="1641"/>
        </w:trPr>
        <w:tc>
          <w:tcPr>
            <w:tcW w:w="1634" w:type="dxa"/>
            <w:tcBorders>
              <w:top w:val="single" w:sz="4" w:space="0" w:color="auto"/>
              <w:bottom w:val="single" w:sz="4" w:space="0" w:color="auto"/>
            </w:tcBorders>
          </w:tcPr>
          <w:p w:rsidR="004C4FD3" w:rsidRPr="004C4FD3" w:rsidRDefault="004C4FD3" w:rsidP="004C4FD3">
            <w:pPr>
              <w:rPr>
                <w:rFonts w:ascii="Times New Roman" w:hAnsi="Times New Roman"/>
                <w:i/>
                <w:iCs/>
                <w:sz w:val="18"/>
                <w:szCs w:val="18"/>
                <w:lang w:val="en-ID" w:eastAsia="id-ID"/>
              </w:rPr>
            </w:pPr>
            <w:r w:rsidRPr="004C4FD3">
              <w:rPr>
                <w:rFonts w:ascii="Times New Roman" w:hAnsi="Times New Roman" w:cs="Times New Roman"/>
                <w:i/>
                <w:sz w:val="18"/>
                <w:szCs w:val="18"/>
              </w:rPr>
              <w:t>Jens Batara Marewa</w:t>
            </w:r>
          </w:p>
          <w:p w:rsidR="004C4FD3" w:rsidRPr="004C4FD3" w:rsidRDefault="004C4FD3" w:rsidP="004C4FD3">
            <w:pPr>
              <w:rPr>
                <w:rFonts w:ascii="Times New Roman" w:hAnsi="Times New Roman"/>
                <w:i/>
                <w:iCs/>
                <w:sz w:val="18"/>
                <w:szCs w:val="18"/>
                <w:lang w:val="en-ID" w:eastAsia="id-ID"/>
              </w:rPr>
            </w:pPr>
            <w:r w:rsidRPr="004C4FD3">
              <w:rPr>
                <w:rFonts w:ascii="Times New Roman" w:hAnsi="Times New Roman"/>
                <w:i/>
                <w:iCs/>
                <w:sz w:val="18"/>
                <w:szCs w:val="18"/>
                <w:lang w:val="en-ID" w:eastAsia="id-ID"/>
              </w:rPr>
              <w:t>UKI Toraja</w:t>
            </w:r>
          </w:p>
          <w:p w:rsidR="004C4FD3" w:rsidRPr="004C4FD3" w:rsidRDefault="004C4FD3" w:rsidP="004C4FD3">
            <w:pPr>
              <w:rPr>
                <w:rFonts w:ascii="Times New Roman" w:hAnsi="Times New Roman"/>
                <w:i/>
                <w:iCs/>
                <w:sz w:val="18"/>
                <w:szCs w:val="18"/>
                <w:lang w:val="en-ID" w:eastAsia="id-ID"/>
              </w:rPr>
            </w:pPr>
            <w:r w:rsidRPr="004C4FD3">
              <w:rPr>
                <w:rFonts w:ascii="Times New Roman" w:hAnsi="Times New Roman"/>
                <w:i/>
                <w:iCs/>
                <w:sz w:val="18"/>
                <w:szCs w:val="18"/>
                <w:lang w:val="en-ID" w:eastAsia="id-ID"/>
              </w:rPr>
              <w:t>Indonesia</w:t>
            </w:r>
          </w:p>
          <w:p w:rsidR="004C4FD3" w:rsidRPr="004C4FD3" w:rsidRDefault="004C4FD3" w:rsidP="004C4FD3">
            <w:pPr>
              <w:rPr>
                <w:rFonts w:ascii="Times New Roman" w:hAnsi="Times New Roman"/>
                <w:b/>
                <w:bCs/>
                <w:i/>
                <w:iCs/>
                <w:lang w:val="en-ID" w:eastAsia="id-ID"/>
              </w:rPr>
            </w:pPr>
          </w:p>
        </w:tc>
        <w:tc>
          <w:tcPr>
            <w:tcW w:w="6158" w:type="dxa"/>
            <w:vMerge/>
            <w:tcBorders>
              <w:bottom w:val="single" w:sz="4" w:space="0" w:color="auto"/>
            </w:tcBorders>
          </w:tcPr>
          <w:p w:rsidR="004C4FD3" w:rsidRPr="004C4FD3" w:rsidRDefault="004C4FD3" w:rsidP="004C4FD3">
            <w:pPr>
              <w:spacing w:after="0" w:line="240" w:lineRule="auto"/>
              <w:ind w:right="-29"/>
              <w:jc w:val="both"/>
              <w:rPr>
                <w:rFonts w:ascii="Times New Roman" w:eastAsia="Times New Roman" w:hAnsi="Times New Roman" w:cs="Times New Roman"/>
                <w:i/>
                <w:szCs w:val="20"/>
                <w:lang w:val="id-ID" w:eastAsia="id-ID"/>
              </w:rPr>
            </w:pPr>
          </w:p>
        </w:tc>
      </w:tr>
    </w:tbl>
    <w:p w:rsidR="004C4FD3" w:rsidRPr="004C4FD3" w:rsidRDefault="004C4FD3" w:rsidP="004C4FD3">
      <w:pPr>
        <w:spacing w:after="0" w:line="240" w:lineRule="auto"/>
        <w:rPr>
          <w:rFonts w:ascii="Times New Roman" w:eastAsia="Times New Roman" w:hAnsi="Times New Roman" w:cs="Times New Roman"/>
          <w:b/>
          <w:szCs w:val="20"/>
        </w:rPr>
      </w:pPr>
    </w:p>
    <w:tbl>
      <w:tblPr>
        <w:tblW w:w="0" w:type="auto"/>
        <w:tblInd w:w="108" w:type="dxa"/>
        <w:tblLook w:val="04A0" w:firstRow="1" w:lastRow="0" w:firstColumn="1" w:lastColumn="0" w:noHBand="0" w:noVBand="1"/>
      </w:tblPr>
      <w:tblGrid>
        <w:gridCol w:w="1634"/>
        <w:gridCol w:w="6158"/>
      </w:tblGrid>
      <w:tr w:rsidR="004C4FD3" w:rsidRPr="004C4FD3" w:rsidTr="004C4FD3">
        <w:tc>
          <w:tcPr>
            <w:tcW w:w="1634" w:type="dxa"/>
            <w:tcBorders>
              <w:top w:val="single" w:sz="4" w:space="0" w:color="auto"/>
              <w:bottom w:val="single" w:sz="4" w:space="0" w:color="auto"/>
            </w:tcBorders>
          </w:tcPr>
          <w:p w:rsidR="004C4FD3" w:rsidRPr="004C4FD3" w:rsidRDefault="004C4FD3" w:rsidP="004C4FD3">
            <w:pPr>
              <w:rPr>
                <w:rFonts w:ascii="Times New Roman" w:hAnsi="Times New Roman" w:cs="Calibri"/>
                <w:lang w:eastAsia="id-ID"/>
              </w:rPr>
            </w:pPr>
            <w:r w:rsidRPr="004C4FD3">
              <w:rPr>
                <w:rFonts w:ascii="Times New Roman" w:hAnsi="Times New Roman"/>
                <w:b/>
                <w:lang w:eastAsia="id-ID"/>
              </w:rPr>
              <w:t>Keywords</w:t>
            </w:r>
          </w:p>
        </w:tc>
        <w:tc>
          <w:tcPr>
            <w:tcW w:w="6158" w:type="dxa"/>
            <w:tcBorders>
              <w:top w:val="single" w:sz="4" w:space="0" w:color="auto"/>
              <w:bottom w:val="single" w:sz="4" w:space="0" w:color="auto"/>
            </w:tcBorders>
          </w:tcPr>
          <w:p w:rsidR="004C4FD3" w:rsidRPr="004C4FD3" w:rsidRDefault="004C4FD3" w:rsidP="004C4FD3">
            <w:pPr>
              <w:spacing w:after="0" w:line="240" w:lineRule="auto"/>
              <w:ind w:right="284"/>
              <w:rPr>
                <w:rFonts w:ascii="Times New Roman" w:eastAsia="Times New Roman" w:hAnsi="Times New Roman" w:cs="Times New Roman"/>
                <w:b/>
                <w:szCs w:val="20"/>
                <w:lang w:eastAsia="id-ID"/>
              </w:rPr>
            </w:pPr>
            <w:r w:rsidRPr="004C4FD3">
              <w:rPr>
                <w:rFonts w:ascii="Times New Roman" w:eastAsia="Times New Roman" w:hAnsi="Times New Roman" w:cs="Times New Roman"/>
                <w:b/>
                <w:szCs w:val="20"/>
                <w:lang w:val="id-ID" w:eastAsia="id-ID"/>
              </w:rPr>
              <w:t>Abstra</w:t>
            </w:r>
            <w:r w:rsidRPr="004C4FD3">
              <w:rPr>
                <w:rFonts w:ascii="Times New Roman" w:eastAsia="Times New Roman" w:hAnsi="Times New Roman" w:cs="Times New Roman"/>
                <w:b/>
                <w:szCs w:val="20"/>
                <w:lang w:eastAsia="id-ID"/>
              </w:rPr>
              <w:t xml:space="preserve">ct </w:t>
            </w:r>
          </w:p>
        </w:tc>
      </w:tr>
      <w:tr w:rsidR="004C4FD3" w:rsidRPr="004C4FD3" w:rsidTr="004C4FD3">
        <w:trPr>
          <w:trHeight w:val="1289"/>
        </w:trPr>
        <w:tc>
          <w:tcPr>
            <w:tcW w:w="1634" w:type="dxa"/>
            <w:tcBorders>
              <w:top w:val="single" w:sz="4" w:space="0" w:color="auto"/>
              <w:bottom w:val="single" w:sz="4" w:space="0" w:color="auto"/>
            </w:tcBorders>
          </w:tcPr>
          <w:p w:rsidR="004C4FD3" w:rsidRPr="004C4FD3" w:rsidRDefault="004C4FD3" w:rsidP="004C4FD3">
            <w:pPr>
              <w:contextualSpacing/>
              <w:jc w:val="both"/>
              <w:rPr>
                <w:rFonts w:ascii="Times New Roman" w:hAnsi="Times New Roman" w:cs="Times New Roman"/>
              </w:rPr>
            </w:pPr>
            <w:r w:rsidRPr="004C4FD3">
              <w:rPr>
                <w:rFonts w:ascii="Times New Roman" w:eastAsia="Times New Roman" w:hAnsi="Times New Roman" w:cs="Times New Roman"/>
                <w:i/>
                <w:color w:val="202124"/>
                <w:lang w:val="en"/>
              </w:rPr>
              <w:t>Legal Aspects, Economy, Procurement of Goods and Services</w:t>
            </w:r>
          </w:p>
          <w:p w:rsidR="004C4FD3" w:rsidRPr="004C4FD3" w:rsidRDefault="004C4FD3" w:rsidP="004C4FD3">
            <w:pPr>
              <w:rPr>
                <w:rFonts w:ascii="Times New Roman" w:hAnsi="Times New Roman" w:cs="Calibri"/>
                <w:sz w:val="18"/>
                <w:szCs w:val="18"/>
                <w:lang w:eastAsia="id-ID"/>
              </w:rPr>
            </w:pPr>
          </w:p>
        </w:tc>
        <w:tc>
          <w:tcPr>
            <w:tcW w:w="6158" w:type="dxa"/>
            <w:vMerge w:val="restart"/>
            <w:tcBorders>
              <w:top w:val="single" w:sz="4" w:space="0" w:color="auto"/>
              <w:bottom w:val="single" w:sz="4" w:space="0" w:color="auto"/>
            </w:tcBorders>
          </w:tcPr>
          <w:p w:rsidR="004C4FD3" w:rsidRPr="004C4FD3" w:rsidRDefault="004C4FD3" w:rsidP="004C4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202124"/>
                <w:lang w:eastAsia="id-ID"/>
              </w:rPr>
            </w:pPr>
            <w:r w:rsidRPr="004C4FD3">
              <w:rPr>
                <w:rFonts w:ascii="Times New Roman" w:eastAsia="Times New Roman" w:hAnsi="Times New Roman" w:cs="Times New Roman"/>
                <w:i/>
                <w:color w:val="202124"/>
                <w:lang w:val="en" w:eastAsia="id-ID"/>
              </w:rPr>
              <w:t>The process of procurement of goods and services carried out by the Government is one way to encourage the economic progress of the Indonesian nation so that the National Economy can increase and can be useful for the welfare of the Indonesian people. In the process of procuring goods and services, especially in the public sphere, it is closely related to the use of goods and services. national budget. The process of procuring government goods and services can improve conducive investment conditions and increase the efficiency of state spending. The results of the study indicate that the procurement of goods and services carried out by the government emphasizes several legal aspects including state administrative law, civil law, and criminal law. Procurement of goods and services is based on legal rules so as to produce stable economic conditions and the involvement of the wider community to compete healthily for the nation's economic progress.</w:t>
            </w:r>
          </w:p>
        </w:tc>
      </w:tr>
      <w:tr w:rsidR="004C4FD3" w:rsidRPr="004C4FD3" w:rsidTr="004C4FD3">
        <w:trPr>
          <w:trHeight w:val="1121"/>
        </w:trPr>
        <w:tc>
          <w:tcPr>
            <w:tcW w:w="1634" w:type="dxa"/>
            <w:tcBorders>
              <w:top w:val="single" w:sz="4" w:space="0" w:color="auto"/>
            </w:tcBorders>
          </w:tcPr>
          <w:p w:rsidR="004C4FD3" w:rsidRPr="004C4FD3" w:rsidRDefault="004C4FD3" w:rsidP="004C4FD3">
            <w:pPr>
              <w:rPr>
                <w:rFonts w:ascii="Times New Roman" w:hAnsi="Times New Roman"/>
                <w:sz w:val="16"/>
                <w:szCs w:val="16"/>
                <w:lang w:val="en-ID" w:eastAsia="id-ID"/>
              </w:rPr>
            </w:pPr>
            <w:r w:rsidRPr="004C4FD3">
              <w:rPr>
                <w:rFonts w:ascii="Times New Roman" w:hAnsi="Times New Roman"/>
                <w:b/>
                <w:bCs/>
                <w:lang w:val="en-ID" w:eastAsia="id-ID"/>
              </w:rPr>
              <w:t>Corresponding Author</w:t>
            </w:r>
          </w:p>
        </w:tc>
        <w:tc>
          <w:tcPr>
            <w:tcW w:w="6158" w:type="dxa"/>
            <w:vMerge/>
            <w:tcBorders>
              <w:top w:val="single" w:sz="4" w:space="0" w:color="auto"/>
              <w:bottom w:val="single" w:sz="4" w:space="0" w:color="auto"/>
            </w:tcBorders>
          </w:tcPr>
          <w:p w:rsidR="004C4FD3" w:rsidRPr="004C4FD3" w:rsidRDefault="004C4FD3" w:rsidP="004C4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lang w:val="en-ID" w:eastAsia="id-ID"/>
              </w:rPr>
            </w:pPr>
          </w:p>
        </w:tc>
      </w:tr>
      <w:tr w:rsidR="004C4FD3" w:rsidRPr="004C4FD3" w:rsidTr="004C4FD3">
        <w:trPr>
          <w:trHeight w:val="56"/>
        </w:trPr>
        <w:tc>
          <w:tcPr>
            <w:tcW w:w="1634" w:type="dxa"/>
            <w:tcBorders>
              <w:top w:val="single" w:sz="4" w:space="0" w:color="auto"/>
              <w:bottom w:val="single" w:sz="4" w:space="0" w:color="auto"/>
            </w:tcBorders>
          </w:tcPr>
          <w:p w:rsidR="004C4FD3" w:rsidRPr="004C4FD3" w:rsidRDefault="004C4FD3" w:rsidP="004C4FD3">
            <w:pPr>
              <w:rPr>
                <w:rFonts w:ascii="Times New Roman" w:hAnsi="Times New Roman"/>
                <w:b/>
                <w:bCs/>
                <w:i/>
                <w:iCs/>
                <w:lang w:val="en-ID" w:eastAsia="id-ID"/>
              </w:rPr>
            </w:pPr>
          </w:p>
        </w:tc>
        <w:tc>
          <w:tcPr>
            <w:tcW w:w="6158" w:type="dxa"/>
            <w:vMerge/>
            <w:tcBorders>
              <w:bottom w:val="single" w:sz="4" w:space="0" w:color="auto"/>
            </w:tcBorders>
          </w:tcPr>
          <w:p w:rsidR="004C4FD3" w:rsidRPr="004C4FD3" w:rsidRDefault="004C4FD3" w:rsidP="004C4FD3">
            <w:pPr>
              <w:spacing w:after="0" w:line="240" w:lineRule="auto"/>
              <w:ind w:right="-29"/>
              <w:jc w:val="both"/>
              <w:rPr>
                <w:rFonts w:ascii="Times New Roman" w:eastAsia="Times New Roman" w:hAnsi="Times New Roman" w:cs="Times New Roman"/>
                <w:i/>
                <w:szCs w:val="20"/>
                <w:lang w:val="id-ID" w:eastAsia="id-ID"/>
              </w:rPr>
            </w:pPr>
          </w:p>
        </w:tc>
      </w:tr>
    </w:tbl>
    <w:p w:rsidR="004C4FD3" w:rsidRPr="004C4FD3" w:rsidRDefault="004C4FD3" w:rsidP="004C4FD3">
      <w:pPr>
        <w:keepNext/>
        <w:spacing w:after="160"/>
        <w:contextualSpacing/>
        <w:jc w:val="both"/>
        <w:outlineLvl w:val="0"/>
        <w:rPr>
          <w:rFonts w:ascii="Times New Roman" w:hAnsi="Times New Roman" w:cs="Times New Roman"/>
          <w:b/>
        </w:rPr>
      </w:pPr>
    </w:p>
    <w:p w:rsidR="004C4FD3" w:rsidRPr="004C4FD3" w:rsidRDefault="004C4FD3" w:rsidP="004C4FD3">
      <w:pPr>
        <w:rPr>
          <w:rFonts w:ascii="Times New Roman" w:hAnsi="Times New Roman" w:cs="Times New Roman"/>
          <w:b/>
        </w:rPr>
      </w:pPr>
      <w:r w:rsidRPr="004C4FD3">
        <w:rPr>
          <w:rFonts w:ascii="Times New Roman" w:hAnsi="Times New Roman" w:cs="Times New Roman"/>
        </w:rPr>
        <w:br w:type="page"/>
      </w:r>
    </w:p>
    <w:p w:rsidR="004C4FD3" w:rsidRPr="004C4FD3" w:rsidRDefault="004C4FD3" w:rsidP="004C4FD3">
      <w:pPr>
        <w:keepNext/>
        <w:spacing w:after="160"/>
        <w:contextualSpacing/>
        <w:jc w:val="both"/>
        <w:outlineLvl w:val="0"/>
        <w:rPr>
          <w:rFonts w:ascii="Times New Roman" w:hAnsi="Times New Roman" w:cs="Times New Roman"/>
          <w:b/>
        </w:rPr>
      </w:pPr>
      <w:r w:rsidRPr="004C4FD3">
        <w:rPr>
          <w:rFonts w:ascii="Times New Roman" w:hAnsi="Times New Roman" w:cs="Times New Roman"/>
          <w:b/>
        </w:rPr>
        <w:t>PENDAHULUAN</w:t>
      </w:r>
    </w:p>
    <w:p w:rsidR="004C4FD3" w:rsidRPr="004C4FD3" w:rsidRDefault="004C4FD3" w:rsidP="004C4FD3">
      <w:pPr>
        <w:ind w:firstLine="720"/>
        <w:contextualSpacing/>
        <w:jc w:val="both"/>
        <w:rPr>
          <w:rFonts w:ascii="Times New Roman" w:hAnsi="Times New Roman" w:cs="Times New Roman"/>
        </w:rPr>
      </w:pPr>
      <w:r w:rsidRPr="004C4FD3">
        <w:rPr>
          <w:rFonts w:ascii="Times New Roman" w:hAnsi="Times New Roman" w:cs="Times New Roman"/>
        </w:rPr>
        <w:t>Mewujudkan kebutuhan terkait Barang dan jasa merupakan salah satu cara negara memwujudkan kesejahteraan Masyarakat dan mendorong perputaran ekonomi nasional .Dengan adanya Pengadaaan barang dan jasa Pemerintah sudah melaksanakanya Proses lelang secara Online sehingga Proses Pengadaaan Barang dan jasa bisa diakses dengan mudah oleh seluruh masyarakat Indonesia .Sebab selama ini proses tahapan seleksi pengadaaan barang dan jasa masih bersifat manual sehingga Pemerintah berfikir maju dengan melakukan system tender secara online .</w:t>
      </w:r>
    </w:p>
    <w:p w:rsidR="004C4FD3" w:rsidRPr="004C4FD3" w:rsidRDefault="004C4FD3" w:rsidP="004C4FD3">
      <w:pPr>
        <w:ind w:firstLine="720"/>
        <w:contextualSpacing/>
        <w:jc w:val="both"/>
        <w:rPr>
          <w:rFonts w:ascii="Times New Roman" w:hAnsi="Times New Roman" w:cs="Times New Roman"/>
        </w:rPr>
      </w:pPr>
      <w:r w:rsidRPr="004C4FD3">
        <w:rPr>
          <w:rFonts w:ascii="Times New Roman" w:hAnsi="Times New Roman" w:cs="Times New Roman"/>
        </w:rPr>
        <w:t>Dalam Proses seleksi tender secara online yang dilakukan oleh Pemerintah kadang disalahgunakan oleh Oknum – oknum tertentu dari Pihak Pemerintah dan Pihak Swasta . Adanya konspirasi antara Kedua belah pihak seolah olah membuat proses Pengadaan barang dan jasa sudah tidak bersih dan bersifat tidak profesional . Pihak  Pejabat Pengadaan sudah mengatur untuk Memenangkan salah satu Perusahaan dari Pihak swasta untuk memenangkan salah satu pekerjaaan di dalam Pengadaaan barang dan jasa .</w:t>
      </w:r>
    </w:p>
    <w:p w:rsidR="004C4FD3" w:rsidRPr="004C4FD3" w:rsidRDefault="004C4FD3" w:rsidP="004C4FD3">
      <w:pPr>
        <w:ind w:firstLine="720"/>
        <w:contextualSpacing/>
        <w:jc w:val="both"/>
        <w:rPr>
          <w:rFonts w:ascii="Times New Roman" w:hAnsi="Times New Roman" w:cs="Times New Roman"/>
        </w:rPr>
      </w:pPr>
      <w:r w:rsidRPr="004C4FD3">
        <w:rPr>
          <w:rFonts w:ascii="Times New Roman" w:hAnsi="Times New Roman" w:cs="Times New Roman"/>
        </w:rPr>
        <w:t xml:space="preserve">Diterbitkannya Peraturan Presiden Nomor 16 tahun 2018 untuk mewujudkan pengadaan barang dan jasa pemerintah yang jujur dan transparan dalam memajukan pendapatan produk masyarakat local . Dengan adanya Perpres yang dibuat oleh Pemerintah bisa mengantisipasi kecurangan yang dilakukan oleh pihak yang terlibat dalam proses pengadaan barang dan jasa . Sehingga seluruh Masyarakat Indonesia bisa berkompetisi dengan sehat sesuai dengan aturan yang berlaku dan tidak ada lagi monopoli dalam sebuah pekerjaan pengadaan barang dan jasa . </w:t>
      </w:r>
    </w:p>
    <w:p w:rsidR="004C4FD3" w:rsidRPr="004C4FD3" w:rsidRDefault="004C4FD3" w:rsidP="004C4FD3">
      <w:pPr>
        <w:ind w:firstLine="720"/>
        <w:contextualSpacing/>
        <w:jc w:val="both"/>
        <w:rPr>
          <w:rFonts w:ascii="Times New Roman" w:hAnsi="Times New Roman" w:cs="Times New Roman"/>
        </w:rPr>
      </w:pPr>
    </w:p>
    <w:p w:rsidR="004C4FD3" w:rsidRPr="004C4FD3" w:rsidRDefault="004C4FD3" w:rsidP="004C4FD3">
      <w:pPr>
        <w:contextualSpacing/>
        <w:jc w:val="both"/>
        <w:rPr>
          <w:rFonts w:ascii="Times New Roman" w:hAnsi="Times New Roman" w:cs="Times New Roman"/>
          <w:b/>
          <w:color w:val="000000" w:themeColor="text1"/>
          <w:shd w:val="clear" w:color="auto" w:fill="FFFFFF"/>
        </w:rPr>
      </w:pPr>
      <w:r w:rsidRPr="004C4FD3">
        <w:rPr>
          <w:rFonts w:ascii="Times New Roman" w:hAnsi="Times New Roman" w:cs="Times New Roman"/>
          <w:b/>
          <w:color w:val="000000" w:themeColor="text1"/>
          <w:shd w:val="clear" w:color="auto" w:fill="FFFFFF"/>
        </w:rPr>
        <w:t xml:space="preserve">METODE </w:t>
      </w:r>
    </w:p>
    <w:p w:rsidR="004C4FD3" w:rsidRPr="004C4FD3" w:rsidRDefault="004C4FD3" w:rsidP="004C4FD3">
      <w:pPr>
        <w:keepNext/>
        <w:spacing w:after="160"/>
        <w:contextualSpacing/>
        <w:jc w:val="both"/>
        <w:outlineLvl w:val="1"/>
        <w:rPr>
          <w:rFonts w:ascii="Times New Roman" w:hAnsi="Times New Roman" w:cs="Times New Roman"/>
          <w:color w:val="000000" w:themeColor="text1"/>
          <w:shd w:val="clear" w:color="auto" w:fill="FFFFFF"/>
        </w:rPr>
      </w:pPr>
      <w:r w:rsidRPr="004C4FD3">
        <w:rPr>
          <w:rFonts w:ascii="Times New Roman" w:hAnsi="Times New Roman" w:cs="Times New Roman"/>
          <w:color w:val="000000" w:themeColor="text1"/>
          <w:shd w:val="clear" w:color="auto" w:fill="FFFFFF"/>
        </w:rPr>
        <w:t>Metode penelitian ini menggunakan metode deskriptif kualitatif.</w:t>
      </w:r>
    </w:p>
    <w:p w:rsidR="004C4FD3" w:rsidRPr="004C4FD3" w:rsidRDefault="004C4FD3" w:rsidP="004C4FD3">
      <w:pPr>
        <w:keepNext/>
        <w:spacing w:after="160"/>
        <w:contextualSpacing/>
        <w:jc w:val="both"/>
        <w:outlineLvl w:val="1"/>
        <w:rPr>
          <w:rFonts w:ascii="Times New Roman" w:hAnsi="Times New Roman" w:cs="Times New Roman"/>
          <w:color w:val="000000" w:themeColor="text1"/>
          <w:shd w:val="clear" w:color="auto" w:fill="FFFFFF"/>
        </w:rPr>
      </w:pPr>
      <w:r w:rsidRPr="004C4FD3">
        <w:rPr>
          <w:rFonts w:ascii="Times New Roman" w:hAnsi="Times New Roman" w:cs="Times New Roman"/>
          <w:color w:val="000000" w:themeColor="text1"/>
          <w:shd w:val="clear" w:color="auto" w:fill="FFFFFF"/>
        </w:rPr>
        <w:t>Menggunakan sampel yang diperoleh dari literatur untuk membandingkan sampelnyang diperoleh langsung dari lapangan, data yang diperoleh pada dasarnya primer dan sekunder.</w:t>
      </w:r>
    </w:p>
    <w:p w:rsidR="004C4FD3" w:rsidRPr="004C4FD3" w:rsidRDefault="004C4FD3" w:rsidP="004C4FD3">
      <w:pPr>
        <w:keepNext/>
        <w:spacing w:after="160"/>
        <w:contextualSpacing/>
        <w:jc w:val="both"/>
        <w:outlineLvl w:val="1"/>
        <w:rPr>
          <w:rFonts w:ascii="Times New Roman" w:hAnsi="Times New Roman" w:cs="Times New Roman"/>
          <w:b/>
          <w:color w:val="000000" w:themeColor="text1"/>
          <w:shd w:val="clear" w:color="auto" w:fill="FFFFFF"/>
        </w:rPr>
      </w:pPr>
    </w:p>
    <w:p w:rsidR="004C4FD3" w:rsidRPr="004C4FD3" w:rsidRDefault="004C4FD3" w:rsidP="004C4FD3">
      <w:pPr>
        <w:keepNext/>
        <w:spacing w:after="160"/>
        <w:contextualSpacing/>
        <w:jc w:val="both"/>
        <w:outlineLvl w:val="1"/>
        <w:rPr>
          <w:rFonts w:ascii="Times New Roman" w:hAnsi="Times New Roman" w:cs="Times New Roman"/>
          <w:b/>
          <w:color w:val="000000" w:themeColor="text1"/>
          <w:shd w:val="clear" w:color="auto" w:fill="FFFFFF"/>
        </w:rPr>
      </w:pPr>
      <w:r w:rsidRPr="004C4FD3">
        <w:rPr>
          <w:rFonts w:ascii="Times New Roman" w:hAnsi="Times New Roman" w:cs="Times New Roman"/>
          <w:b/>
          <w:color w:val="000000" w:themeColor="text1"/>
          <w:shd w:val="clear" w:color="auto" w:fill="FFFFFF"/>
        </w:rPr>
        <w:t xml:space="preserve">HASIL </w:t>
      </w:r>
    </w:p>
    <w:p w:rsidR="004C4FD3" w:rsidRPr="004C4FD3" w:rsidRDefault="004C4FD3" w:rsidP="004236C7">
      <w:pPr>
        <w:contextualSpacing/>
        <w:jc w:val="both"/>
        <w:rPr>
          <w:rFonts w:ascii="Times New Roman" w:hAnsi="Times New Roman" w:cs="Times New Roman"/>
          <w:color w:val="000000" w:themeColor="text1"/>
          <w:shd w:val="clear" w:color="auto" w:fill="FFFFFF"/>
        </w:rPr>
      </w:pPr>
      <w:r w:rsidRPr="004C4FD3">
        <w:rPr>
          <w:rFonts w:ascii="Times New Roman" w:hAnsi="Times New Roman" w:cs="Times New Roman"/>
          <w:color w:val="000000" w:themeColor="text1"/>
          <w:shd w:val="clear" w:color="auto" w:fill="FFFFFF"/>
        </w:rPr>
        <w:t xml:space="preserve">Proses pelaksanaan barang dan jasa memiliki landasan hokum yang kuat sehingga mampu mengikat para Pihak yang terlibat dalam Proses Pengadaaan barang dan jasa tanpa adanya intervensi dari Pihak Manapun .Shingga mampu menghasilkan produk hokum yang berkaitan diantaranya : </w:t>
      </w:r>
    </w:p>
    <w:p w:rsidR="004C4FD3" w:rsidRPr="004C4FD3" w:rsidRDefault="004C4FD3" w:rsidP="00216C87">
      <w:pPr>
        <w:widowControl w:val="0"/>
        <w:numPr>
          <w:ilvl w:val="0"/>
          <w:numId w:val="4"/>
        </w:numPr>
        <w:autoSpaceDE w:val="0"/>
        <w:autoSpaceDN w:val="0"/>
        <w:spacing w:after="0"/>
        <w:contextualSpacing/>
        <w:jc w:val="both"/>
        <w:rPr>
          <w:rFonts w:ascii="Times New Roman" w:hAnsi="Times New Roman" w:cs="Times New Roman"/>
          <w:color w:val="000000" w:themeColor="text1"/>
          <w:shd w:val="clear" w:color="auto" w:fill="FFFFFF"/>
        </w:rPr>
      </w:pPr>
      <w:r w:rsidRPr="004C4FD3">
        <w:rPr>
          <w:rFonts w:ascii="Times New Roman" w:hAnsi="Times New Roman" w:cs="Times New Roman"/>
          <w:color w:val="000000" w:themeColor="text1"/>
          <w:shd w:val="clear" w:color="auto" w:fill="FFFFFF"/>
        </w:rPr>
        <w:t xml:space="preserve">Dalam Hukum administrasi negara tentang aturan Penyedia dan Penggguna anggaran mengenai proses awal hingga berakhirnya penetapan pemenang dalam pelaksaaan pengadaaan barang dan jasa .Terkait dalam hokum adminstrasi negara apabila terjadi Pihak Penyedia yang dirugikan dengan keputasan yang dilakukan oleh Panitia Pengadaan barang dan jasa bisa melakukan somasi kepada Pengadilan tata usaha negara bisa dengan menggunakan pengajuan ganti rugi </w:t>
      </w:r>
    </w:p>
    <w:p w:rsidR="004C4FD3" w:rsidRDefault="004C4FD3" w:rsidP="00216C87">
      <w:pPr>
        <w:widowControl w:val="0"/>
        <w:numPr>
          <w:ilvl w:val="0"/>
          <w:numId w:val="4"/>
        </w:numPr>
        <w:autoSpaceDE w:val="0"/>
        <w:autoSpaceDN w:val="0"/>
        <w:spacing w:after="0"/>
        <w:contextualSpacing/>
        <w:jc w:val="both"/>
        <w:rPr>
          <w:rFonts w:ascii="Times New Roman" w:hAnsi="Times New Roman" w:cs="Times New Roman"/>
          <w:color w:val="000000" w:themeColor="text1"/>
          <w:shd w:val="clear" w:color="auto" w:fill="FFFFFF"/>
        </w:rPr>
      </w:pPr>
      <w:r w:rsidRPr="004C4FD3">
        <w:rPr>
          <w:rFonts w:ascii="Times New Roman" w:hAnsi="Times New Roman" w:cs="Times New Roman"/>
          <w:color w:val="000000" w:themeColor="text1"/>
          <w:shd w:val="clear" w:color="auto" w:fill="FFFFFF"/>
        </w:rPr>
        <w:t>Hukum Perdata memiliki landasan tentang aturan Penyedia dan Pengguna Anggaran ketika akan dilaksanakannya penandatanganan kontrak dan berakhirnya didalam  penegakan hokum terkait pelaksanaan barang dan jasa .Pengguna anggaran merupakan bagian dari Pemerintah yang disebut Pejabat pengadaan barang dan jasa kemudian Penyedia barang adalah Pengusaha atau Pihak Swasta memiliki perusahaan Non kecil atau kecil</w:t>
      </w:r>
    </w:p>
    <w:p w:rsidR="004C4FD3" w:rsidRPr="004C4FD3" w:rsidRDefault="004C4FD3" w:rsidP="004C4FD3">
      <w:pPr>
        <w:widowControl w:val="0"/>
        <w:autoSpaceDE w:val="0"/>
        <w:autoSpaceDN w:val="0"/>
        <w:spacing w:after="0"/>
        <w:contextualSpacing/>
        <w:jc w:val="both"/>
        <w:rPr>
          <w:rFonts w:ascii="Times New Roman" w:hAnsi="Times New Roman" w:cs="Times New Roman"/>
          <w:color w:val="000000" w:themeColor="text1"/>
          <w:shd w:val="clear" w:color="auto" w:fill="FFFFFF"/>
        </w:rPr>
      </w:pPr>
    </w:p>
    <w:p w:rsidR="004C4FD3" w:rsidRPr="004C4FD3" w:rsidRDefault="004C4FD3" w:rsidP="00216C87">
      <w:pPr>
        <w:widowControl w:val="0"/>
        <w:numPr>
          <w:ilvl w:val="0"/>
          <w:numId w:val="4"/>
        </w:numPr>
        <w:autoSpaceDE w:val="0"/>
        <w:autoSpaceDN w:val="0"/>
        <w:spacing w:after="0"/>
        <w:contextualSpacing/>
        <w:jc w:val="both"/>
        <w:rPr>
          <w:rFonts w:ascii="Times New Roman" w:hAnsi="Times New Roman" w:cs="Times New Roman"/>
          <w:color w:val="000000" w:themeColor="text1"/>
          <w:shd w:val="clear" w:color="auto" w:fill="FFFFFF"/>
        </w:rPr>
      </w:pPr>
      <w:r w:rsidRPr="004C4FD3">
        <w:rPr>
          <w:rFonts w:ascii="Times New Roman" w:hAnsi="Times New Roman" w:cs="Times New Roman"/>
          <w:color w:val="000000" w:themeColor="text1"/>
          <w:shd w:val="clear" w:color="auto" w:fill="FFFFFF"/>
        </w:rPr>
        <w:t>Hukum Pidana terkait hubungan antara penyedia dan pengguna anggaraan di dalam proses persiapan pengadaan barang dan jasa .Hukum Pidana tentang pelanggaran aktivitas sehari di kehidupan sehari – hari masyarakat . Dalam perjanjian barang dan jasa terjadi jika pihak pengguna dan penyedia terlibat dalam konspirasi untuk mengatur pengadaan barang dan jasa .Selain hal tersebut Panitia lelang juga dianggap melawan Hukum Pidana apabila sebelum tender terjadi Panitia sudah mempersiapkan calon Pemenang dengan cara mengatur dari awal .</w:t>
      </w:r>
    </w:p>
    <w:p w:rsidR="004C4FD3" w:rsidRPr="004C4FD3" w:rsidRDefault="004C4FD3" w:rsidP="004C4FD3">
      <w:pPr>
        <w:keepNext/>
        <w:spacing w:after="160"/>
        <w:contextualSpacing/>
        <w:jc w:val="both"/>
        <w:outlineLvl w:val="0"/>
        <w:rPr>
          <w:rFonts w:ascii="Times New Roman" w:hAnsi="Times New Roman" w:cs="Times New Roman"/>
          <w:b/>
          <w:color w:val="000000" w:themeColor="text1"/>
        </w:rPr>
      </w:pPr>
    </w:p>
    <w:p w:rsidR="004C4FD3" w:rsidRPr="004C4FD3" w:rsidRDefault="004C4FD3" w:rsidP="004C4FD3">
      <w:pPr>
        <w:keepNext/>
        <w:spacing w:after="160"/>
        <w:contextualSpacing/>
        <w:jc w:val="both"/>
        <w:outlineLvl w:val="0"/>
        <w:rPr>
          <w:rFonts w:ascii="Times New Roman" w:hAnsi="Times New Roman" w:cs="Times New Roman"/>
          <w:b/>
          <w:color w:val="000000" w:themeColor="text1"/>
        </w:rPr>
      </w:pPr>
      <w:r w:rsidRPr="004C4FD3">
        <w:rPr>
          <w:rFonts w:ascii="Times New Roman" w:hAnsi="Times New Roman" w:cs="Times New Roman"/>
          <w:b/>
          <w:color w:val="000000" w:themeColor="text1"/>
        </w:rPr>
        <w:t xml:space="preserve">PEMBAHASAN </w:t>
      </w:r>
    </w:p>
    <w:p w:rsidR="004C4FD3" w:rsidRPr="004C4FD3" w:rsidRDefault="004C4FD3" w:rsidP="004C4FD3">
      <w:pPr>
        <w:jc w:val="both"/>
        <w:rPr>
          <w:rFonts w:ascii="Times New Roman" w:hAnsi="Times New Roman" w:cs="Times New Roman"/>
          <w:sz w:val="24"/>
          <w:szCs w:val="24"/>
        </w:rPr>
      </w:pPr>
      <w:r w:rsidRPr="004C4FD3">
        <w:rPr>
          <w:rFonts w:ascii="Times New Roman" w:hAnsi="Times New Roman" w:cs="Times New Roman"/>
          <w:sz w:val="24"/>
          <w:szCs w:val="24"/>
        </w:rPr>
        <w:t xml:space="preserve">Dalam Pelaksanaan barang dan jasa yang dilakukan Oleh Pemerintah sudah memiliki dasar Hukum yang kuat yang bisa menjadi landasan dalam Pelaksanaan barang dan jasa diatur dalam Peraturan Presiden No 16 tahun 2018 dan didalam pasal 82 dan 83 sudah menjelaskan terkait sanksi dan penerapatan jawab dan kewenangan pemerintah </w:t>
      </w:r>
    </w:p>
    <w:p w:rsidR="004C4FD3" w:rsidRPr="00FA077A" w:rsidRDefault="004C4FD3" w:rsidP="00FA077A">
      <w:pPr>
        <w:widowControl w:val="0"/>
        <w:numPr>
          <w:ilvl w:val="0"/>
          <w:numId w:val="5"/>
        </w:numPr>
        <w:autoSpaceDE w:val="0"/>
        <w:autoSpaceDN w:val="0"/>
        <w:spacing w:after="0"/>
        <w:contextualSpacing/>
        <w:jc w:val="both"/>
        <w:rPr>
          <w:rFonts w:ascii="Times New Roman" w:hAnsi="Times New Roman" w:cs="Times New Roman"/>
          <w:b/>
          <w:color w:val="000000" w:themeColor="text1"/>
          <w:shd w:val="clear" w:color="auto" w:fill="FFFFFF"/>
        </w:rPr>
      </w:pPr>
      <w:r w:rsidRPr="004C4FD3">
        <w:rPr>
          <w:rFonts w:ascii="Times New Roman" w:hAnsi="Times New Roman" w:cs="Times New Roman"/>
          <w:b/>
          <w:color w:val="000000" w:themeColor="text1"/>
          <w:shd w:val="clear" w:color="auto" w:fill="FFFFFF"/>
        </w:rPr>
        <w:t xml:space="preserve">Pelanggaran Administratif. </w:t>
      </w:r>
    </w:p>
    <w:p w:rsidR="004C4FD3" w:rsidRPr="004C4FD3" w:rsidRDefault="004C4FD3" w:rsidP="004C4FD3">
      <w:pPr>
        <w:ind w:left="720" w:firstLine="720"/>
        <w:contextualSpacing/>
        <w:jc w:val="both"/>
        <w:rPr>
          <w:rFonts w:ascii="Times New Roman" w:hAnsi="Times New Roman" w:cs="Times New Roman"/>
          <w:color w:val="000000" w:themeColor="text1"/>
          <w:shd w:val="clear" w:color="auto" w:fill="FFFFFF"/>
        </w:rPr>
      </w:pPr>
      <w:r w:rsidRPr="004C4FD3">
        <w:rPr>
          <w:rFonts w:ascii="Times New Roman" w:hAnsi="Times New Roman" w:cs="Times New Roman"/>
          <w:color w:val="000000" w:themeColor="text1"/>
          <w:shd w:val="clear" w:color="auto" w:fill="FFFFFF"/>
        </w:rPr>
        <w:t xml:space="preserve">Sanksi Administratif yang diterapkan oleh Pejabat Pengadaan dan Pejabat pembuat komitmen didasari oleh aturan terkait administrasi yang ada. Sanksi administrasi diberikan dengan cara menggugurkan dokumen penawaran atau membatalkan lelang disebabkan adanya bukti penghasutan terhadap panitia lelang untuk memenangkan suatu tender . Bagi pihak Pejabat pengadaan yang statusnya ASN bisa diberikan hukuman penundaan kenaikan pangkat , dbebastugaskan bahkan bisa sampai terjadinya pemecatan </w:t>
      </w:r>
    </w:p>
    <w:p w:rsidR="004C4FD3" w:rsidRPr="004C4FD3" w:rsidRDefault="004C4FD3" w:rsidP="004C4FD3">
      <w:pPr>
        <w:ind w:left="720"/>
        <w:contextualSpacing/>
        <w:rPr>
          <w:rFonts w:ascii="Times New Roman" w:hAnsi="Times New Roman" w:cs="Times New Roman"/>
          <w:color w:val="000000" w:themeColor="text1"/>
          <w:shd w:val="clear" w:color="auto" w:fill="FFFFFF"/>
        </w:rPr>
      </w:pPr>
    </w:p>
    <w:p w:rsidR="004C4FD3" w:rsidRPr="00B66BE1" w:rsidRDefault="004C4FD3" w:rsidP="00216C87">
      <w:pPr>
        <w:widowControl w:val="0"/>
        <w:numPr>
          <w:ilvl w:val="0"/>
          <w:numId w:val="5"/>
        </w:numPr>
        <w:autoSpaceDE w:val="0"/>
        <w:autoSpaceDN w:val="0"/>
        <w:spacing w:after="0"/>
        <w:contextualSpacing/>
        <w:jc w:val="both"/>
        <w:rPr>
          <w:rFonts w:ascii="Times New Roman" w:hAnsi="Times New Roman" w:cs="Times New Roman"/>
          <w:b/>
          <w:color w:val="000000" w:themeColor="text1"/>
          <w:shd w:val="clear" w:color="auto" w:fill="FFFFFF"/>
        </w:rPr>
      </w:pPr>
      <w:r w:rsidRPr="004C4FD3">
        <w:rPr>
          <w:rFonts w:ascii="Times New Roman" w:hAnsi="Times New Roman" w:cs="Times New Roman"/>
          <w:b/>
          <w:color w:val="000000" w:themeColor="text1"/>
          <w:shd w:val="clear" w:color="auto" w:fill="FFFFFF"/>
        </w:rPr>
        <w:t>Sanksi  Daftar Hitam bagi Perusahaan</w:t>
      </w:r>
    </w:p>
    <w:p w:rsidR="004C4FD3" w:rsidRPr="004C4FD3" w:rsidRDefault="004C4FD3" w:rsidP="004C4FD3">
      <w:pPr>
        <w:ind w:left="720" w:firstLine="720"/>
        <w:contextualSpacing/>
        <w:jc w:val="both"/>
        <w:rPr>
          <w:rFonts w:ascii="Times New Roman" w:hAnsi="Times New Roman" w:cs="Times New Roman"/>
          <w:color w:val="000000" w:themeColor="text1"/>
          <w:shd w:val="clear" w:color="auto" w:fill="FFFFFF"/>
        </w:rPr>
      </w:pPr>
      <w:r w:rsidRPr="004C4FD3">
        <w:rPr>
          <w:rFonts w:ascii="Times New Roman" w:hAnsi="Times New Roman" w:cs="Times New Roman"/>
          <w:color w:val="000000" w:themeColor="text1"/>
          <w:shd w:val="clear" w:color="auto" w:fill="FFFFFF"/>
        </w:rPr>
        <w:t xml:space="preserve">Sanksi daftar Hitam diberikan kepada Penyedia apabila terbutki melakukan kecurangan dalam proses pengadaaan barang dan jasa sperti melakukan pemalsuan dokumen penawaran , melakukan tindakan suap kepada Panitia lelang . Sanksi daftar hitam sangat merugikan apabila itu terjadi sebab Perusahaan yang dimiliki penyedia tidak bisa ikut proses lelang selama 5 tahun dan itu berlaku secara nasional </w:t>
      </w:r>
    </w:p>
    <w:p w:rsidR="004C4FD3" w:rsidRPr="004C4FD3" w:rsidRDefault="004C4FD3" w:rsidP="004C4FD3">
      <w:pPr>
        <w:ind w:left="720" w:firstLine="720"/>
        <w:contextualSpacing/>
        <w:rPr>
          <w:rFonts w:ascii="Times New Roman" w:hAnsi="Times New Roman" w:cs="Times New Roman"/>
          <w:color w:val="000000" w:themeColor="text1"/>
          <w:shd w:val="clear" w:color="auto" w:fill="FFFFFF"/>
        </w:rPr>
      </w:pPr>
    </w:p>
    <w:p w:rsidR="004C4FD3" w:rsidRPr="004C4FD3" w:rsidRDefault="004C4FD3" w:rsidP="00216C87">
      <w:pPr>
        <w:widowControl w:val="0"/>
        <w:numPr>
          <w:ilvl w:val="0"/>
          <w:numId w:val="5"/>
        </w:numPr>
        <w:autoSpaceDE w:val="0"/>
        <w:autoSpaceDN w:val="0"/>
        <w:spacing w:after="0"/>
        <w:contextualSpacing/>
        <w:jc w:val="both"/>
        <w:rPr>
          <w:rFonts w:ascii="Times New Roman" w:hAnsi="Times New Roman" w:cs="Times New Roman"/>
          <w:color w:val="000000" w:themeColor="text1"/>
          <w:shd w:val="clear" w:color="auto" w:fill="FFFFFF"/>
        </w:rPr>
      </w:pPr>
      <w:r w:rsidRPr="004C4FD3">
        <w:rPr>
          <w:rFonts w:ascii="Times New Roman" w:hAnsi="Times New Roman" w:cs="Times New Roman"/>
          <w:b/>
          <w:color w:val="000000" w:themeColor="text1"/>
          <w:shd w:val="clear" w:color="auto" w:fill="FFFFFF"/>
        </w:rPr>
        <w:t>Gugatan Hukum Perdata</w:t>
      </w:r>
      <w:r w:rsidRPr="004C4FD3">
        <w:rPr>
          <w:rFonts w:ascii="Times New Roman" w:hAnsi="Times New Roman" w:cs="Times New Roman"/>
          <w:color w:val="000000" w:themeColor="text1"/>
          <w:shd w:val="clear" w:color="auto" w:fill="FFFFFF"/>
        </w:rPr>
        <w:t xml:space="preserve"> </w:t>
      </w:r>
    </w:p>
    <w:p w:rsidR="004C4FD3" w:rsidRPr="004C4FD3" w:rsidRDefault="004C4FD3" w:rsidP="00B66BE1">
      <w:pPr>
        <w:ind w:left="720" w:firstLine="720"/>
        <w:contextualSpacing/>
        <w:jc w:val="both"/>
        <w:rPr>
          <w:rFonts w:ascii="Times New Roman" w:hAnsi="Times New Roman" w:cs="Times New Roman"/>
          <w:color w:val="000000" w:themeColor="text1"/>
          <w:shd w:val="clear" w:color="auto" w:fill="FFFFFF"/>
        </w:rPr>
      </w:pPr>
      <w:r w:rsidRPr="004C4FD3">
        <w:rPr>
          <w:rFonts w:ascii="Times New Roman" w:hAnsi="Times New Roman" w:cs="Times New Roman"/>
          <w:color w:val="000000" w:themeColor="text1"/>
          <w:shd w:val="clear" w:color="auto" w:fill="FFFFFF"/>
        </w:rPr>
        <w:t xml:space="preserve">Gugatan adalah pengajuan yang dilakukan oleh para penggugat kepada ketua Pengadilan yang dianggap perlu diselesaikan secara hokum sebab ada masalah </w:t>
      </w:r>
      <w:r w:rsidR="00B66BE1">
        <w:rPr>
          <w:rFonts w:ascii="Times New Roman" w:hAnsi="Times New Roman" w:cs="Times New Roman"/>
          <w:color w:val="000000" w:themeColor="text1"/>
          <w:shd w:val="clear" w:color="auto" w:fill="FFFFFF"/>
        </w:rPr>
        <w:t xml:space="preserve">dan diputuskan oleh Pengadilan </w:t>
      </w:r>
      <w:r w:rsidRPr="004C4FD3">
        <w:rPr>
          <w:rFonts w:ascii="Times New Roman" w:hAnsi="Times New Roman" w:cs="Times New Roman"/>
          <w:color w:val="000000" w:themeColor="text1"/>
          <w:shd w:val="clear" w:color="auto" w:fill="FFFFFF"/>
        </w:rPr>
        <w:t xml:space="preserve">Dalam Proses Pengadaan barang dan jasa pihak yang terlibat bisa menempuh jalur hokum Perdata apabila muncul kesalahapahaman di dalam Kontrak kerja Perjanjian , Apabila Pihak Penyedia dan Pengguna anggaran sudah menyepakati kontrak perjanjian tapi di dalam proses pengerjaan ada pihak yang dianggap melanggar komitmen kontrak maka bisa menempuh jalur Hukum Pedata </w:t>
      </w:r>
      <w:r>
        <w:rPr>
          <w:rFonts w:ascii="Times New Roman" w:hAnsi="Times New Roman" w:cs="Times New Roman"/>
          <w:color w:val="000000" w:themeColor="text1"/>
          <w:shd w:val="clear" w:color="auto" w:fill="FFFFFF"/>
          <w:lang w:val="id-ID"/>
        </w:rPr>
        <w:t>.</w:t>
      </w:r>
    </w:p>
    <w:p w:rsidR="004C4FD3" w:rsidRPr="004C4FD3" w:rsidRDefault="004C4FD3" w:rsidP="00216C87">
      <w:pPr>
        <w:widowControl w:val="0"/>
        <w:numPr>
          <w:ilvl w:val="0"/>
          <w:numId w:val="5"/>
        </w:numPr>
        <w:autoSpaceDE w:val="0"/>
        <w:autoSpaceDN w:val="0"/>
        <w:spacing w:after="0"/>
        <w:contextualSpacing/>
        <w:jc w:val="both"/>
        <w:rPr>
          <w:rFonts w:ascii="Times New Roman" w:hAnsi="Times New Roman" w:cs="Times New Roman"/>
          <w:b/>
          <w:color w:val="000000" w:themeColor="text1"/>
          <w:shd w:val="clear" w:color="auto" w:fill="FFFFFF"/>
        </w:rPr>
      </w:pPr>
      <w:r w:rsidRPr="004C4FD3">
        <w:rPr>
          <w:rFonts w:ascii="Times New Roman" w:hAnsi="Times New Roman" w:cs="Times New Roman"/>
          <w:b/>
          <w:color w:val="000000" w:themeColor="text1"/>
        </w:rPr>
        <w:t>Tuntutan Ganti Rugi</w:t>
      </w:r>
    </w:p>
    <w:p w:rsidR="004C4FD3" w:rsidRPr="004C4FD3" w:rsidRDefault="004C4FD3" w:rsidP="004C4FD3">
      <w:pPr>
        <w:ind w:left="426" w:firstLine="294"/>
        <w:contextualSpacing/>
        <w:rPr>
          <w:rFonts w:ascii="Times New Roman" w:hAnsi="Times New Roman" w:cs="Times New Roman"/>
          <w:color w:val="000000" w:themeColor="text1"/>
        </w:rPr>
      </w:pPr>
      <w:r w:rsidRPr="004C4FD3">
        <w:rPr>
          <w:rFonts w:ascii="Times New Roman" w:hAnsi="Times New Roman" w:cs="Times New Roman"/>
          <w:color w:val="000000" w:themeColor="text1"/>
        </w:rPr>
        <w:t>Ganti rugi</w:t>
      </w:r>
      <w:r w:rsidRPr="004C4FD3">
        <w:rPr>
          <w:rFonts w:ascii="Times New Roman" w:hAnsi="Times New Roman" w:cs="Times New Roman"/>
          <w:color w:val="000000" w:themeColor="text1"/>
          <w:spacing w:val="1"/>
        </w:rPr>
        <w:t xml:space="preserve"> </w:t>
      </w:r>
      <w:r w:rsidRPr="004C4FD3">
        <w:rPr>
          <w:rFonts w:ascii="Times New Roman" w:hAnsi="Times New Roman" w:cs="Times New Roman"/>
          <w:color w:val="000000" w:themeColor="text1"/>
        </w:rPr>
        <w:t>dalam</w:t>
      </w:r>
      <w:r w:rsidRPr="004C4FD3">
        <w:rPr>
          <w:rFonts w:ascii="Times New Roman" w:hAnsi="Times New Roman" w:cs="Times New Roman"/>
          <w:color w:val="000000" w:themeColor="text1"/>
          <w:spacing w:val="1"/>
        </w:rPr>
        <w:t xml:space="preserve"> </w:t>
      </w:r>
      <w:r w:rsidRPr="004C4FD3">
        <w:rPr>
          <w:rFonts w:ascii="Times New Roman" w:hAnsi="Times New Roman" w:cs="Times New Roman"/>
          <w:color w:val="000000" w:themeColor="text1"/>
        </w:rPr>
        <w:t>proses Pengadaan</w:t>
      </w:r>
      <w:r w:rsidRPr="004C4FD3">
        <w:rPr>
          <w:rFonts w:ascii="Times New Roman" w:hAnsi="Times New Roman" w:cs="Times New Roman"/>
          <w:color w:val="000000" w:themeColor="text1"/>
          <w:spacing w:val="1"/>
        </w:rPr>
        <w:t xml:space="preserve"> </w:t>
      </w:r>
      <w:r w:rsidRPr="004C4FD3">
        <w:rPr>
          <w:rFonts w:ascii="Times New Roman" w:hAnsi="Times New Roman" w:cs="Times New Roman"/>
          <w:color w:val="000000" w:themeColor="text1"/>
        </w:rPr>
        <w:t>Barang dan jasa dapat</w:t>
      </w:r>
      <w:r w:rsidRPr="004C4FD3">
        <w:rPr>
          <w:rFonts w:ascii="Times New Roman" w:hAnsi="Times New Roman" w:cs="Times New Roman"/>
          <w:color w:val="000000" w:themeColor="text1"/>
          <w:spacing w:val="1"/>
        </w:rPr>
        <w:t xml:space="preserve"> </w:t>
      </w:r>
      <w:r w:rsidRPr="004C4FD3">
        <w:rPr>
          <w:rFonts w:ascii="Times New Roman" w:hAnsi="Times New Roman" w:cs="Times New Roman"/>
          <w:color w:val="000000" w:themeColor="text1"/>
        </w:rPr>
        <w:t>terjadi apabila:</w:t>
      </w:r>
    </w:p>
    <w:p w:rsidR="00B66BE1" w:rsidRPr="00FA077A" w:rsidRDefault="004C4FD3" w:rsidP="00B66BE1">
      <w:pPr>
        <w:widowControl w:val="0"/>
        <w:numPr>
          <w:ilvl w:val="0"/>
          <w:numId w:val="3"/>
        </w:numPr>
        <w:autoSpaceDE w:val="0"/>
        <w:autoSpaceDN w:val="0"/>
        <w:spacing w:after="0"/>
        <w:ind w:left="993" w:hanging="283"/>
        <w:contextualSpacing/>
        <w:jc w:val="both"/>
        <w:rPr>
          <w:rFonts w:ascii="Times New Roman" w:hAnsi="Times New Roman" w:cs="Times New Roman"/>
          <w:color w:val="000000" w:themeColor="text1"/>
        </w:rPr>
      </w:pPr>
      <w:r w:rsidRPr="004C4FD3">
        <w:rPr>
          <w:rFonts w:ascii="Times New Roman" w:hAnsi="Times New Roman" w:cs="Times New Roman"/>
          <w:color w:val="000000" w:themeColor="text1"/>
        </w:rPr>
        <w:t xml:space="preserve">Apabila terjadi pelanggaran dalam proses pengadaan barang dan jasa yang dilakkukan oleh Pejabat Pengadaan </w:t>
      </w:r>
      <w:r w:rsidR="00B66BE1">
        <w:rPr>
          <w:rFonts w:ascii="Times New Roman" w:hAnsi="Times New Roman" w:cs="Times New Roman"/>
          <w:color w:val="000000" w:themeColor="text1"/>
          <w:lang w:val="id-ID"/>
        </w:rPr>
        <w:t>.</w:t>
      </w:r>
    </w:p>
    <w:p w:rsidR="004C4FD3" w:rsidRPr="00FA077A" w:rsidRDefault="004C4FD3" w:rsidP="004C4FD3">
      <w:pPr>
        <w:widowControl w:val="0"/>
        <w:numPr>
          <w:ilvl w:val="0"/>
          <w:numId w:val="3"/>
        </w:numPr>
        <w:autoSpaceDE w:val="0"/>
        <w:autoSpaceDN w:val="0"/>
        <w:spacing w:after="0"/>
        <w:ind w:left="993" w:hanging="283"/>
        <w:contextualSpacing/>
        <w:jc w:val="both"/>
        <w:rPr>
          <w:rFonts w:ascii="Times New Roman" w:hAnsi="Times New Roman" w:cs="Times New Roman"/>
          <w:color w:val="000000" w:themeColor="text1"/>
        </w:rPr>
      </w:pPr>
      <w:r w:rsidRPr="004C4FD3">
        <w:rPr>
          <w:rFonts w:ascii="Times New Roman" w:hAnsi="Times New Roman" w:cs="Times New Roman"/>
          <w:color w:val="000000" w:themeColor="text1"/>
        </w:rPr>
        <w:t>Dalam proses Ganti rugi yang diberikan oleh Pejabat Pembuat komitmen karena adanya keterlambatan pembyaran dihitung sebanyak bunga jumlah tagihan yang lambat dibayarkan mengacu pada suku bunga menurut ketetapan yang sudah diatur oleh Negara</w:t>
      </w:r>
      <w:r w:rsidR="00FA077A">
        <w:rPr>
          <w:rFonts w:ascii="Times New Roman" w:hAnsi="Times New Roman" w:cs="Times New Roman"/>
          <w:color w:val="000000" w:themeColor="text1"/>
        </w:rPr>
        <w:t>.</w:t>
      </w:r>
    </w:p>
    <w:p w:rsidR="004C4FD3" w:rsidRPr="004C4FD3" w:rsidRDefault="004C4FD3" w:rsidP="004C4FD3">
      <w:pPr>
        <w:keepNext/>
        <w:spacing w:after="160"/>
        <w:contextualSpacing/>
        <w:jc w:val="both"/>
        <w:outlineLvl w:val="0"/>
        <w:rPr>
          <w:rFonts w:ascii="Times New Roman" w:hAnsi="Times New Roman" w:cs="Times New Roman"/>
          <w:b/>
          <w:color w:val="000000" w:themeColor="text1"/>
        </w:rPr>
      </w:pPr>
      <w:r w:rsidRPr="004C4FD3">
        <w:rPr>
          <w:rFonts w:ascii="Times New Roman" w:hAnsi="Times New Roman" w:cs="Times New Roman"/>
          <w:b/>
          <w:color w:val="000000" w:themeColor="text1"/>
        </w:rPr>
        <w:t>KESIMPULAN</w:t>
      </w:r>
    </w:p>
    <w:p w:rsidR="004C4FD3" w:rsidRPr="004C4FD3" w:rsidRDefault="004C4FD3" w:rsidP="004C4FD3">
      <w:pPr>
        <w:contextualSpacing/>
        <w:jc w:val="both"/>
        <w:rPr>
          <w:rFonts w:ascii="Times New Roman" w:hAnsi="Times New Roman" w:cs="Times New Roman"/>
          <w:bCs/>
          <w:color w:val="000000" w:themeColor="text1"/>
          <w:shd w:val="clear" w:color="auto" w:fill="FFFFFF"/>
        </w:rPr>
      </w:pPr>
      <w:r w:rsidRPr="004C4FD3">
        <w:rPr>
          <w:rFonts w:ascii="Times New Roman" w:hAnsi="Times New Roman" w:cs="Times New Roman"/>
          <w:bCs/>
          <w:color w:val="000000" w:themeColor="text1"/>
          <w:shd w:val="clear" w:color="auto" w:fill="FFFFFF"/>
        </w:rPr>
        <w:t>Dalam Proses Pengadaaan Barang dan Jasa diperlukan dasar Hukum yang kuat mengikat . Peraturan Presiden No 16 tahun 2018 terkait pengadaaan barang dan jasa Pemerintah yang telah dikeluarkan oleh Presiden Republik Indonesia yang mengatur tentang Proses Pengadaaan Barang dan jasa .Didalam aturan tersebut sudah dituangkan aturan – aturan KUHP Perdata Pengadaaan Barang dan jasa yang dilaksanakan oleh Pemerintah tetap berlaku diantranya asas konsesualisme , kebebasan berkontrak , kekuatan dan keseimbangan . Aturan tentang keterbukaan dalam penngadaaan barang dan jasa yang sifatnya terbuka merupakan hal yang mendasar berlalu dilakukan di lelang secara Online dan harus secara transparan tanpa intervensi dari Pihak Manapun.  Sehingga bisa membuat Proses tender bisa berjalan sesuai aturan sampai tahap akhir dan memajukan aktivitas perekonomian bangsa Indonesia .</w:t>
      </w:r>
    </w:p>
    <w:p w:rsidR="004C4FD3" w:rsidRPr="004C4FD3" w:rsidRDefault="004C4FD3" w:rsidP="004C4FD3">
      <w:pPr>
        <w:keepNext/>
        <w:keepLines/>
        <w:spacing w:before="40" w:after="0" w:line="259" w:lineRule="auto"/>
        <w:outlineLvl w:val="2"/>
        <w:rPr>
          <w:rFonts w:ascii="Times New Roman" w:hAnsi="Times New Roman" w:cs="Times New Roman"/>
          <w:bCs/>
          <w:color w:val="000000" w:themeColor="text1"/>
          <w:shd w:val="clear" w:color="auto" w:fill="FFFFFF"/>
        </w:rPr>
      </w:pPr>
    </w:p>
    <w:p w:rsidR="004C4FD3" w:rsidRPr="004C4FD3" w:rsidRDefault="004C4FD3" w:rsidP="004C4FD3">
      <w:pPr>
        <w:keepNext/>
        <w:spacing w:after="160" w:line="259" w:lineRule="auto"/>
        <w:outlineLvl w:val="3"/>
        <w:rPr>
          <w:rFonts w:ascii="Times New Roman" w:hAnsi="Times New Roman" w:cs="Times New Roman"/>
          <w:b/>
          <w:color w:val="000000" w:themeColor="text1"/>
        </w:rPr>
      </w:pPr>
      <w:r w:rsidRPr="004C4FD3">
        <w:rPr>
          <w:rFonts w:ascii="Times New Roman" w:hAnsi="Times New Roman" w:cs="Times New Roman"/>
          <w:b/>
          <w:color w:val="000000" w:themeColor="text1"/>
        </w:rPr>
        <w:t>DAFTAR PUSTAKA</w:t>
      </w:r>
    </w:p>
    <w:p w:rsidR="004C4FD3" w:rsidRPr="004C4FD3" w:rsidRDefault="004C4FD3" w:rsidP="004C4FD3">
      <w:pPr>
        <w:keepNext/>
        <w:spacing w:after="160" w:line="259" w:lineRule="auto"/>
        <w:outlineLvl w:val="3"/>
        <w:rPr>
          <w:rFonts w:ascii="Times New Roman" w:hAnsi="Times New Roman" w:cs="Times New Roman"/>
          <w:b/>
          <w:color w:val="000000" w:themeColor="text1"/>
        </w:rPr>
      </w:pPr>
      <w:r w:rsidRPr="004C4FD3">
        <w:rPr>
          <w:rFonts w:ascii="Times New Roman" w:hAnsi="Times New Roman" w:cs="Times New Roman"/>
          <w:b/>
          <w:color w:val="000000" w:themeColor="text1"/>
          <w:sz w:val="20"/>
          <w:szCs w:val="20"/>
        </w:rPr>
        <w:t>Jurnal</w:t>
      </w:r>
    </w:p>
    <w:p w:rsidR="004C4FD3" w:rsidRPr="004C4FD3" w:rsidRDefault="004C4FD3" w:rsidP="004C4FD3">
      <w:pPr>
        <w:tabs>
          <w:tab w:val="left" w:pos="1261"/>
        </w:tabs>
        <w:ind w:left="851" w:right="116" w:hanging="851"/>
        <w:jc w:val="both"/>
        <w:rPr>
          <w:rFonts w:ascii="Times New Roman" w:hAnsi="Times New Roman" w:cs="Times New Roman"/>
          <w:color w:val="000000" w:themeColor="text1"/>
          <w:sz w:val="24"/>
          <w:szCs w:val="24"/>
        </w:rPr>
      </w:pPr>
      <w:r w:rsidRPr="004C4FD3">
        <w:rPr>
          <w:rFonts w:ascii="Times New Roman" w:hAnsi="Times New Roman" w:cs="Times New Roman"/>
          <w:color w:val="000000" w:themeColor="text1"/>
          <w:sz w:val="24"/>
          <w:szCs w:val="24"/>
        </w:rPr>
        <w:t xml:space="preserve">Apri Listiyanto, 2012, </w:t>
      </w:r>
      <w:r w:rsidRPr="004C4FD3">
        <w:rPr>
          <w:rFonts w:ascii="Times New Roman" w:hAnsi="Times New Roman" w:cs="Times New Roman"/>
          <w:i/>
          <w:color w:val="000000" w:themeColor="text1"/>
          <w:sz w:val="24"/>
          <w:szCs w:val="24"/>
        </w:rPr>
        <w:t>Pembaharuan Regulasi Pengadaan Barang dan Jasa Pemerintah</w:t>
      </w:r>
      <w:r w:rsidRPr="004C4FD3">
        <w:rPr>
          <w:rFonts w:ascii="Times New Roman" w:hAnsi="Times New Roman" w:cs="Times New Roman"/>
          <w:color w:val="000000" w:themeColor="text1"/>
          <w:sz w:val="24"/>
          <w:szCs w:val="24"/>
        </w:rPr>
        <w:t>, Jurnal Rechtsvinding Vol. 1 No. 1 April</w:t>
      </w:r>
    </w:p>
    <w:p w:rsidR="004C4FD3" w:rsidRPr="004C4FD3" w:rsidRDefault="004C4FD3" w:rsidP="004C4FD3">
      <w:pPr>
        <w:tabs>
          <w:tab w:val="left" w:pos="1261"/>
        </w:tabs>
        <w:ind w:left="851" w:right="116" w:hanging="851"/>
        <w:jc w:val="both"/>
        <w:rPr>
          <w:rFonts w:ascii="Times New Roman" w:hAnsi="Times New Roman" w:cs="Times New Roman"/>
          <w:color w:val="000000" w:themeColor="text1"/>
          <w:sz w:val="24"/>
          <w:szCs w:val="24"/>
        </w:rPr>
      </w:pPr>
      <w:r w:rsidRPr="004C4FD3">
        <w:rPr>
          <w:rFonts w:ascii="Times New Roman" w:hAnsi="Times New Roman" w:cs="Times New Roman"/>
          <w:color w:val="000000" w:themeColor="text1"/>
          <w:sz w:val="24"/>
          <w:szCs w:val="24"/>
        </w:rPr>
        <w:t xml:space="preserve">Febby Fajurrahman, 2019, </w:t>
      </w:r>
      <w:r w:rsidRPr="004C4FD3">
        <w:rPr>
          <w:rFonts w:ascii="Times New Roman" w:hAnsi="Times New Roman" w:cs="Times New Roman"/>
          <w:i/>
          <w:color w:val="000000" w:themeColor="text1"/>
          <w:sz w:val="24"/>
          <w:szCs w:val="24"/>
        </w:rPr>
        <w:t>Penerapan Hukum Pengadaan Barang dan Jasa Pemerintah Sebagai Sengketa Tata Usaha Negara</w:t>
      </w:r>
      <w:r w:rsidRPr="004C4FD3">
        <w:rPr>
          <w:rFonts w:ascii="Times New Roman" w:hAnsi="Times New Roman" w:cs="Times New Roman"/>
          <w:color w:val="000000" w:themeColor="text1"/>
          <w:sz w:val="24"/>
          <w:szCs w:val="24"/>
        </w:rPr>
        <w:t>, Jurnal Hukum Peraturan Vol. 2 No. 2 Agustus.</w:t>
      </w:r>
    </w:p>
    <w:p w:rsidR="004C4FD3" w:rsidRPr="004C4FD3" w:rsidRDefault="004C4FD3" w:rsidP="004C4FD3">
      <w:pPr>
        <w:jc w:val="both"/>
        <w:rPr>
          <w:rFonts w:ascii="Times New Roman" w:hAnsi="Times New Roman" w:cs="Times New Roman"/>
          <w:b/>
          <w:color w:val="000000" w:themeColor="text1"/>
          <w:sz w:val="24"/>
          <w:szCs w:val="24"/>
        </w:rPr>
      </w:pPr>
      <w:r w:rsidRPr="004C4FD3">
        <w:rPr>
          <w:rFonts w:ascii="Times New Roman" w:hAnsi="Times New Roman" w:cs="Times New Roman"/>
          <w:b/>
          <w:color w:val="000000" w:themeColor="text1"/>
          <w:sz w:val="24"/>
          <w:szCs w:val="24"/>
        </w:rPr>
        <w:t>Buku</w:t>
      </w:r>
    </w:p>
    <w:p w:rsidR="004C4FD3" w:rsidRPr="004C4FD3" w:rsidRDefault="004C4FD3" w:rsidP="004C4FD3">
      <w:pPr>
        <w:tabs>
          <w:tab w:val="left" w:pos="1261"/>
        </w:tabs>
        <w:ind w:left="851" w:right="116" w:hanging="851"/>
        <w:jc w:val="both"/>
        <w:rPr>
          <w:rFonts w:ascii="Times New Roman" w:hAnsi="Times New Roman" w:cs="Times New Roman"/>
          <w:color w:val="000000" w:themeColor="text1"/>
          <w:sz w:val="24"/>
          <w:szCs w:val="24"/>
        </w:rPr>
      </w:pPr>
      <w:r w:rsidRPr="004C4FD3">
        <w:rPr>
          <w:rFonts w:ascii="Times New Roman" w:hAnsi="Times New Roman" w:cs="Times New Roman"/>
          <w:color w:val="000000" w:themeColor="text1"/>
          <w:sz w:val="24"/>
          <w:szCs w:val="24"/>
        </w:rPr>
        <w:t xml:space="preserve">Adrian Sutebi, 2010, </w:t>
      </w:r>
      <w:r w:rsidRPr="004C4FD3">
        <w:rPr>
          <w:rFonts w:ascii="Times New Roman" w:hAnsi="Times New Roman" w:cs="Times New Roman"/>
          <w:i/>
          <w:color w:val="000000" w:themeColor="text1"/>
          <w:sz w:val="24"/>
          <w:szCs w:val="24"/>
        </w:rPr>
        <w:t>Aspek Hukum. Kontrak Dalam Pengadaan Barang dan Jasa dan Berbagai Permasalahannya</w:t>
      </w:r>
      <w:r w:rsidRPr="004C4FD3">
        <w:rPr>
          <w:rFonts w:ascii="Times New Roman" w:hAnsi="Times New Roman" w:cs="Times New Roman"/>
          <w:color w:val="000000" w:themeColor="text1"/>
          <w:sz w:val="24"/>
          <w:szCs w:val="24"/>
        </w:rPr>
        <w:t>, Sinar Grafika, Jakarta.</w:t>
      </w:r>
    </w:p>
    <w:p w:rsidR="004C4FD3" w:rsidRPr="004C4FD3" w:rsidRDefault="004C4FD3" w:rsidP="004C4FD3">
      <w:pPr>
        <w:tabs>
          <w:tab w:val="left" w:pos="1261"/>
        </w:tabs>
        <w:ind w:right="116"/>
        <w:jc w:val="both"/>
        <w:rPr>
          <w:rFonts w:ascii="Times New Roman" w:hAnsi="Times New Roman" w:cs="Times New Roman"/>
          <w:color w:val="000000" w:themeColor="text1"/>
          <w:sz w:val="24"/>
          <w:szCs w:val="24"/>
        </w:rPr>
      </w:pPr>
      <w:r w:rsidRPr="004C4FD3">
        <w:rPr>
          <w:rFonts w:ascii="Times New Roman" w:hAnsi="Times New Roman" w:cs="Times New Roman"/>
          <w:color w:val="000000" w:themeColor="text1"/>
          <w:sz w:val="24"/>
          <w:szCs w:val="24"/>
        </w:rPr>
        <w:t xml:space="preserve">Peter Mahmud Marzuki, 2014, </w:t>
      </w:r>
      <w:r w:rsidRPr="004C4FD3">
        <w:rPr>
          <w:rFonts w:ascii="Times New Roman" w:hAnsi="Times New Roman" w:cs="Times New Roman"/>
          <w:i/>
          <w:color w:val="000000" w:themeColor="text1"/>
          <w:sz w:val="24"/>
          <w:szCs w:val="24"/>
        </w:rPr>
        <w:t>Penelitian Hukum</w:t>
      </w:r>
      <w:r w:rsidRPr="004C4FD3">
        <w:rPr>
          <w:rFonts w:ascii="Times New Roman" w:hAnsi="Times New Roman" w:cs="Times New Roman"/>
          <w:color w:val="000000" w:themeColor="text1"/>
          <w:sz w:val="24"/>
          <w:szCs w:val="24"/>
        </w:rPr>
        <w:t>, Prenada Media, Jakarta.</w:t>
      </w:r>
    </w:p>
    <w:p w:rsidR="00E80DAD" w:rsidRPr="004C4FD3" w:rsidRDefault="004C4FD3" w:rsidP="00E80DAD">
      <w:pPr>
        <w:tabs>
          <w:tab w:val="left" w:pos="1261"/>
        </w:tabs>
        <w:ind w:left="851" w:right="116" w:hanging="851"/>
        <w:jc w:val="both"/>
        <w:rPr>
          <w:rFonts w:ascii="Times New Roman" w:hAnsi="Times New Roman" w:cs="Times New Roman"/>
          <w:color w:val="000000" w:themeColor="text1"/>
          <w:sz w:val="24"/>
          <w:szCs w:val="24"/>
        </w:rPr>
      </w:pPr>
      <w:r w:rsidRPr="004C4FD3">
        <w:rPr>
          <w:rFonts w:ascii="Times New Roman" w:hAnsi="Times New Roman" w:cs="Times New Roman"/>
          <w:color w:val="000000" w:themeColor="text1"/>
          <w:sz w:val="24"/>
          <w:szCs w:val="24"/>
        </w:rPr>
        <w:t xml:space="preserve">Priyatmanto Abdoellah, 2016, </w:t>
      </w:r>
      <w:r w:rsidRPr="004C4FD3">
        <w:rPr>
          <w:rFonts w:ascii="Times New Roman" w:hAnsi="Times New Roman" w:cs="Times New Roman"/>
          <w:i/>
          <w:color w:val="000000" w:themeColor="text1"/>
          <w:sz w:val="24"/>
          <w:szCs w:val="24"/>
        </w:rPr>
        <w:t>Revitalisasi Kewenangan PTUN. Gagasan Perluasan Kompetensi Peradilan Tata Usaha Negara</w:t>
      </w:r>
      <w:r w:rsidRPr="004C4FD3">
        <w:rPr>
          <w:rFonts w:ascii="Times New Roman" w:hAnsi="Times New Roman" w:cs="Times New Roman"/>
          <w:color w:val="000000" w:themeColor="text1"/>
          <w:sz w:val="24"/>
          <w:szCs w:val="24"/>
        </w:rPr>
        <w:t xml:space="preserve">, </w:t>
      </w:r>
      <w:r w:rsidR="00E80DAD">
        <w:rPr>
          <w:rFonts w:ascii="Times New Roman" w:hAnsi="Times New Roman" w:cs="Times New Roman"/>
          <w:color w:val="000000" w:themeColor="text1"/>
          <w:sz w:val="24"/>
          <w:szCs w:val="24"/>
        </w:rPr>
        <w:t>Yogyakarta: Cahaya Atma Pustaka</w:t>
      </w:r>
    </w:p>
    <w:p w:rsidR="004C4FD3" w:rsidRPr="004C4FD3" w:rsidRDefault="004C4FD3" w:rsidP="004C4FD3">
      <w:pPr>
        <w:jc w:val="both"/>
        <w:rPr>
          <w:rFonts w:ascii="Times New Roman" w:hAnsi="Times New Roman" w:cs="Times New Roman"/>
          <w:b/>
          <w:color w:val="000000" w:themeColor="text1"/>
          <w:sz w:val="24"/>
          <w:szCs w:val="24"/>
        </w:rPr>
      </w:pPr>
      <w:r w:rsidRPr="004C4FD3">
        <w:rPr>
          <w:rFonts w:ascii="Times New Roman" w:hAnsi="Times New Roman" w:cs="Times New Roman"/>
          <w:b/>
          <w:color w:val="000000" w:themeColor="text1"/>
          <w:sz w:val="24"/>
          <w:szCs w:val="24"/>
        </w:rPr>
        <w:t>Perundang-undangan</w:t>
      </w:r>
    </w:p>
    <w:p w:rsidR="004C4FD3" w:rsidRPr="004C4FD3" w:rsidRDefault="004C4FD3" w:rsidP="004C4FD3">
      <w:pPr>
        <w:jc w:val="both"/>
        <w:rPr>
          <w:rFonts w:ascii="Times New Roman" w:hAnsi="Times New Roman" w:cs="Times New Roman"/>
          <w:color w:val="000000" w:themeColor="text1"/>
          <w:sz w:val="24"/>
          <w:szCs w:val="24"/>
        </w:rPr>
      </w:pPr>
      <w:r w:rsidRPr="004C4FD3">
        <w:rPr>
          <w:rFonts w:ascii="Times New Roman" w:hAnsi="Times New Roman" w:cs="Times New Roman"/>
          <w:color w:val="000000" w:themeColor="text1"/>
          <w:sz w:val="24"/>
          <w:szCs w:val="24"/>
        </w:rPr>
        <w:t>Kitab Undang-Undang Hukum Perdata</w:t>
      </w:r>
    </w:p>
    <w:p w:rsidR="004C4FD3" w:rsidRPr="004C4FD3" w:rsidRDefault="004C4FD3" w:rsidP="004C4FD3">
      <w:pPr>
        <w:jc w:val="both"/>
        <w:rPr>
          <w:rFonts w:ascii="Times New Roman" w:hAnsi="Times New Roman" w:cs="Times New Roman"/>
          <w:color w:val="000000" w:themeColor="text1"/>
          <w:sz w:val="24"/>
          <w:szCs w:val="24"/>
        </w:rPr>
        <w:sectPr w:rsidR="004C4FD3" w:rsidRPr="004C4FD3" w:rsidSect="004C4FD3">
          <w:pgSz w:w="11907" w:h="16839" w:code="9"/>
          <w:pgMar w:top="1872" w:right="1699" w:bottom="1699" w:left="1728" w:header="720" w:footer="720" w:gutter="0"/>
          <w:cols w:space="720"/>
          <w:docGrid w:linePitch="360"/>
        </w:sectPr>
      </w:pPr>
      <w:r w:rsidRPr="004C4FD3">
        <w:rPr>
          <w:rFonts w:ascii="Times New Roman" w:hAnsi="Times New Roman" w:cs="Times New Roman"/>
          <w:color w:val="000000" w:themeColor="text1"/>
          <w:sz w:val="24"/>
          <w:szCs w:val="24"/>
        </w:rPr>
        <w:t>Peraturan Presiden No. 16 Tahun 2018 Tentang Pengadaan Barang dan Jasa Pemerintah</w:t>
      </w:r>
    </w:p>
    <w:p w:rsidR="004C4FD3" w:rsidRPr="004C4FD3" w:rsidRDefault="004C4FD3" w:rsidP="004C4FD3">
      <w:pPr>
        <w:contextualSpacing/>
        <w:jc w:val="center"/>
        <w:rPr>
          <w:rFonts w:ascii="Times New Roman" w:hAnsi="Times New Roman"/>
          <w:b/>
          <w:sz w:val="24"/>
          <w:szCs w:val="24"/>
        </w:rPr>
      </w:pPr>
      <w:r w:rsidRPr="004C4FD3">
        <w:rPr>
          <w:rFonts w:ascii="Times New Roman" w:hAnsi="Times New Roman"/>
          <w:b/>
          <w:sz w:val="24"/>
          <w:szCs w:val="24"/>
        </w:rPr>
        <w:t>PENERAPAN GCG (GOOD CORPORATE GOVERNANCE) DI RSUD LAKIPADADA KABUPATEN TANA TORAJA</w:t>
      </w:r>
    </w:p>
    <w:p w:rsidR="004C4FD3" w:rsidRPr="004C4FD3" w:rsidRDefault="004C4FD3" w:rsidP="004C4FD3">
      <w:pPr>
        <w:ind w:left="2880" w:firstLine="720"/>
        <w:jc w:val="both"/>
        <w:rPr>
          <w:rFonts w:ascii="Times New Roman" w:hAnsi="Times New Roman"/>
          <w:b/>
        </w:rPr>
      </w:pPr>
    </w:p>
    <w:p w:rsidR="004C4FD3" w:rsidRPr="004C4FD3" w:rsidRDefault="004C4FD3" w:rsidP="004C4FD3">
      <w:pPr>
        <w:jc w:val="center"/>
        <w:rPr>
          <w:rFonts w:ascii="Times New Roman" w:hAnsi="Times New Roman"/>
          <w:sz w:val="24"/>
          <w:szCs w:val="24"/>
        </w:rPr>
      </w:pPr>
      <w:r w:rsidRPr="004C4FD3">
        <w:rPr>
          <w:rFonts w:ascii="Times New Roman" w:hAnsi="Times New Roman"/>
          <w:b/>
          <w:bCs/>
          <w:color w:val="000000"/>
        </w:rPr>
        <w:t>Jemi Pabisangan Tahirs</w:t>
      </w:r>
      <w:r w:rsidRPr="004C4FD3">
        <w:rPr>
          <w:rFonts w:ascii="Times New Roman" w:hAnsi="Times New Roman"/>
          <w:b/>
          <w:bCs/>
          <w:color w:val="000000"/>
          <w:sz w:val="12"/>
          <w:szCs w:val="12"/>
          <w:vertAlign w:val="superscript"/>
        </w:rPr>
        <w:t>1</w:t>
      </w:r>
      <w:r w:rsidRPr="004C4FD3">
        <w:rPr>
          <w:rFonts w:ascii="Times New Roman" w:hAnsi="Times New Roman"/>
          <w:b/>
          <w:bCs/>
          <w:color w:val="000000"/>
        </w:rPr>
        <w:t>, Althon K. Pongtuluran</w:t>
      </w:r>
      <w:r w:rsidRPr="004C4FD3">
        <w:rPr>
          <w:rFonts w:ascii="Times New Roman" w:hAnsi="Times New Roman"/>
          <w:b/>
          <w:bCs/>
          <w:color w:val="000000"/>
          <w:sz w:val="12"/>
          <w:szCs w:val="12"/>
          <w:vertAlign w:val="superscript"/>
        </w:rPr>
        <w:t xml:space="preserve"> 2</w:t>
      </w:r>
    </w:p>
    <w:p w:rsidR="004C4FD3" w:rsidRPr="004C4FD3" w:rsidRDefault="004C4FD3" w:rsidP="004C4FD3">
      <w:pPr>
        <w:jc w:val="center"/>
        <w:rPr>
          <w:rFonts w:ascii="Times New Roman" w:hAnsi="Times New Roman"/>
          <w:color w:val="000000"/>
        </w:rPr>
      </w:pPr>
      <w:r w:rsidRPr="004C4FD3">
        <w:rPr>
          <w:rFonts w:ascii="Times New Roman" w:hAnsi="Times New Roman"/>
          <w:color w:val="000000"/>
          <w:sz w:val="12"/>
          <w:szCs w:val="12"/>
          <w:vertAlign w:val="superscript"/>
        </w:rPr>
        <w:t>1,2</w:t>
      </w:r>
      <w:r w:rsidRPr="004C4FD3">
        <w:rPr>
          <w:rFonts w:ascii="Times New Roman" w:hAnsi="Times New Roman"/>
          <w:color w:val="000000"/>
        </w:rPr>
        <w:t>Universitas Kristen Indonesia Toraja, Indonesia</w:t>
      </w:r>
    </w:p>
    <w:p w:rsidR="004C4FD3" w:rsidRPr="004C4FD3" w:rsidRDefault="004C4FD3" w:rsidP="004C4FD3">
      <w:pPr>
        <w:jc w:val="center"/>
        <w:rPr>
          <w:rFonts w:ascii="Times New Roman" w:hAnsi="Times New Roman"/>
          <w:sz w:val="24"/>
          <w:szCs w:val="24"/>
        </w:rPr>
      </w:pPr>
      <w:r w:rsidRPr="004C4FD3">
        <w:rPr>
          <w:rFonts w:ascii="Times New Roman" w:hAnsi="Times New Roman"/>
          <w:color w:val="000000"/>
        </w:rPr>
        <w:t>Email : tahirsjemi@gmail.com</w:t>
      </w:r>
    </w:p>
    <w:p w:rsidR="004C4FD3" w:rsidRPr="004C4FD3" w:rsidRDefault="004C4FD3" w:rsidP="004C4FD3">
      <w:pPr>
        <w:ind w:left="2880" w:firstLine="720"/>
        <w:jc w:val="both"/>
        <w:rPr>
          <w:rFonts w:ascii="Times New Roman" w:hAnsi="Times New Roman"/>
          <w:b/>
        </w:rPr>
      </w:pPr>
    </w:p>
    <w:tbl>
      <w:tblPr>
        <w:tblW w:w="0" w:type="auto"/>
        <w:tblInd w:w="108" w:type="dxa"/>
        <w:tblLook w:val="04A0" w:firstRow="1" w:lastRow="0" w:firstColumn="1" w:lastColumn="0" w:noHBand="0" w:noVBand="1"/>
      </w:tblPr>
      <w:tblGrid>
        <w:gridCol w:w="1634"/>
        <w:gridCol w:w="6158"/>
      </w:tblGrid>
      <w:tr w:rsidR="004C4FD3" w:rsidRPr="004C4FD3" w:rsidTr="004C4FD3">
        <w:tc>
          <w:tcPr>
            <w:tcW w:w="1559" w:type="dxa"/>
            <w:tcBorders>
              <w:top w:val="single" w:sz="4" w:space="0" w:color="auto"/>
              <w:bottom w:val="single" w:sz="4" w:space="0" w:color="auto"/>
            </w:tcBorders>
          </w:tcPr>
          <w:p w:rsidR="004C4FD3" w:rsidRPr="004C4FD3" w:rsidRDefault="004C4FD3" w:rsidP="004C4FD3">
            <w:pPr>
              <w:rPr>
                <w:rFonts w:ascii="Times New Roman" w:hAnsi="Times New Roman" w:cs="Calibri"/>
                <w:lang w:eastAsia="id-ID"/>
              </w:rPr>
            </w:pPr>
            <w:r w:rsidRPr="004C4FD3">
              <w:rPr>
                <w:rFonts w:ascii="Times New Roman" w:hAnsi="Times New Roman"/>
                <w:b/>
                <w:lang w:eastAsia="id-ID"/>
              </w:rPr>
              <w:t>Kata Kunci</w:t>
            </w:r>
          </w:p>
        </w:tc>
        <w:tc>
          <w:tcPr>
            <w:tcW w:w="6158" w:type="dxa"/>
            <w:tcBorders>
              <w:top w:val="single" w:sz="4" w:space="0" w:color="auto"/>
              <w:bottom w:val="single" w:sz="4" w:space="0" w:color="auto"/>
            </w:tcBorders>
          </w:tcPr>
          <w:p w:rsidR="004C4FD3" w:rsidRPr="004C4FD3" w:rsidRDefault="004C4FD3" w:rsidP="004C4FD3">
            <w:pPr>
              <w:spacing w:after="0" w:line="240" w:lineRule="auto"/>
              <w:ind w:right="284"/>
              <w:rPr>
                <w:rFonts w:ascii="Times New Roman" w:eastAsia="Times New Roman" w:hAnsi="Times New Roman" w:cs="Times New Roman"/>
                <w:b/>
                <w:szCs w:val="20"/>
                <w:lang w:eastAsia="id-ID"/>
              </w:rPr>
            </w:pPr>
            <w:r w:rsidRPr="004C4FD3">
              <w:rPr>
                <w:rFonts w:ascii="Times New Roman" w:eastAsia="Times New Roman" w:hAnsi="Times New Roman" w:cs="Times New Roman"/>
                <w:b/>
                <w:szCs w:val="20"/>
                <w:lang w:val="id-ID" w:eastAsia="id-ID"/>
              </w:rPr>
              <w:t>Abstra</w:t>
            </w:r>
            <w:r w:rsidRPr="004C4FD3">
              <w:rPr>
                <w:rFonts w:ascii="Times New Roman" w:eastAsia="Times New Roman" w:hAnsi="Times New Roman" w:cs="Times New Roman"/>
                <w:b/>
                <w:szCs w:val="20"/>
                <w:lang w:eastAsia="id-ID"/>
              </w:rPr>
              <w:t>k</w:t>
            </w:r>
          </w:p>
        </w:tc>
      </w:tr>
      <w:tr w:rsidR="004C4FD3" w:rsidRPr="004C4FD3" w:rsidTr="004C4FD3">
        <w:trPr>
          <w:trHeight w:val="1289"/>
        </w:trPr>
        <w:tc>
          <w:tcPr>
            <w:tcW w:w="1559" w:type="dxa"/>
            <w:tcBorders>
              <w:top w:val="single" w:sz="4" w:space="0" w:color="auto"/>
              <w:bottom w:val="single" w:sz="4" w:space="0" w:color="auto"/>
            </w:tcBorders>
          </w:tcPr>
          <w:p w:rsidR="004C4FD3" w:rsidRPr="004C4FD3" w:rsidRDefault="004C4FD3" w:rsidP="004C4FD3">
            <w:pPr>
              <w:rPr>
                <w:rFonts w:ascii="Times New Roman" w:hAnsi="Times New Roman"/>
                <w:sz w:val="16"/>
                <w:szCs w:val="16"/>
                <w:lang w:val="id-ID" w:eastAsia="id-ID"/>
              </w:rPr>
            </w:pPr>
            <w:r w:rsidRPr="004C4FD3">
              <w:rPr>
                <w:rFonts w:ascii="Times New Roman" w:hAnsi="Times New Roman"/>
                <w:sz w:val="16"/>
                <w:szCs w:val="16"/>
                <w:lang w:val="en-ID" w:eastAsia="id-ID"/>
              </w:rPr>
              <w:t>Economic</w:t>
            </w:r>
          </w:p>
          <w:p w:rsidR="004C4FD3" w:rsidRPr="004C4FD3" w:rsidRDefault="004C4FD3" w:rsidP="004C4FD3">
            <w:pPr>
              <w:rPr>
                <w:rFonts w:ascii="Times New Roman" w:hAnsi="Times New Roman"/>
                <w:sz w:val="16"/>
                <w:szCs w:val="16"/>
                <w:lang w:val="id-ID" w:eastAsia="id-ID"/>
              </w:rPr>
            </w:pPr>
            <w:r w:rsidRPr="004C4FD3">
              <w:rPr>
                <w:rFonts w:ascii="Times New Roman" w:hAnsi="Times New Roman"/>
                <w:sz w:val="16"/>
                <w:szCs w:val="16"/>
                <w:lang w:val="en-ID" w:eastAsia="id-ID"/>
              </w:rPr>
              <w:t>Financial</w:t>
            </w:r>
          </w:p>
          <w:p w:rsidR="004C4FD3" w:rsidRPr="004C4FD3" w:rsidRDefault="004C4FD3" w:rsidP="004C4FD3">
            <w:pPr>
              <w:rPr>
                <w:rFonts w:ascii="Times New Roman" w:hAnsi="Times New Roman"/>
                <w:sz w:val="16"/>
                <w:szCs w:val="16"/>
                <w:lang w:val="en-ID" w:eastAsia="id-ID"/>
              </w:rPr>
            </w:pPr>
            <w:r w:rsidRPr="004C4FD3">
              <w:rPr>
                <w:rFonts w:ascii="Times New Roman" w:hAnsi="Times New Roman"/>
                <w:sz w:val="16"/>
                <w:szCs w:val="16"/>
                <w:lang w:val="en-ID" w:eastAsia="id-ID"/>
              </w:rPr>
              <w:t>Education</w:t>
            </w:r>
          </w:p>
          <w:p w:rsidR="004C4FD3" w:rsidRPr="004C4FD3" w:rsidRDefault="004C4FD3" w:rsidP="004C4FD3">
            <w:pPr>
              <w:rPr>
                <w:rFonts w:ascii="Times New Roman" w:hAnsi="Times New Roman" w:cs="Calibri"/>
                <w:sz w:val="18"/>
                <w:szCs w:val="18"/>
                <w:lang w:eastAsia="id-ID"/>
              </w:rPr>
            </w:pPr>
          </w:p>
        </w:tc>
        <w:tc>
          <w:tcPr>
            <w:tcW w:w="6158" w:type="dxa"/>
            <w:vMerge w:val="restart"/>
            <w:tcBorders>
              <w:top w:val="single" w:sz="4" w:space="0" w:color="auto"/>
              <w:bottom w:val="single" w:sz="4" w:space="0" w:color="auto"/>
            </w:tcBorders>
          </w:tcPr>
          <w:p w:rsidR="004C4FD3" w:rsidRPr="004C4FD3" w:rsidRDefault="004C4FD3" w:rsidP="004C4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i/>
                <w:lang w:val="id-ID" w:eastAsia="id-ID"/>
              </w:rPr>
            </w:pPr>
            <w:r w:rsidRPr="004C4FD3">
              <w:rPr>
                <w:rFonts w:ascii="Times New Roman" w:hAnsi="Times New Roman"/>
                <w:i/>
                <w:lang w:val="id-ID" w:eastAsia="id-ID"/>
              </w:rPr>
              <w:t>Penelitian bertujuan untuk mengetahui dan menganalisis pen</w:t>
            </w:r>
            <w:r w:rsidRPr="004C4FD3">
              <w:rPr>
                <w:rFonts w:ascii="Times New Roman" w:hAnsi="Times New Roman"/>
                <w:i/>
                <w:lang w:eastAsia="id-ID"/>
              </w:rPr>
              <w:t>erapan GCG (</w:t>
            </w:r>
            <w:r w:rsidRPr="004C4FD3">
              <w:rPr>
                <w:rFonts w:ascii="Times New Roman" w:hAnsi="Times New Roman"/>
                <w:i/>
                <w:lang w:val="id-ID" w:eastAsia="id-ID"/>
              </w:rPr>
              <w:t>Good Corporate Governance</w:t>
            </w:r>
            <w:r w:rsidRPr="004C4FD3">
              <w:rPr>
                <w:rFonts w:ascii="Times New Roman" w:hAnsi="Times New Roman"/>
                <w:i/>
                <w:lang w:eastAsia="id-ID"/>
              </w:rPr>
              <w:t>) di</w:t>
            </w:r>
            <w:r w:rsidRPr="004C4FD3">
              <w:rPr>
                <w:rFonts w:ascii="Times New Roman" w:hAnsi="Times New Roman"/>
                <w:i/>
                <w:lang w:val="id-ID" w:eastAsia="id-ID"/>
              </w:rPr>
              <w:t xml:space="preserve"> RSUD Lakipadada Kabupaten Tana Toraja). Metode penelitian menggunakan analisis deskriptif kuantitatif. </w:t>
            </w:r>
            <w:r w:rsidRPr="004C4FD3">
              <w:rPr>
                <w:rFonts w:ascii="Times New Roman" w:hAnsi="Times New Roman"/>
                <w:i/>
                <w:lang w:eastAsia="id-ID"/>
              </w:rPr>
              <w:t xml:space="preserve">Data diperoleh data primer dan data </w:t>
            </w:r>
            <w:r w:rsidRPr="004C4FD3">
              <w:rPr>
                <w:rFonts w:ascii="Times New Roman" w:hAnsi="Times New Roman"/>
                <w:i/>
                <w:lang w:val="id-ID" w:eastAsia="id-ID"/>
              </w:rPr>
              <w:t xml:space="preserve"> sekunder</w:t>
            </w:r>
            <w:r w:rsidRPr="004C4FD3">
              <w:rPr>
                <w:rFonts w:ascii="Times New Roman" w:hAnsi="Times New Roman"/>
                <w:i/>
                <w:lang w:eastAsia="id-ID"/>
              </w:rPr>
              <w:t xml:space="preserve">. </w:t>
            </w:r>
            <w:r w:rsidRPr="004C4FD3">
              <w:rPr>
                <w:rFonts w:ascii="Times New Roman" w:hAnsi="Times New Roman"/>
                <w:i/>
                <w:lang w:val="id-ID" w:eastAsia="id-ID"/>
              </w:rPr>
              <w:t xml:space="preserve"> Hasil penelitian menunjukkan bahwa transparansi dalam pengelolaan dana belum dilaksanakan secara menyeluruh di RSUD Lakipadada, Independensi belum terwujud dikarenakan  penentuan dan pengambilan keputusan  tidak melibatkan pihak yang berkepentingan didalam rumah sakit, dan Fairness juga belum terwujud dikarenakan tidak ada ruang menyatakan pendapat</w:t>
            </w:r>
            <w:r w:rsidRPr="004C4FD3">
              <w:rPr>
                <w:rFonts w:ascii="Times New Roman" w:hAnsi="Times New Roman"/>
                <w:i/>
                <w:lang w:eastAsia="id-ID"/>
              </w:rPr>
              <w:t>.</w:t>
            </w:r>
          </w:p>
        </w:tc>
      </w:tr>
      <w:tr w:rsidR="004C4FD3" w:rsidRPr="004C4FD3" w:rsidTr="004C4FD3">
        <w:trPr>
          <w:trHeight w:val="303"/>
        </w:trPr>
        <w:tc>
          <w:tcPr>
            <w:tcW w:w="1559" w:type="dxa"/>
            <w:tcBorders>
              <w:top w:val="single" w:sz="4" w:space="0" w:color="auto"/>
              <w:bottom w:val="single" w:sz="4" w:space="0" w:color="auto"/>
            </w:tcBorders>
          </w:tcPr>
          <w:p w:rsidR="004C4FD3" w:rsidRPr="004C4FD3" w:rsidRDefault="004C4FD3" w:rsidP="004C4FD3">
            <w:pPr>
              <w:rPr>
                <w:rFonts w:ascii="Times New Roman" w:hAnsi="Times New Roman"/>
                <w:b/>
                <w:bCs/>
                <w:lang w:val="en-ID" w:eastAsia="id-ID"/>
              </w:rPr>
            </w:pPr>
            <w:r w:rsidRPr="004C4FD3">
              <w:rPr>
                <w:rFonts w:ascii="Times New Roman" w:hAnsi="Times New Roman"/>
                <w:b/>
                <w:bCs/>
                <w:lang w:val="en-ID" w:eastAsia="id-ID"/>
              </w:rPr>
              <w:t>Corresponding Author</w:t>
            </w:r>
          </w:p>
        </w:tc>
        <w:tc>
          <w:tcPr>
            <w:tcW w:w="6158" w:type="dxa"/>
            <w:vMerge/>
            <w:tcBorders>
              <w:bottom w:val="single" w:sz="4" w:space="0" w:color="auto"/>
            </w:tcBorders>
          </w:tcPr>
          <w:p w:rsidR="004C4FD3" w:rsidRPr="004C4FD3" w:rsidRDefault="004C4FD3" w:rsidP="004C4FD3">
            <w:pPr>
              <w:spacing w:after="0" w:line="240" w:lineRule="auto"/>
              <w:ind w:right="-29"/>
              <w:jc w:val="both"/>
              <w:rPr>
                <w:rFonts w:ascii="Times New Roman" w:eastAsia="Times New Roman" w:hAnsi="Times New Roman" w:cs="Times New Roman"/>
                <w:i/>
                <w:szCs w:val="20"/>
                <w:lang w:val="id-ID" w:eastAsia="id-ID"/>
              </w:rPr>
            </w:pPr>
          </w:p>
        </w:tc>
      </w:tr>
      <w:tr w:rsidR="004C4FD3" w:rsidRPr="004C4FD3" w:rsidTr="004C4FD3">
        <w:trPr>
          <w:trHeight w:val="1641"/>
        </w:trPr>
        <w:tc>
          <w:tcPr>
            <w:tcW w:w="1559" w:type="dxa"/>
            <w:tcBorders>
              <w:top w:val="single" w:sz="4" w:space="0" w:color="auto"/>
              <w:bottom w:val="single" w:sz="4" w:space="0" w:color="auto"/>
            </w:tcBorders>
          </w:tcPr>
          <w:p w:rsidR="004C4FD3" w:rsidRPr="004C4FD3" w:rsidRDefault="004C4FD3" w:rsidP="004C4FD3">
            <w:pPr>
              <w:rPr>
                <w:rFonts w:ascii="Times New Roman" w:hAnsi="Times New Roman"/>
                <w:i/>
                <w:iCs/>
                <w:sz w:val="18"/>
                <w:szCs w:val="18"/>
                <w:lang w:val="en-ID" w:eastAsia="id-ID"/>
              </w:rPr>
            </w:pPr>
            <w:r w:rsidRPr="004C4FD3">
              <w:rPr>
                <w:rFonts w:ascii="Times New Roman" w:hAnsi="Times New Roman"/>
                <w:i/>
                <w:iCs/>
                <w:sz w:val="18"/>
                <w:szCs w:val="18"/>
                <w:lang w:val="en-ID" w:eastAsia="id-ID"/>
              </w:rPr>
              <w:t>Nama</w:t>
            </w:r>
          </w:p>
          <w:p w:rsidR="004C4FD3" w:rsidRPr="004C4FD3" w:rsidRDefault="004C4FD3" w:rsidP="004C4FD3">
            <w:pPr>
              <w:rPr>
                <w:rFonts w:ascii="Times New Roman" w:hAnsi="Times New Roman"/>
                <w:i/>
                <w:iCs/>
                <w:sz w:val="18"/>
                <w:szCs w:val="18"/>
                <w:lang w:val="en-ID" w:eastAsia="id-ID"/>
              </w:rPr>
            </w:pPr>
            <w:r w:rsidRPr="004C4FD3">
              <w:rPr>
                <w:rFonts w:ascii="Times New Roman" w:hAnsi="Times New Roman"/>
                <w:i/>
                <w:iCs/>
                <w:sz w:val="18"/>
                <w:szCs w:val="18"/>
                <w:lang w:val="en-ID" w:eastAsia="id-ID"/>
              </w:rPr>
              <w:t>Afiliasi</w:t>
            </w:r>
          </w:p>
          <w:p w:rsidR="004C4FD3" w:rsidRPr="004C4FD3" w:rsidRDefault="004C4FD3" w:rsidP="004C4FD3">
            <w:pPr>
              <w:rPr>
                <w:rFonts w:ascii="Times New Roman" w:hAnsi="Times New Roman"/>
                <w:i/>
                <w:iCs/>
                <w:sz w:val="18"/>
                <w:szCs w:val="18"/>
                <w:lang w:val="en-ID" w:eastAsia="id-ID"/>
              </w:rPr>
            </w:pPr>
            <w:r w:rsidRPr="004C4FD3">
              <w:rPr>
                <w:rFonts w:ascii="Times New Roman" w:hAnsi="Times New Roman"/>
                <w:i/>
                <w:iCs/>
                <w:sz w:val="18"/>
                <w:szCs w:val="18"/>
                <w:lang w:val="en-ID" w:eastAsia="id-ID"/>
              </w:rPr>
              <w:t>Negara</w:t>
            </w:r>
          </w:p>
          <w:p w:rsidR="004C4FD3" w:rsidRPr="004C4FD3" w:rsidRDefault="004C4FD3" w:rsidP="004C4FD3">
            <w:pPr>
              <w:rPr>
                <w:rFonts w:ascii="Times New Roman" w:hAnsi="Times New Roman"/>
                <w:b/>
                <w:bCs/>
                <w:i/>
                <w:iCs/>
                <w:sz w:val="18"/>
                <w:szCs w:val="18"/>
                <w:lang w:val="en-ID" w:eastAsia="id-ID"/>
              </w:rPr>
            </w:pPr>
            <w:r w:rsidRPr="004C4FD3">
              <w:rPr>
                <w:rFonts w:ascii="Times New Roman" w:hAnsi="Times New Roman"/>
                <w:b/>
                <w:bCs/>
                <w:i/>
                <w:iCs/>
                <w:sz w:val="18"/>
                <w:szCs w:val="18"/>
                <w:lang w:val="en-ID" w:eastAsia="id-ID"/>
              </w:rPr>
              <w:t xml:space="preserve">Email: </w:t>
            </w:r>
          </w:p>
          <w:p w:rsidR="004C4FD3" w:rsidRPr="004C4FD3" w:rsidRDefault="004C4FD3" w:rsidP="004C4FD3">
            <w:pPr>
              <w:rPr>
                <w:rFonts w:ascii="Times New Roman" w:hAnsi="Times New Roman"/>
                <w:b/>
                <w:bCs/>
                <w:i/>
                <w:iCs/>
                <w:lang w:val="en-ID" w:eastAsia="id-ID"/>
              </w:rPr>
            </w:pPr>
          </w:p>
        </w:tc>
        <w:tc>
          <w:tcPr>
            <w:tcW w:w="6158" w:type="dxa"/>
            <w:vMerge/>
            <w:tcBorders>
              <w:bottom w:val="single" w:sz="4" w:space="0" w:color="auto"/>
            </w:tcBorders>
          </w:tcPr>
          <w:p w:rsidR="004C4FD3" w:rsidRPr="004C4FD3" w:rsidRDefault="004C4FD3" w:rsidP="004C4FD3">
            <w:pPr>
              <w:spacing w:after="0" w:line="240" w:lineRule="auto"/>
              <w:ind w:right="-29"/>
              <w:jc w:val="both"/>
              <w:rPr>
                <w:rFonts w:ascii="Times New Roman" w:eastAsia="Times New Roman" w:hAnsi="Times New Roman" w:cs="Times New Roman"/>
                <w:i/>
                <w:szCs w:val="20"/>
                <w:lang w:val="id-ID" w:eastAsia="id-ID"/>
              </w:rPr>
            </w:pPr>
          </w:p>
        </w:tc>
      </w:tr>
    </w:tbl>
    <w:p w:rsidR="004C4FD3" w:rsidRPr="004C4FD3" w:rsidRDefault="004C4FD3" w:rsidP="004C4FD3">
      <w:pPr>
        <w:spacing w:after="0" w:line="240" w:lineRule="auto"/>
        <w:rPr>
          <w:rFonts w:ascii="Times New Roman" w:eastAsia="Times New Roman" w:hAnsi="Times New Roman" w:cs="Times New Roman"/>
          <w:b/>
          <w:szCs w:val="20"/>
        </w:rPr>
      </w:pPr>
    </w:p>
    <w:p w:rsidR="004C4FD3" w:rsidRPr="004C4FD3" w:rsidRDefault="004C4FD3" w:rsidP="004C4FD3">
      <w:pPr>
        <w:spacing w:after="0" w:line="240" w:lineRule="auto"/>
        <w:rPr>
          <w:rFonts w:ascii="Times New Roman" w:eastAsia="Times New Roman" w:hAnsi="Times New Roman" w:cs="Times New Roman"/>
          <w:b/>
          <w:szCs w:val="20"/>
          <w:lang w:val="id-ID"/>
        </w:rPr>
      </w:pPr>
      <w:r w:rsidRPr="004C4FD3">
        <w:rPr>
          <w:rFonts w:ascii="Times New Roman" w:eastAsia="Times New Roman" w:hAnsi="Times New Roman" w:cs="Times New Roman"/>
          <w:b/>
          <w:szCs w:val="20"/>
          <w:lang w:val="id-ID"/>
        </w:rPr>
        <w:t xml:space="preserve">PENDAHULUAN </w:t>
      </w:r>
    </w:p>
    <w:p w:rsidR="00FA077A" w:rsidRDefault="004C4FD3" w:rsidP="004236C7">
      <w:pPr>
        <w:tabs>
          <w:tab w:val="left" w:pos="284"/>
        </w:tabs>
        <w:spacing w:after="0" w:line="240" w:lineRule="auto"/>
        <w:jc w:val="both"/>
        <w:rPr>
          <w:rFonts w:ascii="Times New Roman" w:hAnsi="Times New Roman"/>
          <w:color w:val="000000"/>
          <w:lang w:val="id-ID" w:eastAsia="id-ID"/>
        </w:rPr>
      </w:pPr>
      <w:r w:rsidRPr="004C4FD3">
        <w:rPr>
          <w:rFonts w:ascii="Times New Roman" w:eastAsia="Times New Roman" w:hAnsi="Times New Roman" w:cs="Times New Roman"/>
          <w:szCs w:val="20"/>
          <w:lang w:val="id-ID"/>
        </w:rPr>
        <w:t>Pelaksanaan UU No. 22 tahun 1999 mengenai desentralisasi berdampak pada pengelolaan pemerintahan di daerah. Pemerintah daerah diharapkan mampu membangun secara lebih efisien.  Kekuasaan dari kewenangan yang diberikan akan berakibat pada  tata kelola menjadi tidak baik (Huther dan Shah ,1998).</w:t>
      </w:r>
      <w:r w:rsidRPr="004C4FD3">
        <w:rPr>
          <w:rFonts w:ascii="Times New Roman" w:eastAsia="Times New Roman" w:hAnsi="Times New Roman" w:cs="Times New Roman"/>
          <w:szCs w:val="20"/>
        </w:rPr>
        <w:t xml:space="preserve"> </w:t>
      </w:r>
      <w:r w:rsidRPr="004C4FD3">
        <w:rPr>
          <w:rFonts w:ascii="Times New Roman" w:eastAsia="Times New Roman" w:hAnsi="Times New Roman" w:cs="Times New Roman"/>
          <w:szCs w:val="20"/>
          <w:lang w:val="id-ID"/>
        </w:rPr>
        <w:t xml:space="preserve">Transparansi dan keterbukaan dalam pelayanan publik  merupakan tuntutan di era reformasi. Transparansi menunjuk pada kondisi dimana pelayanan  terbuka dan dapat mudah diakses oleh </w:t>
      </w:r>
      <w:r w:rsidRPr="004C4FD3">
        <w:rPr>
          <w:rFonts w:ascii="Times New Roman" w:eastAsia="Times New Roman" w:hAnsi="Times New Roman" w:cs="Times New Roman"/>
          <w:szCs w:val="20"/>
        </w:rPr>
        <w:t>masyarakat</w:t>
      </w:r>
      <w:r w:rsidRPr="004C4FD3">
        <w:rPr>
          <w:rFonts w:ascii="Times New Roman" w:eastAsia="Times New Roman" w:hAnsi="Times New Roman" w:cs="Times New Roman"/>
          <w:szCs w:val="20"/>
          <w:lang w:val="id-ID"/>
        </w:rPr>
        <w:t xml:space="preserve"> (Maani, 2009). Transparansi yang berkualitas ditunjukkan pada aparat pemerintah yang bertanggung jawab dan profesional dalam menjalankan tugas-tugasnya. Transparansi pelayanan publik </w:t>
      </w:r>
      <w:r w:rsidRPr="004C4FD3">
        <w:rPr>
          <w:rFonts w:ascii="Times New Roman" w:eastAsia="Times New Roman" w:hAnsi="Times New Roman" w:cs="Times New Roman"/>
          <w:szCs w:val="20"/>
        </w:rPr>
        <w:t>adalah</w:t>
      </w:r>
      <w:r w:rsidRPr="004C4FD3">
        <w:rPr>
          <w:rFonts w:ascii="Times New Roman" w:eastAsia="Times New Roman" w:hAnsi="Times New Roman" w:cs="Times New Roman"/>
          <w:szCs w:val="20"/>
          <w:lang w:val="id-ID"/>
        </w:rPr>
        <w:t xml:space="preserve"> keterbukaan informasi </w:t>
      </w:r>
      <w:r w:rsidRPr="004C4FD3">
        <w:rPr>
          <w:rFonts w:ascii="Times New Roman" w:eastAsia="Times New Roman" w:hAnsi="Times New Roman" w:cs="Times New Roman"/>
          <w:szCs w:val="20"/>
        </w:rPr>
        <w:t xml:space="preserve">dari </w:t>
      </w:r>
      <w:r w:rsidRPr="004C4FD3">
        <w:rPr>
          <w:rFonts w:ascii="Times New Roman" w:eastAsia="Times New Roman" w:hAnsi="Times New Roman" w:cs="Times New Roman"/>
          <w:szCs w:val="20"/>
          <w:lang w:val="id-ID"/>
        </w:rPr>
        <w:t>pelayanan</w:t>
      </w:r>
      <w:r w:rsidRPr="004C4FD3">
        <w:rPr>
          <w:rFonts w:ascii="Times New Roman" w:eastAsia="Times New Roman" w:hAnsi="Times New Roman" w:cs="Times New Roman"/>
          <w:szCs w:val="20"/>
        </w:rPr>
        <w:t>,</w:t>
      </w:r>
      <w:r w:rsidRPr="004C4FD3">
        <w:rPr>
          <w:rFonts w:ascii="Times New Roman" w:eastAsia="Times New Roman" w:hAnsi="Times New Roman" w:cs="Times New Roman"/>
          <w:szCs w:val="20"/>
          <w:lang w:val="id-ID"/>
        </w:rPr>
        <w:t xml:space="preserve">  waktu, biaya, persyaratan dan prosedur pelayanan (Saxton, 1997). Kinerja organisasi tergambar dari kualitas pelayanan yang diberikan. Kinerja dipengaruhi oleh lingkungan, budaya, dan aspek lain yang diukur dalam good governance. P</w:t>
      </w:r>
      <w:r w:rsidRPr="004C4FD3">
        <w:rPr>
          <w:rFonts w:ascii="Times New Roman" w:eastAsia="Times New Roman" w:hAnsi="Times New Roman" w:cs="Times New Roman"/>
          <w:szCs w:val="20"/>
        </w:rPr>
        <w:t>enerapan</w:t>
      </w:r>
      <w:r w:rsidRPr="004C4FD3">
        <w:rPr>
          <w:rFonts w:ascii="Times New Roman" w:eastAsia="Times New Roman" w:hAnsi="Times New Roman" w:cs="Times New Roman"/>
          <w:szCs w:val="20"/>
          <w:lang w:val="id-ID"/>
        </w:rPr>
        <w:t xml:space="preserve"> good governance dapat </w:t>
      </w:r>
      <w:r w:rsidRPr="004C4FD3">
        <w:rPr>
          <w:rFonts w:ascii="Times New Roman" w:eastAsia="Times New Roman" w:hAnsi="Times New Roman" w:cs="Times New Roman"/>
          <w:szCs w:val="20"/>
        </w:rPr>
        <w:t>mendorong dalam</w:t>
      </w:r>
      <w:r w:rsidRPr="004C4FD3">
        <w:rPr>
          <w:rFonts w:ascii="Times New Roman" w:eastAsia="Times New Roman" w:hAnsi="Times New Roman" w:cs="Times New Roman"/>
          <w:szCs w:val="20"/>
          <w:lang w:val="id-ID"/>
        </w:rPr>
        <w:t xml:space="preserve"> meningkatkan kualitas pelayanan publik. </w:t>
      </w:r>
      <w:r w:rsidRPr="004C4FD3">
        <w:rPr>
          <w:rFonts w:ascii="Times New Roman" w:eastAsia="Times New Roman" w:hAnsi="Times New Roman" w:cs="Times New Roman"/>
          <w:szCs w:val="20"/>
        </w:rPr>
        <w:t>Pengelolaan secara efektif dan efisien tuntutan yang diperhadapkan o</w:t>
      </w:r>
      <w:r w:rsidRPr="004C4FD3">
        <w:rPr>
          <w:rFonts w:ascii="Times New Roman" w:eastAsia="Times New Roman" w:hAnsi="Times New Roman" w:cs="Times New Roman"/>
          <w:szCs w:val="20"/>
          <w:lang w:val="id-ID"/>
        </w:rPr>
        <w:t>rganisasi publik  (Mardiasmo, 2009).</w:t>
      </w:r>
      <w:r w:rsidR="00FA077A">
        <w:rPr>
          <w:rFonts w:ascii="Times New Roman" w:eastAsia="Times New Roman" w:hAnsi="Times New Roman" w:cs="Times New Roman"/>
          <w:szCs w:val="20"/>
          <w:lang w:val="id-ID"/>
        </w:rPr>
        <w:t xml:space="preserve"> </w:t>
      </w:r>
      <w:r w:rsidRPr="004C4FD3">
        <w:rPr>
          <w:rFonts w:ascii="Times New Roman" w:eastAsia="Times New Roman" w:hAnsi="Times New Roman" w:cs="Times New Roman"/>
          <w:szCs w:val="20"/>
          <w:lang w:val="id-ID"/>
        </w:rPr>
        <w:t xml:space="preserve">Pelayanan publik sering dijadikan tolak ukur atas kinerja pemerintah. </w:t>
      </w:r>
      <w:r w:rsidRPr="004C4FD3">
        <w:rPr>
          <w:rFonts w:ascii="Times New Roman" w:eastAsia="Times New Roman" w:hAnsi="Times New Roman" w:cs="Times New Roman"/>
          <w:szCs w:val="20"/>
        </w:rPr>
        <w:t>K</w:t>
      </w:r>
      <w:r w:rsidRPr="004C4FD3">
        <w:rPr>
          <w:rFonts w:ascii="Times New Roman" w:eastAsia="Times New Roman" w:hAnsi="Times New Roman" w:cs="Times New Roman"/>
          <w:szCs w:val="20"/>
          <w:lang w:val="id-ID"/>
        </w:rPr>
        <w:t xml:space="preserve">ualitas layanan publik yang diterima </w:t>
      </w:r>
      <w:r w:rsidRPr="004C4FD3">
        <w:rPr>
          <w:rFonts w:ascii="Times New Roman" w:eastAsia="Times New Roman" w:hAnsi="Times New Roman" w:cs="Times New Roman"/>
          <w:szCs w:val="20"/>
        </w:rPr>
        <w:t xml:space="preserve">oleh masyarakat menjadi dasar menilai kinerja pemerintah </w:t>
      </w:r>
      <w:r w:rsidRPr="004C4FD3">
        <w:rPr>
          <w:rFonts w:ascii="Times New Roman" w:eastAsia="Times New Roman" w:hAnsi="Times New Roman" w:cs="Times New Roman"/>
          <w:szCs w:val="20"/>
          <w:lang w:val="id-ID"/>
        </w:rPr>
        <w:t>(Maani, 2009). Penilaian masyarakat ter</w:t>
      </w:r>
      <w:r w:rsidRPr="004C4FD3">
        <w:rPr>
          <w:rFonts w:ascii="Times New Roman" w:eastAsia="Times New Roman" w:hAnsi="Times New Roman" w:cs="Times New Roman"/>
          <w:szCs w:val="20"/>
        </w:rPr>
        <w:t>lihat pada pemahaman atas pelayanan pemerintah dalam tindakan, nilai dan pertanggungjawaban</w:t>
      </w:r>
      <w:r w:rsidRPr="004C4FD3">
        <w:rPr>
          <w:rFonts w:ascii="Times New Roman" w:eastAsia="Times New Roman" w:hAnsi="Times New Roman" w:cs="Times New Roman"/>
          <w:szCs w:val="20"/>
          <w:lang w:val="id-ID"/>
        </w:rPr>
        <w:t xml:space="preserve"> (Jabbra dan Dwivedi, 1</w:t>
      </w:r>
      <w:r w:rsidR="004236C7">
        <w:rPr>
          <w:rFonts w:ascii="Times New Roman" w:eastAsia="Times New Roman" w:hAnsi="Times New Roman" w:cs="Times New Roman"/>
          <w:szCs w:val="20"/>
          <w:lang w:val="id-ID"/>
        </w:rPr>
        <w:t xml:space="preserve">989). </w:t>
      </w:r>
      <w:r w:rsidRPr="004C4FD3">
        <w:rPr>
          <w:rFonts w:ascii="Times New Roman" w:hAnsi="Times New Roman"/>
          <w:color w:val="000000"/>
          <w:lang w:val="id-ID" w:eastAsia="id-ID"/>
        </w:rPr>
        <w:t xml:space="preserve"> </w:t>
      </w:r>
    </w:p>
    <w:p w:rsidR="004C4FD3" w:rsidRPr="004236C7" w:rsidRDefault="004C4FD3" w:rsidP="004236C7">
      <w:pPr>
        <w:tabs>
          <w:tab w:val="left" w:pos="284"/>
        </w:tabs>
        <w:spacing w:after="0" w:line="240" w:lineRule="auto"/>
        <w:jc w:val="both"/>
        <w:rPr>
          <w:rFonts w:ascii="Times New Roman" w:eastAsia="Times New Roman" w:hAnsi="Times New Roman" w:cs="Times New Roman"/>
          <w:szCs w:val="20"/>
          <w:lang w:val="id-ID"/>
        </w:rPr>
      </w:pPr>
      <w:r w:rsidRPr="004C4FD3">
        <w:rPr>
          <w:rFonts w:ascii="Times New Roman" w:hAnsi="Times New Roman"/>
          <w:color w:val="000000"/>
          <w:lang w:val="id-ID" w:eastAsia="id-ID"/>
        </w:rPr>
        <w:t>Good Corporate Governance merupakan tata kelola yang di</w:t>
      </w:r>
      <w:r w:rsidRPr="004C4FD3">
        <w:rPr>
          <w:rFonts w:ascii="Times New Roman" w:hAnsi="Times New Roman"/>
          <w:color w:val="000000"/>
          <w:lang w:eastAsia="id-ID"/>
        </w:rPr>
        <w:t>dasarkan</w:t>
      </w:r>
      <w:r w:rsidRPr="004C4FD3">
        <w:rPr>
          <w:rFonts w:ascii="Times New Roman" w:hAnsi="Times New Roman"/>
          <w:color w:val="000000"/>
          <w:lang w:val="id-ID" w:eastAsia="id-ID"/>
        </w:rPr>
        <w:t xml:space="preserve"> </w:t>
      </w:r>
      <w:r w:rsidRPr="004C4FD3">
        <w:rPr>
          <w:rFonts w:ascii="Times New Roman" w:hAnsi="Times New Roman"/>
          <w:color w:val="000000"/>
          <w:lang w:eastAsia="id-ID"/>
        </w:rPr>
        <w:t>pada</w:t>
      </w:r>
      <w:r w:rsidRPr="004C4FD3">
        <w:rPr>
          <w:rFonts w:ascii="Times New Roman" w:hAnsi="Times New Roman"/>
          <w:color w:val="000000"/>
          <w:lang w:val="id-ID" w:eastAsia="id-ID"/>
        </w:rPr>
        <w:t xml:space="preserve"> etika yangprofessional. P</w:t>
      </w:r>
      <w:r w:rsidRPr="004C4FD3">
        <w:rPr>
          <w:rFonts w:ascii="Times New Roman" w:hAnsi="Times New Roman"/>
          <w:color w:val="000000"/>
          <w:lang w:eastAsia="id-ID"/>
        </w:rPr>
        <w:t>enilaian</w:t>
      </w:r>
      <w:r w:rsidRPr="004C4FD3">
        <w:rPr>
          <w:rFonts w:ascii="Times New Roman" w:hAnsi="Times New Roman"/>
          <w:color w:val="000000"/>
          <w:lang w:val="id-ID" w:eastAsia="id-ID"/>
        </w:rPr>
        <w:t xml:space="preserve"> Good Corporate Governance </w:t>
      </w:r>
      <w:r w:rsidRPr="004C4FD3">
        <w:rPr>
          <w:rFonts w:ascii="Times New Roman" w:hAnsi="Times New Roman"/>
          <w:color w:val="000000"/>
          <w:lang w:eastAsia="id-ID"/>
        </w:rPr>
        <w:t xml:space="preserve">dari </w:t>
      </w:r>
      <w:r w:rsidRPr="004C4FD3">
        <w:rPr>
          <w:rFonts w:ascii="Times New Roman" w:hAnsi="Times New Roman"/>
          <w:color w:val="000000"/>
          <w:lang w:val="id-ID" w:eastAsia="id-ID"/>
        </w:rPr>
        <w:t xml:space="preserve"> keadilan (fairness). Keadilan  pada perlindungan pemegang saham dari  penyimpangan dalam perusahaan; transparansi (transparency)</w:t>
      </w:r>
      <w:r w:rsidRPr="004C4FD3">
        <w:rPr>
          <w:rFonts w:ascii="Times New Roman" w:hAnsi="Times New Roman"/>
          <w:color w:val="000000"/>
          <w:lang w:eastAsia="id-ID"/>
        </w:rPr>
        <w:t xml:space="preserve">. </w:t>
      </w:r>
    </w:p>
    <w:p w:rsidR="004C4FD3" w:rsidRPr="004236C7" w:rsidRDefault="004C4FD3" w:rsidP="004236C7">
      <w:pPr>
        <w:shd w:val="clear" w:color="auto" w:fill="FFFFFF"/>
        <w:jc w:val="both"/>
        <w:rPr>
          <w:rFonts w:ascii="Times New Roman" w:hAnsi="Times New Roman"/>
          <w:color w:val="000000"/>
          <w:lang w:val="id-ID" w:eastAsia="id-ID"/>
        </w:rPr>
      </w:pPr>
      <w:r w:rsidRPr="004C4FD3">
        <w:rPr>
          <w:rFonts w:ascii="Times New Roman" w:hAnsi="Times New Roman"/>
          <w:color w:val="000000"/>
          <w:lang w:eastAsia="id-ID"/>
        </w:rPr>
        <w:t>Transparasi adalah</w:t>
      </w:r>
      <w:r w:rsidRPr="004C4FD3">
        <w:rPr>
          <w:rFonts w:ascii="Times New Roman" w:hAnsi="Times New Roman"/>
          <w:color w:val="000000"/>
          <w:lang w:val="id-ID" w:eastAsia="id-ID"/>
        </w:rPr>
        <w:t xml:space="preserve"> keterbukaan informasi</w:t>
      </w:r>
      <w:r w:rsidRPr="004C4FD3">
        <w:rPr>
          <w:rFonts w:ascii="Times New Roman" w:hAnsi="Times New Roman"/>
          <w:color w:val="000000"/>
          <w:lang w:eastAsia="id-ID"/>
        </w:rPr>
        <w:t>.</w:t>
      </w:r>
      <w:r w:rsidRPr="004C4FD3">
        <w:rPr>
          <w:rFonts w:ascii="Times New Roman" w:hAnsi="Times New Roman"/>
          <w:color w:val="000000"/>
          <w:lang w:val="id-ID" w:eastAsia="id-ID"/>
        </w:rPr>
        <w:t>; akuntabilitas (accountability)</w:t>
      </w:r>
      <w:r w:rsidRPr="004C4FD3">
        <w:rPr>
          <w:rFonts w:ascii="Times New Roman" w:hAnsi="Times New Roman"/>
          <w:color w:val="000000"/>
          <w:lang w:eastAsia="id-ID"/>
        </w:rPr>
        <w:t>. Akuntabilitas menunjukkan  pertanggungjawaban atas tindakan</w:t>
      </w:r>
      <w:r>
        <w:rPr>
          <w:rFonts w:ascii="Times New Roman" w:hAnsi="Times New Roman"/>
          <w:color w:val="000000"/>
          <w:lang w:eastAsia="id-ID"/>
        </w:rPr>
        <w:t xml:space="preserve"> </w:t>
      </w:r>
      <w:r w:rsidRPr="004C4FD3">
        <w:rPr>
          <w:rFonts w:ascii="Times New Roman" w:hAnsi="Times New Roman"/>
          <w:color w:val="000000"/>
          <w:lang w:eastAsia="id-ID"/>
        </w:rPr>
        <w:t>seseorang</w:t>
      </w:r>
      <w:r w:rsidRPr="004C4FD3">
        <w:rPr>
          <w:rFonts w:ascii="Times New Roman" w:hAnsi="Times New Roman"/>
          <w:color w:val="000000"/>
          <w:lang w:val="id-ID" w:eastAsia="id-ID"/>
        </w:rPr>
        <w:t>; responsibilitas (responsibility)</w:t>
      </w:r>
      <w:r w:rsidRPr="004C4FD3">
        <w:rPr>
          <w:rFonts w:ascii="Times New Roman" w:hAnsi="Times New Roman"/>
          <w:color w:val="000000"/>
          <w:lang w:eastAsia="id-ID"/>
        </w:rPr>
        <w:t xml:space="preserve"> adalah kepatuha</w:t>
      </w:r>
      <w:r>
        <w:rPr>
          <w:rFonts w:ascii="Times New Roman" w:hAnsi="Times New Roman"/>
          <w:color w:val="000000"/>
          <w:lang w:eastAsia="id-ID"/>
        </w:rPr>
        <w:t xml:space="preserve">n atas aturan yang berlaku    </w:t>
      </w:r>
      <w:r w:rsidRPr="004C4FD3">
        <w:rPr>
          <w:rFonts w:ascii="Times New Roman" w:hAnsi="Times New Roman"/>
          <w:color w:val="000000"/>
          <w:lang w:eastAsia="id-ID"/>
        </w:rPr>
        <w:t>(Ellwood,1993),</w:t>
      </w:r>
      <w:r w:rsidRPr="004C4FD3">
        <w:rPr>
          <w:rFonts w:ascii="Times New Roman" w:hAnsi="Times New Roman"/>
          <w:color w:val="000000"/>
          <w:lang w:val="id-ID" w:eastAsia="id-ID"/>
        </w:rPr>
        <w:t xml:space="preserve"> </w:t>
      </w:r>
      <w:r w:rsidRPr="004C4FD3">
        <w:rPr>
          <w:rFonts w:ascii="Times New Roman" w:hAnsi="Times New Roman"/>
          <w:color w:val="000000"/>
          <w:lang w:eastAsia="id-ID"/>
        </w:rPr>
        <w:t>I</w:t>
      </w:r>
      <w:r w:rsidRPr="004C4FD3">
        <w:rPr>
          <w:rFonts w:ascii="Times New Roman" w:hAnsi="Times New Roman"/>
          <w:color w:val="000000"/>
          <w:lang w:val="id-ID" w:eastAsia="id-ID"/>
        </w:rPr>
        <w:t xml:space="preserve">ndependency yaitu suatu keadaan </w:t>
      </w:r>
      <w:r w:rsidRPr="004C4FD3">
        <w:rPr>
          <w:rFonts w:ascii="Times New Roman" w:hAnsi="Times New Roman"/>
          <w:color w:val="000000"/>
          <w:lang w:eastAsia="id-ID"/>
        </w:rPr>
        <w:t xml:space="preserve">pengelolaan yang </w:t>
      </w:r>
      <w:r w:rsidR="004236C7">
        <w:rPr>
          <w:rFonts w:ascii="Times New Roman" w:hAnsi="Times New Roman"/>
          <w:color w:val="000000"/>
          <w:lang w:val="id-ID" w:eastAsia="id-ID"/>
        </w:rPr>
        <w:t xml:space="preserve">professional. </w:t>
      </w:r>
      <w:r w:rsidRPr="004C4FD3">
        <w:rPr>
          <w:rFonts w:ascii="Times New Roman" w:eastAsia="Times New Roman" w:hAnsi="Times New Roman" w:cs="Times New Roman"/>
          <w:szCs w:val="20"/>
          <w:lang w:val="id-ID"/>
        </w:rPr>
        <w:t xml:space="preserve">Penerapan Good Corporate Governance pada rumah sakit </w:t>
      </w:r>
      <w:r w:rsidRPr="004C4FD3">
        <w:rPr>
          <w:rFonts w:ascii="Times New Roman" w:eastAsia="Times New Roman" w:hAnsi="Times New Roman" w:cs="Times New Roman"/>
          <w:szCs w:val="20"/>
        </w:rPr>
        <w:t>merupakan hal</w:t>
      </w:r>
      <w:r w:rsidRPr="004C4FD3">
        <w:rPr>
          <w:rFonts w:ascii="Times New Roman" w:eastAsia="Times New Roman" w:hAnsi="Times New Roman" w:cs="Times New Roman"/>
          <w:szCs w:val="20"/>
          <w:lang w:val="id-ID"/>
        </w:rPr>
        <w:t xml:space="preserve"> penting </w:t>
      </w:r>
      <w:r w:rsidRPr="004C4FD3">
        <w:rPr>
          <w:rFonts w:ascii="Times New Roman" w:eastAsia="Times New Roman" w:hAnsi="Times New Roman" w:cs="Times New Roman"/>
          <w:szCs w:val="20"/>
        </w:rPr>
        <w:t>dalam membangun</w:t>
      </w:r>
      <w:r w:rsidRPr="004C4FD3">
        <w:rPr>
          <w:rFonts w:ascii="Times New Roman" w:eastAsia="Times New Roman" w:hAnsi="Times New Roman" w:cs="Times New Roman"/>
          <w:szCs w:val="20"/>
          <w:lang w:val="id-ID"/>
        </w:rPr>
        <w:t xml:space="preserve"> kepercayaan masyarakat</w:t>
      </w:r>
      <w:r w:rsidRPr="004C4FD3">
        <w:rPr>
          <w:rFonts w:ascii="Times New Roman" w:eastAsia="Times New Roman" w:hAnsi="Times New Roman" w:cs="Times New Roman"/>
          <w:szCs w:val="20"/>
        </w:rPr>
        <w:t xml:space="preserve"> dan memberi dampak bagi pelayanan yang lebh baik</w:t>
      </w:r>
      <w:r w:rsidRPr="004C4FD3">
        <w:rPr>
          <w:rFonts w:ascii="Times New Roman" w:eastAsia="Times New Roman" w:hAnsi="Times New Roman" w:cs="Times New Roman"/>
          <w:szCs w:val="20"/>
          <w:lang w:val="id-ID"/>
        </w:rPr>
        <w:t xml:space="preserve">. </w:t>
      </w:r>
    </w:p>
    <w:p w:rsidR="004C4FD3" w:rsidRPr="004C4FD3" w:rsidRDefault="004C4FD3" w:rsidP="004C4FD3">
      <w:pPr>
        <w:spacing w:after="0" w:line="240" w:lineRule="auto"/>
        <w:rPr>
          <w:rFonts w:ascii="Times New Roman" w:eastAsia="Times New Roman" w:hAnsi="Times New Roman" w:cs="Times New Roman"/>
          <w:b/>
          <w:szCs w:val="20"/>
        </w:rPr>
      </w:pPr>
    </w:p>
    <w:p w:rsidR="004C4FD3" w:rsidRPr="004C4FD3" w:rsidRDefault="004C4FD3" w:rsidP="004C4FD3">
      <w:pPr>
        <w:spacing w:after="0" w:line="240" w:lineRule="auto"/>
        <w:rPr>
          <w:rFonts w:ascii="Times New Roman" w:eastAsia="Times New Roman" w:hAnsi="Times New Roman" w:cs="Times New Roman"/>
          <w:b/>
          <w:szCs w:val="20"/>
          <w:lang w:val="id-ID"/>
        </w:rPr>
      </w:pPr>
      <w:r w:rsidRPr="004C4FD3">
        <w:rPr>
          <w:rFonts w:ascii="Times New Roman" w:eastAsia="Times New Roman" w:hAnsi="Times New Roman" w:cs="Times New Roman"/>
          <w:b/>
          <w:szCs w:val="20"/>
          <w:lang w:val="id-ID"/>
        </w:rPr>
        <w:t xml:space="preserve">METODE </w:t>
      </w:r>
    </w:p>
    <w:p w:rsidR="004C4FD3" w:rsidRPr="004C4FD3" w:rsidRDefault="004C4FD3" w:rsidP="004C4FD3">
      <w:pPr>
        <w:tabs>
          <w:tab w:val="left" w:pos="284"/>
        </w:tabs>
        <w:spacing w:after="0" w:line="240" w:lineRule="auto"/>
        <w:jc w:val="both"/>
        <w:rPr>
          <w:rFonts w:ascii="Times New Roman" w:eastAsia="Times New Roman" w:hAnsi="Times New Roman" w:cs="Times New Roman"/>
          <w:szCs w:val="20"/>
        </w:rPr>
      </w:pPr>
      <w:r w:rsidRPr="004C4FD3">
        <w:rPr>
          <w:rFonts w:ascii="Times New Roman" w:eastAsia="Times New Roman" w:hAnsi="Times New Roman" w:cs="Times New Roman"/>
          <w:szCs w:val="20"/>
        </w:rPr>
        <w:t>Teknis analisis data adalah siklus penggolongan agar informasi dapat diuraikan. Penelitian ini bersifat deskriptif sehingga strategi penggambarannya menggunakan kata-kata atau kalimat kemudian dipisahkan berdasarkan golongan masing-masing untuk memperoleh kesimpulan data juga kesimpulan yang seksama dalam penelitian ini. Informasi diperoleh dari pihak manajemen dan masyarakat, Sampel yang digunakan adalah 100 orang.</w:t>
      </w:r>
      <w:r>
        <w:rPr>
          <w:rFonts w:ascii="Times New Roman" w:eastAsia="Times New Roman" w:hAnsi="Times New Roman" w:cs="Times New Roman"/>
          <w:szCs w:val="20"/>
          <w:lang w:val="id-ID"/>
        </w:rPr>
        <w:t xml:space="preserve"> </w:t>
      </w:r>
      <w:r w:rsidRPr="004C4FD3">
        <w:rPr>
          <w:rFonts w:ascii="Times New Roman" w:eastAsia="Times New Roman" w:hAnsi="Times New Roman" w:cs="Times New Roman"/>
          <w:szCs w:val="20"/>
        </w:rPr>
        <w:t>Rumus yang digunakan dengan membagi jumlah yang menjawab Ya dibagi dengan  jumlah jawaban penelitian kemudian dikali 100 persen(Champion,</w:t>
      </w:r>
      <w:r w:rsidRPr="004C4FD3">
        <w:rPr>
          <w:rFonts w:ascii="Times New Roman" w:eastAsia="Times New Roman" w:hAnsi="Times New Roman" w:cs="Times New Roman"/>
          <w:szCs w:val="20"/>
          <w:lang w:val="id-ID"/>
        </w:rPr>
        <w:t>1990</w:t>
      </w:r>
      <w:r w:rsidRPr="004C4FD3">
        <w:rPr>
          <w:rFonts w:ascii="Times New Roman" w:eastAsia="Times New Roman" w:hAnsi="Times New Roman" w:cs="Times New Roman"/>
          <w:szCs w:val="20"/>
        </w:rPr>
        <w:t>)</w:t>
      </w:r>
      <w:r>
        <w:rPr>
          <w:rFonts w:ascii="Times New Roman" w:eastAsia="Times New Roman" w:hAnsi="Times New Roman" w:cs="Times New Roman"/>
          <w:szCs w:val="20"/>
          <w:lang w:val="id-ID"/>
        </w:rPr>
        <w:t xml:space="preserve">. </w:t>
      </w:r>
      <w:r w:rsidRPr="004C4FD3">
        <w:rPr>
          <w:rFonts w:ascii="Times New Roman" w:eastAsia="Times New Roman" w:hAnsi="Times New Roman" w:cs="Times New Roman"/>
          <w:szCs w:val="20"/>
        </w:rPr>
        <w:t>Perhitungan persentase diklasifikasi sebagai berikut :</w:t>
      </w:r>
    </w:p>
    <w:p w:rsidR="004C4FD3" w:rsidRPr="004C4FD3" w:rsidRDefault="004C4FD3" w:rsidP="004C4FD3">
      <w:pPr>
        <w:tabs>
          <w:tab w:val="left" w:pos="284"/>
        </w:tabs>
        <w:spacing w:after="0" w:line="240" w:lineRule="auto"/>
        <w:jc w:val="both"/>
        <w:rPr>
          <w:rFonts w:ascii="Times New Roman" w:eastAsia="Times New Roman" w:hAnsi="Times New Roman" w:cs="Times New Roman"/>
          <w:szCs w:val="20"/>
        </w:rPr>
      </w:pPr>
      <w:r w:rsidRPr="004C4FD3">
        <w:rPr>
          <w:rFonts w:ascii="Times New Roman" w:eastAsia="Times New Roman" w:hAnsi="Times New Roman" w:cs="Times New Roman"/>
          <w:szCs w:val="20"/>
        </w:rPr>
        <w:t>a. 0%  - 25%  : GCG tidak berperan</w:t>
      </w:r>
    </w:p>
    <w:p w:rsidR="004C4FD3" w:rsidRPr="004C4FD3" w:rsidRDefault="004C4FD3" w:rsidP="004C4FD3">
      <w:pPr>
        <w:tabs>
          <w:tab w:val="left" w:pos="284"/>
        </w:tabs>
        <w:spacing w:after="0" w:line="240" w:lineRule="auto"/>
        <w:jc w:val="both"/>
        <w:rPr>
          <w:rFonts w:ascii="Times New Roman" w:eastAsia="Times New Roman" w:hAnsi="Times New Roman" w:cs="Times New Roman"/>
          <w:szCs w:val="20"/>
        </w:rPr>
      </w:pPr>
      <w:r w:rsidRPr="004C4FD3">
        <w:rPr>
          <w:rFonts w:ascii="Times New Roman" w:eastAsia="Times New Roman" w:hAnsi="Times New Roman" w:cs="Times New Roman"/>
          <w:szCs w:val="20"/>
        </w:rPr>
        <w:t>b. 26%-50%   : GCG kurang berperan</w:t>
      </w:r>
    </w:p>
    <w:p w:rsidR="004C4FD3" w:rsidRPr="004C4FD3" w:rsidRDefault="004C4FD3" w:rsidP="004C4FD3">
      <w:pPr>
        <w:tabs>
          <w:tab w:val="left" w:pos="284"/>
        </w:tabs>
        <w:spacing w:after="0" w:line="240" w:lineRule="auto"/>
        <w:jc w:val="both"/>
        <w:rPr>
          <w:rFonts w:ascii="Times New Roman" w:eastAsia="Times New Roman" w:hAnsi="Times New Roman" w:cs="Times New Roman"/>
          <w:szCs w:val="20"/>
        </w:rPr>
      </w:pPr>
      <w:r w:rsidRPr="004C4FD3">
        <w:rPr>
          <w:rFonts w:ascii="Times New Roman" w:eastAsia="Times New Roman" w:hAnsi="Times New Roman" w:cs="Times New Roman"/>
          <w:szCs w:val="20"/>
        </w:rPr>
        <w:t>c. 51%-75%   : GCG cukup berperan</w:t>
      </w:r>
    </w:p>
    <w:p w:rsidR="004C4FD3" w:rsidRPr="004C4FD3" w:rsidRDefault="004C4FD3" w:rsidP="004C4FD3">
      <w:pPr>
        <w:tabs>
          <w:tab w:val="left" w:pos="284"/>
        </w:tabs>
        <w:spacing w:after="0" w:line="240" w:lineRule="auto"/>
        <w:jc w:val="both"/>
        <w:rPr>
          <w:rFonts w:ascii="Times New Roman" w:eastAsia="Times New Roman" w:hAnsi="Times New Roman" w:cs="Times New Roman"/>
          <w:szCs w:val="20"/>
        </w:rPr>
      </w:pPr>
      <w:r w:rsidRPr="004C4FD3">
        <w:rPr>
          <w:rFonts w:ascii="Times New Roman" w:eastAsia="Times New Roman" w:hAnsi="Times New Roman" w:cs="Times New Roman"/>
          <w:szCs w:val="20"/>
        </w:rPr>
        <w:t xml:space="preserve">d. 76%-100% : GCG sangat berperan </w:t>
      </w:r>
    </w:p>
    <w:p w:rsidR="004C4FD3" w:rsidRPr="004C4FD3" w:rsidRDefault="004C4FD3" w:rsidP="004C4FD3">
      <w:pPr>
        <w:jc w:val="center"/>
        <w:rPr>
          <w:rFonts w:ascii="Times New Roman" w:hAnsi="Times New Roman"/>
        </w:rPr>
      </w:pPr>
      <w:r w:rsidRPr="004C4FD3">
        <w:rPr>
          <w:rFonts w:ascii="Times New Roman" w:hAnsi="Times New Roman"/>
        </w:rPr>
        <w:t>r</w:t>
      </w:r>
    </w:p>
    <w:p w:rsidR="004C4FD3" w:rsidRPr="004C4FD3" w:rsidRDefault="004C4FD3" w:rsidP="004C4FD3">
      <w:pPr>
        <w:tabs>
          <w:tab w:val="left" w:pos="709"/>
        </w:tabs>
      </w:pPr>
      <w:r w:rsidRPr="004C4FD3">
        <w:rPr>
          <w:rFonts w:ascii="Times New Roman" w:hAnsi="Times New Roman"/>
        </w:rPr>
        <w:tab/>
      </w:r>
    </w:p>
    <w:p w:rsidR="004C4FD3" w:rsidRPr="004C4FD3" w:rsidRDefault="004C4FD3" w:rsidP="004C4FD3">
      <w:pPr>
        <w:spacing w:after="0" w:line="240" w:lineRule="auto"/>
        <w:rPr>
          <w:rFonts w:ascii="Times New Roman" w:eastAsia="Times New Roman" w:hAnsi="Times New Roman" w:cs="Times New Roman"/>
          <w:b/>
          <w:szCs w:val="20"/>
        </w:rPr>
      </w:pPr>
      <w:r w:rsidRPr="004C4FD3">
        <w:rPr>
          <w:rFonts w:ascii="Times New Roman" w:eastAsia="Times New Roman" w:hAnsi="Times New Roman" w:cs="Times New Roman"/>
          <w:b/>
          <w:szCs w:val="20"/>
          <w:lang w:val="id-ID"/>
        </w:rPr>
        <w:t xml:space="preserve">HASIL </w:t>
      </w:r>
    </w:p>
    <w:p w:rsidR="004C4FD3" w:rsidRPr="004C4FD3" w:rsidRDefault="004C4FD3" w:rsidP="004C4FD3">
      <w:pPr>
        <w:tabs>
          <w:tab w:val="left" w:pos="0"/>
        </w:tabs>
        <w:jc w:val="both"/>
        <w:rPr>
          <w:rFonts w:ascii="Times New Roman" w:hAnsi="Times New Roman"/>
          <w:b/>
        </w:rPr>
      </w:pPr>
      <w:r w:rsidRPr="004C4FD3">
        <w:rPr>
          <w:rFonts w:ascii="Times New Roman" w:hAnsi="Times New Roman"/>
          <w:b/>
        </w:rPr>
        <w:t xml:space="preserve">Transparansi </w:t>
      </w:r>
    </w:p>
    <w:p w:rsidR="004C4FD3" w:rsidRPr="004C4FD3" w:rsidRDefault="004C4FD3" w:rsidP="004C4FD3">
      <w:pPr>
        <w:tabs>
          <w:tab w:val="left" w:pos="0"/>
        </w:tabs>
        <w:spacing w:after="0" w:line="240" w:lineRule="auto"/>
        <w:ind w:left="720"/>
        <w:contextualSpacing/>
        <w:jc w:val="center"/>
        <w:rPr>
          <w:rFonts w:ascii="Times New Roman" w:hAnsi="Times New Roman" w:cs="Times New Roman"/>
          <w:b/>
        </w:rPr>
      </w:pPr>
      <w:r w:rsidRPr="004C4FD3">
        <w:rPr>
          <w:rFonts w:ascii="Times New Roman" w:hAnsi="Times New Roman" w:cs="Times New Roman"/>
          <w:b/>
        </w:rPr>
        <w:t>Tabel 1</w:t>
      </w:r>
    </w:p>
    <w:p w:rsidR="004C4FD3" w:rsidRPr="004C4FD3" w:rsidRDefault="004C4FD3" w:rsidP="004C4FD3">
      <w:pPr>
        <w:tabs>
          <w:tab w:val="left" w:pos="0"/>
        </w:tabs>
        <w:spacing w:after="0" w:line="240" w:lineRule="auto"/>
        <w:ind w:left="720"/>
        <w:contextualSpacing/>
        <w:jc w:val="center"/>
        <w:rPr>
          <w:rFonts w:ascii="Times New Roman" w:hAnsi="Times New Roman" w:cs="Times New Roman"/>
          <w:b/>
        </w:rPr>
      </w:pPr>
      <w:r w:rsidRPr="004C4FD3">
        <w:rPr>
          <w:rFonts w:ascii="Times New Roman" w:hAnsi="Times New Roman" w:cs="Times New Roman"/>
          <w:b/>
        </w:rPr>
        <w:t xml:space="preserve">Hasil perhitungan transparansi </w:t>
      </w:r>
    </w:p>
    <w:tbl>
      <w:tblPr>
        <w:tblW w:w="0" w:type="auto"/>
        <w:tblInd w:w="675" w:type="dxa"/>
        <w:tblLook w:val="04A0" w:firstRow="1" w:lastRow="0" w:firstColumn="1" w:lastColumn="0" w:noHBand="0" w:noVBand="1"/>
      </w:tblPr>
      <w:tblGrid>
        <w:gridCol w:w="1283"/>
        <w:gridCol w:w="1604"/>
        <w:gridCol w:w="1612"/>
        <w:gridCol w:w="1611"/>
        <w:gridCol w:w="836"/>
      </w:tblGrid>
      <w:tr w:rsidR="004C4FD3" w:rsidRPr="004C4FD3" w:rsidTr="004C4FD3">
        <w:tc>
          <w:tcPr>
            <w:tcW w:w="1283" w:type="dxa"/>
            <w:vMerge w:val="restart"/>
          </w:tcPr>
          <w:p w:rsidR="004C4FD3" w:rsidRPr="004C4FD3" w:rsidRDefault="004C4FD3" w:rsidP="004C4FD3">
            <w:pPr>
              <w:tabs>
                <w:tab w:val="left" w:pos="0"/>
              </w:tabs>
              <w:jc w:val="center"/>
              <w:rPr>
                <w:rFonts w:ascii="Times New Roman" w:hAnsi="Times New Roman"/>
              </w:rPr>
            </w:pPr>
            <w:r w:rsidRPr="004C4FD3">
              <w:rPr>
                <w:rFonts w:ascii="Times New Roman" w:hAnsi="Times New Roman"/>
              </w:rPr>
              <w:t>Pertanyaan</w:t>
            </w:r>
          </w:p>
        </w:tc>
        <w:tc>
          <w:tcPr>
            <w:tcW w:w="4827" w:type="dxa"/>
            <w:gridSpan w:val="3"/>
          </w:tcPr>
          <w:p w:rsidR="004C4FD3" w:rsidRPr="004C4FD3" w:rsidRDefault="004C4FD3" w:rsidP="004C4FD3">
            <w:pPr>
              <w:tabs>
                <w:tab w:val="left" w:pos="0"/>
              </w:tabs>
              <w:jc w:val="center"/>
              <w:rPr>
                <w:rFonts w:ascii="Times New Roman" w:hAnsi="Times New Roman"/>
              </w:rPr>
            </w:pPr>
            <w:r w:rsidRPr="004C4FD3">
              <w:rPr>
                <w:rFonts w:ascii="Times New Roman" w:hAnsi="Times New Roman"/>
              </w:rPr>
              <w:t>Jawaban</w:t>
            </w:r>
          </w:p>
        </w:tc>
        <w:tc>
          <w:tcPr>
            <w:tcW w:w="836" w:type="dxa"/>
            <w:vMerge w:val="restart"/>
          </w:tcPr>
          <w:p w:rsidR="004C4FD3" w:rsidRPr="004C4FD3" w:rsidRDefault="004C4FD3" w:rsidP="004C4FD3">
            <w:pPr>
              <w:tabs>
                <w:tab w:val="left" w:pos="0"/>
              </w:tabs>
              <w:jc w:val="center"/>
              <w:rPr>
                <w:rFonts w:ascii="Times New Roman" w:hAnsi="Times New Roman"/>
              </w:rPr>
            </w:pPr>
            <w:r w:rsidRPr="004C4FD3">
              <w:rPr>
                <w:rFonts w:ascii="Times New Roman" w:hAnsi="Times New Roman"/>
              </w:rPr>
              <w:t>Total</w:t>
            </w:r>
          </w:p>
        </w:tc>
      </w:tr>
      <w:tr w:rsidR="004C4FD3" w:rsidRPr="004C4FD3" w:rsidTr="004C4FD3">
        <w:tc>
          <w:tcPr>
            <w:tcW w:w="1283" w:type="dxa"/>
            <w:vMerge/>
          </w:tcPr>
          <w:p w:rsidR="004C4FD3" w:rsidRPr="004C4FD3" w:rsidRDefault="004C4FD3" w:rsidP="004C4FD3">
            <w:pPr>
              <w:tabs>
                <w:tab w:val="left" w:pos="0"/>
              </w:tabs>
              <w:jc w:val="center"/>
              <w:rPr>
                <w:rFonts w:ascii="Times New Roman" w:hAnsi="Times New Roman"/>
                <w:i/>
              </w:rPr>
            </w:pPr>
          </w:p>
        </w:tc>
        <w:tc>
          <w:tcPr>
            <w:tcW w:w="1604" w:type="dxa"/>
          </w:tcPr>
          <w:p w:rsidR="004C4FD3" w:rsidRPr="004C4FD3" w:rsidRDefault="004C4FD3" w:rsidP="004C4FD3">
            <w:pPr>
              <w:tabs>
                <w:tab w:val="left" w:pos="0"/>
              </w:tabs>
              <w:jc w:val="center"/>
              <w:rPr>
                <w:rFonts w:ascii="Times New Roman" w:hAnsi="Times New Roman"/>
              </w:rPr>
            </w:pPr>
            <w:r w:rsidRPr="004C4FD3">
              <w:rPr>
                <w:rFonts w:ascii="Times New Roman" w:hAnsi="Times New Roman"/>
              </w:rPr>
              <w:t>Ya</w:t>
            </w:r>
          </w:p>
        </w:tc>
        <w:tc>
          <w:tcPr>
            <w:tcW w:w="1612" w:type="dxa"/>
          </w:tcPr>
          <w:p w:rsidR="004C4FD3" w:rsidRPr="004C4FD3" w:rsidRDefault="004C4FD3" w:rsidP="004C4FD3">
            <w:pPr>
              <w:tabs>
                <w:tab w:val="left" w:pos="0"/>
              </w:tabs>
              <w:jc w:val="center"/>
              <w:rPr>
                <w:rFonts w:ascii="Times New Roman" w:hAnsi="Times New Roman"/>
              </w:rPr>
            </w:pPr>
            <w:r w:rsidRPr="004C4FD3">
              <w:rPr>
                <w:rFonts w:ascii="Times New Roman" w:hAnsi="Times New Roman"/>
              </w:rPr>
              <w:t>Ragu-ragu</w:t>
            </w:r>
          </w:p>
        </w:tc>
        <w:tc>
          <w:tcPr>
            <w:tcW w:w="1611" w:type="dxa"/>
          </w:tcPr>
          <w:p w:rsidR="004C4FD3" w:rsidRPr="004C4FD3" w:rsidRDefault="004C4FD3" w:rsidP="004C4FD3">
            <w:pPr>
              <w:tabs>
                <w:tab w:val="left" w:pos="0"/>
              </w:tabs>
              <w:jc w:val="center"/>
              <w:rPr>
                <w:rFonts w:ascii="Times New Roman" w:hAnsi="Times New Roman"/>
              </w:rPr>
            </w:pPr>
            <w:r w:rsidRPr="004C4FD3">
              <w:rPr>
                <w:rFonts w:ascii="Times New Roman" w:hAnsi="Times New Roman"/>
              </w:rPr>
              <w:t>Tidak</w:t>
            </w:r>
          </w:p>
        </w:tc>
        <w:tc>
          <w:tcPr>
            <w:tcW w:w="836" w:type="dxa"/>
            <w:vMerge/>
          </w:tcPr>
          <w:p w:rsidR="004C4FD3" w:rsidRPr="004C4FD3" w:rsidRDefault="004C4FD3" w:rsidP="004C4FD3">
            <w:pPr>
              <w:tabs>
                <w:tab w:val="left" w:pos="0"/>
              </w:tabs>
              <w:jc w:val="center"/>
              <w:rPr>
                <w:rFonts w:ascii="Times New Roman" w:hAnsi="Times New Roman"/>
                <w:i/>
              </w:rPr>
            </w:pPr>
          </w:p>
        </w:tc>
      </w:tr>
      <w:tr w:rsidR="004C4FD3" w:rsidRPr="004C4FD3" w:rsidTr="004C4FD3">
        <w:tc>
          <w:tcPr>
            <w:tcW w:w="1283" w:type="dxa"/>
          </w:tcPr>
          <w:p w:rsidR="004C4FD3" w:rsidRPr="004C4FD3" w:rsidRDefault="004C4FD3" w:rsidP="004C4FD3">
            <w:pPr>
              <w:tabs>
                <w:tab w:val="left" w:pos="0"/>
              </w:tabs>
              <w:jc w:val="center"/>
              <w:rPr>
                <w:rFonts w:ascii="Times New Roman" w:hAnsi="Times New Roman"/>
              </w:rPr>
            </w:pPr>
            <w:r w:rsidRPr="004C4FD3">
              <w:rPr>
                <w:rFonts w:ascii="Times New Roman" w:hAnsi="Times New Roman"/>
              </w:rPr>
              <w:t>1</w:t>
            </w:r>
          </w:p>
        </w:tc>
        <w:tc>
          <w:tcPr>
            <w:tcW w:w="1604" w:type="dxa"/>
          </w:tcPr>
          <w:p w:rsidR="004C4FD3" w:rsidRPr="004C4FD3" w:rsidRDefault="004C4FD3" w:rsidP="004C4FD3">
            <w:pPr>
              <w:tabs>
                <w:tab w:val="left" w:pos="0"/>
              </w:tabs>
              <w:jc w:val="center"/>
              <w:rPr>
                <w:rFonts w:ascii="Times New Roman" w:hAnsi="Times New Roman"/>
              </w:rPr>
            </w:pPr>
            <w:r w:rsidRPr="004C4FD3">
              <w:rPr>
                <w:rFonts w:ascii="Times New Roman" w:hAnsi="Times New Roman"/>
              </w:rPr>
              <w:t>29</w:t>
            </w:r>
          </w:p>
        </w:tc>
        <w:tc>
          <w:tcPr>
            <w:tcW w:w="1612" w:type="dxa"/>
          </w:tcPr>
          <w:p w:rsidR="004C4FD3" w:rsidRPr="004C4FD3" w:rsidRDefault="004C4FD3" w:rsidP="004C4FD3">
            <w:pPr>
              <w:tabs>
                <w:tab w:val="left" w:pos="0"/>
              </w:tabs>
              <w:jc w:val="center"/>
              <w:rPr>
                <w:rFonts w:ascii="Times New Roman" w:hAnsi="Times New Roman"/>
              </w:rPr>
            </w:pPr>
            <w:r w:rsidRPr="004C4FD3">
              <w:rPr>
                <w:rFonts w:ascii="Times New Roman" w:hAnsi="Times New Roman"/>
              </w:rPr>
              <w:t>15</w:t>
            </w:r>
          </w:p>
        </w:tc>
        <w:tc>
          <w:tcPr>
            <w:tcW w:w="1611" w:type="dxa"/>
          </w:tcPr>
          <w:p w:rsidR="004C4FD3" w:rsidRPr="004C4FD3" w:rsidRDefault="004C4FD3" w:rsidP="004C4FD3">
            <w:pPr>
              <w:tabs>
                <w:tab w:val="left" w:pos="0"/>
              </w:tabs>
              <w:jc w:val="center"/>
              <w:rPr>
                <w:rFonts w:ascii="Times New Roman" w:hAnsi="Times New Roman"/>
              </w:rPr>
            </w:pPr>
            <w:r w:rsidRPr="004C4FD3">
              <w:rPr>
                <w:rFonts w:ascii="Times New Roman" w:hAnsi="Times New Roman"/>
              </w:rPr>
              <w:t>6</w:t>
            </w:r>
          </w:p>
        </w:tc>
        <w:tc>
          <w:tcPr>
            <w:tcW w:w="836" w:type="dxa"/>
          </w:tcPr>
          <w:p w:rsidR="004C4FD3" w:rsidRPr="004C4FD3" w:rsidRDefault="004C4FD3" w:rsidP="004C4FD3">
            <w:pPr>
              <w:tabs>
                <w:tab w:val="left" w:pos="0"/>
              </w:tabs>
              <w:jc w:val="center"/>
              <w:rPr>
                <w:rFonts w:ascii="Times New Roman" w:hAnsi="Times New Roman"/>
              </w:rPr>
            </w:pPr>
            <w:r w:rsidRPr="004C4FD3">
              <w:rPr>
                <w:rFonts w:ascii="Times New Roman" w:hAnsi="Times New Roman"/>
              </w:rPr>
              <w:t>50</w:t>
            </w:r>
          </w:p>
        </w:tc>
      </w:tr>
      <w:tr w:rsidR="004C4FD3" w:rsidRPr="004C4FD3" w:rsidTr="004C4FD3">
        <w:tc>
          <w:tcPr>
            <w:tcW w:w="1283" w:type="dxa"/>
          </w:tcPr>
          <w:p w:rsidR="004C4FD3" w:rsidRPr="004C4FD3" w:rsidRDefault="004C4FD3" w:rsidP="004C4FD3">
            <w:pPr>
              <w:tabs>
                <w:tab w:val="left" w:pos="0"/>
              </w:tabs>
              <w:jc w:val="center"/>
              <w:rPr>
                <w:rFonts w:ascii="Times New Roman" w:hAnsi="Times New Roman"/>
              </w:rPr>
            </w:pPr>
            <w:r w:rsidRPr="004C4FD3">
              <w:rPr>
                <w:rFonts w:ascii="Times New Roman" w:hAnsi="Times New Roman"/>
              </w:rPr>
              <w:t>2</w:t>
            </w:r>
          </w:p>
        </w:tc>
        <w:tc>
          <w:tcPr>
            <w:tcW w:w="1604" w:type="dxa"/>
          </w:tcPr>
          <w:p w:rsidR="004C4FD3" w:rsidRPr="004C4FD3" w:rsidRDefault="004C4FD3" w:rsidP="004C4FD3">
            <w:pPr>
              <w:tabs>
                <w:tab w:val="left" w:pos="0"/>
              </w:tabs>
              <w:jc w:val="center"/>
              <w:rPr>
                <w:rFonts w:ascii="Times New Roman" w:hAnsi="Times New Roman"/>
                <w:b/>
                <w:i/>
              </w:rPr>
            </w:pPr>
            <w:r w:rsidRPr="004C4FD3">
              <w:rPr>
                <w:rFonts w:ascii="Times New Roman" w:hAnsi="Times New Roman"/>
              </w:rPr>
              <w:t>12</w:t>
            </w:r>
          </w:p>
        </w:tc>
        <w:tc>
          <w:tcPr>
            <w:tcW w:w="1612" w:type="dxa"/>
          </w:tcPr>
          <w:p w:rsidR="004C4FD3" w:rsidRPr="004C4FD3" w:rsidRDefault="004C4FD3" w:rsidP="004C4FD3">
            <w:pPr>
              <w:tabs>
                <w:tab w:val="left" w:pos="0"/>
              </w:tabs>
              <w:jc w:val="center"/>
              <w:rPr>
                <w:rFonts w:ascii="Times New Roman" w:hAnsi="Times New Roman"/>
              </w:rPr>
            </w:pPr>
            <w:r w:rsidRPr="004C4FD3">
              <w:rPr>
                <w:rFonts w:ascii="Times New Roman" w:hAnsi="Times New Roman"/>
              </w:rPr>
              <w:t>1</w:t>
            </w:r>
          </w:p>
        </w:tc>
        <w:tc>
          <w:tcPr>
            <w:tcW w:w="1611" w:type="dxa"/>
          </w:tcPr>
          <w:p w:rsidR="004C4FD3" w:rsidRPr="004C4FD3" w:rsidRDefault="004C4FD3" w:rsidP="004C4FD3">
            <w:pPr>
              <w:tabs>
                <w:tab w:val="left" w:pos="0"/>
              </w:tabs>
              <w:jc w:val="center"/>
              <w:rPr>
                <w:rFonts w:ascii="Times New Roman" w:hAnsi="Times New Roman"/>
              </w:rPr>
            </w:pPr>
            <w:r w:rsidRPr="004C4FD3">
              <w:rPr>
                <w:rFonts w:ascii="Times New Roman" w:hAnsi="Times New Roman"/>
              </w:rPr>
              <w:t>37</w:t>
            </w:r>
          </w:p>
        </w:tc>
        <w:tc>
          <w:tcPr>
            <w:tcW w:w="836" w:type="dxa"/>
          </w:tcPr>
          <w:p w:rsidR="004C4FD3" w:rsidRPr="004C4FD3" w:rsidRDefault="004C4FD3" w:rsidP="004C4FD3">
            <w:pPr>
              <w:tabs>
                <w:tab w:val="left" w:pos="0"/>
              </w:tabs>
              <w:jc w:val="center"/>
              <w:rPr>
                <w:rFonts w:ascii="Times New Roman" w:hAnsi="Times New Roman"/>
              </w:rPr>
            </w:pPr>
            <w:r w:rsidRPr="004C4FD3">
              <w:rPr>
                <w:rFonts w:ascii="Times New Roman" w:hAnsi="Times New Roman"/>
              </w:rPr>
              <w:t>50</w:t>
            </w:r>
          </w:p>
        </w:tc>
      </w:tr>
      <w:tr w:rsidR="004C4FD3" w:rsidRPr="004C4FD3" w:rsidTr="004C4FD3">
        <w:tc>
          <w:tcPr>
            <w:tcW w:w="1283" w:type="dxa"/>
          </w:tcPr>
          <w:p w:rsidR="004C4FD3" w:rsidRPr="004C4FD3" w:rsidRDefault="004C4FD3" w:rsidP="004C4FD3">
            <w:pPr>
              <w:tabs>
                <w:tab w:val="left" w:pos="0"/>
              </w:tabs>
              <w:jc w:val="center"/>
              <w:rPr>
                <w:rFonts w:ascii="Times New Roman" w:hAnsi="Times New Roman"/>
                <w:b/>
              </w:rPr>
            </w:pPr>
            <w:r w:rsidRPr="004C4FD3">
              <w:rPr>
                <w:rFonts w:ascii="Times New Roman" w:hAnsi="Times New Roman"/>
                <w:b/>
              </w:rPr>
              <w:t>Jumlah</w:t>
            </w:r>
          </w:p>
        </w:tc>
        <w:tc>
          <w:tcPr>
            <w:tcW w:w="1604" w:type="dxa"/>
          </w:tcPr>
          <w:p w:rsidR="004C4FD3" w:rsidRPr="004C4FD3" w:rsidRDefault="004C4FD3" w:rsidP="004C4FD3">
            <w:pPr>
              <w:tabs>
                <w:tab w:val="left" w:pos="0"/>
              </w:tabs>
              <w:jc w:val="center"/>
              <w:rPr>
                <w:rFonts w:ascii="Times New Roman" w:hAnsi="Times New Roman"/>
                <w:b/>
              </w:rPr>
            </w:pPr>
            <w:r w:rsidRPr="004C4FD3">
              <w:rPr>
                <w:rFonts w:ascii="Times New Roman" w:hAnsi="Times New Roman"/>
                <w:b/>
              </w:rPr>
              <w:t>41</w:t>
            </w:r>
          </w:p>
        </w:tc>
        <w:tc>
          <w:tcPr>
            <w:tcW w:w="1612" w:type="dxa"/>
          </w:tcPr>
          <w:p w:rsidR="004C4FD3" w:rsidRPr="004C4FD3" w:rsidRDefault="004C4FD3" w:rsidP="004C4FD3">
            <w:pPr>
              <w:tabs>
                <w:tab w:val="left" w:pos="0"/>
              </w:tabs>
              <w:jc w:val="center"/>
              <w:rPr>
                <w:rFonts w:ascii="Times New Roman" w:hAnsi="Times New Roman"/>
                <w:b/>
              </w:rPr>
            </w:pPr>
            <w:r w:rsidRPr="004C4FD3">
              <w:rPr>
                <w:rFonts w:ascii="Times New Roman" w:hAnsi="Times New Roman"/>
                <w:b/>
              </w:rPr>
              <w:t>16</w:t>
            </w:r>
          </w:p>
        </w:tc>
        <w:tc>
          <w:tcPr>
            <w:tcW w:w="1611" w:type="dxa"/>
          </w:tcPr>
          <w:p w:rsidR="004C4FD3" w:rsidRPr="004C4FD3" w:rsidRDefault="004C4FD3" w:rsidP="004C4FD3">
            <w:pPr>
              <w:tabs>
                <w:tab w:val="left" w:pos="0"/>
              </w:tabs>
              <w:jc w:val="center"/>
              <w:rPr>
                <w:rFonts w:ascii="Times New Roman" w:hAnsi="Times New Roman"/>
                <w:b/>
              </w:rPr>
            </w:pPr>
            <w:r w:rsidRPr="004C4FD3">
              <w:rPr>
                <w:rFonts w:ascii="Times New Roman" w:hAnsi="Times New Roman"/>
                <w:b/>
              </w:rPr>
              <w:t>43</w:t>
            </w:r>
          </w:p>
        </w:tc>
        <w:tc>
          <w:tcPr>
            <w:tcW w:w="836" w:type="dxa"/>
          </w:tcPr>
          <w:p w:rsidR="004C4FD3" w:rsidRPr="004C4FD3" w:rsidRDefault="004C4FD3" w:rsidP="004C4FD3">
            <w:pPr>
              <w:tabs>
                <w:tab w:val="left" w:pos="0"/>
              </w:tabs>
              <w:jc w:val="center"/>
              <w:rPr>
                <w:rFonts w:ascii="Times New Roman" w:hAnsi="Times New Roman"/>
                <w:b/>
              </w:rPr>
            </w:pPr>
            <w:r w:rsidRPr="004C4FD3">
              <w:rPr>
                <w:rFonts w:ascii="Times New Roman" w:hAnsi="Times New Roman"/>
                <w:b/>
              </w:rPr>
              <w:t>100</w:t>
            </w:r>
          </w:p>
        </w:tc>
      </w:tr>
    </w:tbl>
    <w:p w:rsidR="004C4FD3" w:rsidRPr="004C4FD3" w:rsidRDefault="004C4FD3" w:rsidP="004C4FD3">
      <w:pPr>
        <w:tabs>
          <w:tab w:val="left" w:pos="0"/>
        </w:tabs>
        <w:jc w:val="both"/>
        <w:rPr>
          <w:rFonts w:ascii="Times New Roman" w:hAnsi="Times New Roman"/>
        </w:rPr>
      </w:pPr>
      <w:r w:rsidRPr="004C4FD3">
        <w:rPr>
          <w:rFonts w:ascii="Times New Roman" w:hAnsi="Times New Roman"/>
          <w:i/>
        </w:rPr>
        <w:tab/>
        <w:t>Sumber:</w:t>
      </w:r>
      <w:r w:rsidRPr="004C4FD3">
        <w:rPr>
          <w:rFonts w:ascii="Times New Roman" w:hAnsi="Times New Roman"/>
        </w:rPr>
        <w:t>Hasil perhitungan Kuesioner</w:t>
      </w:r>
    </w:p>
    <w:p w:rsidR="004C4FD3" w:rsidRPr="004C4FD3" w:rsidRDefault="004C4FD3" w:rsidP="004C4FD3">
      <w:pPr>
        <w:tabs>
          <w:tab w:val="left" w:pos="0"/>
        </w:tabs>
        <w:jc w:val="both"/>
        <w:rPr>
          <w:rFonts w:ascii="Times New Roman" w:hAnsi="Times New Roman"/>
        </w:rPr>
      </w:pPr>
    </w:p>
    <w:p w:rsidR="004C4FD3" w:rsidRPr="004C4FD3" w:rsidRDefault="004C4FD3" w:rsidP="004C4FD3">
      <w:pPr>
        <w:tabs>
          <w:tab w:val="left" w:pos="0"/>
        </w:tabs>
        <w:spacing w:after="0" w:line="240" w:lineRule="auto"/>
        <w:ind w:left="720"/>
        <w:contextualSpacing/>
        <w:jc w:val="both"/>
        <w:rPr>
          <w:rFonts w:ascii="Times New Roman" w:hAnsi="Times New Roman" w:cs="Times New Roman"/>
        </w:rPr>
      </w:pPr>
      <w:r w:rsidRPr="004C4FD3">
        <w:rPr>
          <w:rFonts w:ascii="Times New Roman" w:hAnsi="Times New Roman" w:cs="Times New Roman"/>
          <w:b/>
        </w:rPr>
        <w:tab/>
      </w:r>
      <w:r w:rsidRPr="004C4FD3">
        <w:rPr>
          <w:rFonts w:ascii="Times New Roman" w:hAnsi="Times New Roman" w:cs="Times New Roman"/>
          <w:b/>
        </w:rPr>
        <w:tab/>
        <w:t xml:space="preserve">       </w:t>
      </w:r>
      <w:r w:rsidRPr="004C4FD3">
        <w:rPr>
          <w:rFonts w:ascii="Times New Roman" w:hAnsi="Times New Roman" w:cs="Times New Roman"/>
        </w:rPr>
        <w:t>41</w:t>
      </w:r>
    </w:p>
    <w:p w:rsidR="004C4FD3" w:rsidRPr="004C4FD3" w:rsidRDefault="004C4FD3" w:rsidP="004C4FD3">
      <w:pPr>
        <w:tabs>
          <w:tab w:val="left" w:pos="0"/>
        </w:tabs>
        <w:spacing w:after="0" w:line="240" w:lineRule="auto"/>
        <w:ind w:left="720"/>
        <w:contextualSpacing/>
        <w:jc w:val="both"/>
        <w:rPr>
          <w:rFonts w:ascii="Times New Roman" w:hAnsi="Times New Roman" w:cs="Times New Roman"/>
        </w:rPr>
      </w:pPr>
      <w:r w:rsidRPr="004C4FD3">
        <w:rPr>
          <w:rFonts w:ascii="Times New Roman" w:hAnsi="Times New Roman" w:cs="Times New Roman"/>
          <w:b/>
          <w:noProof/>
          <w:lang w:val="id-ID" w:eastAsia="id-ID"/>
        </w:rPr>
        <mc:AlternateContent>
          <mc:Choice Requires="wps">
            <w:drawing>
              <wp:anchor distT="0" distB="0" distL="114300" distR="114300" simplePos="0" relativeHeight="251614720" behindDoc="0" locked="0" layoutInCell="1" allowOverlap="1" wp14:anchorId="277DBC5C" wp14:editId="1DAFD377">
                <wp:simplePos x="0" y="0"/>
                <wp:positionH relativeFrom="column">
                  <wp:posOffset>1599565</wp:posOffset>
                </wp:positionH>
                <wp:positionV relativeFrom="paragraph">
                  <wp:posOffset>78432</wp:posOffset>
                </wp:positionV>
                <wp:extent cx="264795" cy="0"/>
                <wp:effectExtent l="0" t="0" r="20955" b="19050"/>
                <wp:wrapNone/>
                <wp:docPr id="3" name="Straight Connector 3"/>
                <wp:cNvGraphicFramePr/>
                <a:graphic xmlns:a="http://schemas.openxmlformats.org/drawingml/2006/main">
                  <a:graphicData uri="http://schemas.microsoft.com/office/word/2010/wordprocessingShape">
                    <wps:wsp>
                      <wps:cNvCnPr/>
                      <wps:spPr>
                        <a:xfrm>
                          <a:off x="0" y="0"/>
                          <a:ext cx="26479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xmlns:w16se="http://schemas.microsoft.com/office/word/2015/wordml/symex" xmlns:cx="http://schemas.microsoft.com/office/drawing/2014/chartex">
            <w:pict>
              <v:line w14:anchorId="51965C12" id="Straight Connector 3" o:spid="_x0000_s1026" style="position:absolute;z-index:251614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95pt,6.2pt" to="146.8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" strokecolor="windowText"/>
            </w:pict>
          </mc:Fallback>
        </mc:AlternateContent>
      </w:r>
      <w:r w:rsidRPr="004C4FD3">
        <w:rPr>
          <w:rFonts w:ascii="Times New Roman" w:hAnsi="Times New Roman" w:cs="Times New Roman"/>
          <w:b/>
        </w:rPr>
        <w:t>%Transparansi</w:t>
      </w:r>
      <w:r w:rsidRPr="004C4FD3">
        <w:rPr>
          <w:rFonts w:ascii="Times New Roman" w:hAnsi="Times New Roman" w:cs="Times New Roman"/>
        </w:rPr>
        <w:t xml:space="preserve">= </w:t>
      </w:r>
      <w:r w:rsidRPr="004C4FD3">
        <w:rPr>
          <w:rFonts w:ascii="Times New Roman" w:hAnsi="Times New Roman" w:cs="Times New Roman"/>
        </w:rPr>
        <w:tab/>
        <w:t xml:space="preserve">  x 100=41%</w:t>
      </w:r>
    </w:p>
    <w:p w:rsidR="004C4FD3" w:rsidRPr="004C4FD3" w:rsidRDefault="004C4FD3" w:rsidP="004C4FD3">
      <w:pPr>
        <w:tabs>
          <w:tab w:val="left" w:pos="0"/>
          <w:tab w:val="left" w:pos="720"/>
          <w:tab w:val="left" w:pos="1440"/>
          <w:tab w:val="left" w:pos="2160"/>
          <w:tab w:val="left" w:pos="2880"/>
          <w:tab w:val="left" w:pos="3822"/>
        </w:tabs>
        <w:spacing w:after="0" w:line="240" w:lineRule="auto"/>
        <w:ind w:left="720"/>
        <w:contextualSpacing/>
        <w:jc w:val="both"/>
        <w:rPr>
          <w:rFonts w:ascii="Times New Roman" w:hAnsi="Times New Roman" w:cs="Times New Roman"/>
        </w:rPr>
      </w:pPr>
      <w:r w:rsidRPr="004C4FD3">
        <w:rPr>
          <w:rFonts w:ascii="Times New Roman" w:hAnsi="Times New Roman" w:cs="Times New Roman"/>
          <w:b/>
        </w:rPr>
        <w:tab/>
      </w:r>
      <w:r w:rsidRPr="004C4FD3">
        <w:rPr>
          <w:rFonts w:ascii="Times New Roman" w:hAnsi="Times New Roman" w:cs="Times New Roman"/>
          <w:b/>
        </w:rPr>
        <w:tab/>
        <w:t xml:space="preserve">       </w:t>
      </w:r>
      <w:r w:rsidRPr="004C4FD3">
        <w:rPr>
          <w:rFonts w:ascii="Times New Roman" w:hAnsi="Times New Roman" w:cs="Times New Roman"/>
        </w:rPr>
        <w:t xml:space="preserve">100        </w:t>
      </w:r>
      <w:r w:rsidRPr="004C4FD3">
        <w:rPr>
          <w:rFonts w:ascii="Times New Roman" w:hAnsi="Times New Roman" w:cs="Times New Roman"/>
        </w:rPr>
        <w:tab/>
      </w:r>
    </w:p>
    <w:p w:rsidR="004C4FD3" w:rsidRPr="004C4FD3" w:rsidRDefault="004C4FD3" w:rsidP="004C4FD3">
      <w:pPr>
        <w:tabs>
          <w:tab w:val="left" w:pos="0"/>
        </w:tabs>
        <w:spacing w:after="0" w:line="240" w:lineRule="auto"/>
        <w:contextualSpacing/>
        <w:jc w:val="both"/>
        <w:rPr>
          <w:rFonts w:ascii="Times New Roman" w:hAnsi="Times New Roman" w:cs="Times New Roman"/>
        </w:rPr>
      </w:pPr>
      <w:r w:rsidRPr="004C4FD3">
        <w:rPr>
          <w:rFonts w:ascii="Times New Roman" w:hAnsi="Times New Roman" w:cs="Times New Roman"/>
        </w:rPr>
        <w:tab/>
        <w:t>Dari tabel 1 diperoleh hasil perhitungan  transparansi sebesar 40,39%, ini berarti penerapan GCG pada RSUD Lakipadada kurang berperan. Hasil ini menunjukkan transparansi dalam peraturan dan prosedur Rumah Sakit yang tidak mengharuskan diketahui pihak yang tidak berkepentingan,</w:t>
      </w:r>
    </w:p>
    <w:p w:rsidR="004C4FD3" w:rsidRPr="004C4FD3" w:rsidRDefault="004C4FD3" w:rsidP="004C4FD3">
      <w:pPr>
        <w:tabs>
          <w:tab w:val="left" w:pos="0"/>
        </w:tabs>
        <w:jc w:val="both"/>
        <w:rPr>
          <w:rFonts w:ascii="Times New Roman" w:hAnsi="Times New Roman"/>
        </w:rPr>
      </w:pPr>
      <w:r w:rsidRPr="004C4FD3">
        <w:rPr>
          <w:rFonts w:ascii="Times New Roman" w:hAnsi="Times New Roman"/>
          <w:b/>
        </w:rPr>
        <w:t xml:space="preserve">Akuntabilitas </w:t>
      </w:r>
    </w:p>
    <w:p w:rsidR="004C4FD3" w:rsidRPr="004C4FD3" w:rsidRDefault="004C4FD3" w:rsidP="004C4FD3">
      <w:pPr>
        <w:tabs>
          <w:tab w:val="left" w:pos="0"/>
        </w:tabs>
        <w:spacing w:after="0" w:line="240" w:lineRule="auto"/>
        <w:ind w:left="720"/>
        <w:contextualSpacing/>
        <w:jc w:val="center"/>
        <w:rPr>
          <w:rFonts w:ascii="Times New Roman" w:hAnsi="Times New Roman" w:cs="Times New Roman"/>
          <w:b/>
        </w:rPr>
      </w:pPr>
      <w:r w:rsidRPr="004C4FD3">
        <w:rPr>
          <w:rFonts w:ascii="Times New Roman" w:hAnsi="Times New Roman" w:cs="Times New Roman"/>
          <w:b/>
        </w:rPr>
        <w:t>Tabel 2</w:t>
      </w:r>
    </w:p>
    <w:p w:rsidR="004C4FD3" w:rsidRPr="004C4FD3" w:rsidRDefault="004C4FD3" w:rsidP="004C4FD3">
      <w:pPr>
        <w:tabs>
          <w:tab w:val="left" w:pos="0"/>
        </w:tabs>
        <w:spacing w:after="0" w:line="240" w:lineRule="auto"/>
        <w:ind w:left="720"/>
        <w:contextualSpacing/>
        <w:jc w:val="center"/>
        <w:rPr>
          <w:rFonts w:ascii="Times New Roman" w:hAnsi="Times New Roman" w:cs="Times New Roman"/>
          <w:b/>
        </w:rPr>
      </w:pPr>
      <w:r w:rsidRPr="004C4FD3">
        <w:rPr>
          <w:rFonts w:ascii="Times New Roman" w:hAnsi="Times New Roman" w:cs="Times New Roman"/>
          <w:b/>
        </w:rPr>
        <w:t xml:space="preserve">Hasil perhitungan akuntabilitas </w:t>
      </w:r>
    </w:p>
    <w:tbl>
      <w:tblPr>
        <w:tblW w:w="0" w:type="auto"/>
        <w:tblInd w:w="675" w:type="dxa"/>
        <w:tblLook w:val="04A0" w:firstRow="1" w:lastRow="0" w:firstColumn="1" w:lastColumn="0" w:noHBand="0" w:noVBand="1"/>
      </w:tblPr>
      <w:tblGrid>
        <w:gridCol w:w="1709"/>
        <w:gridCol w:w="1486"/>
        <w:gridCol w:w="1487"/>
        <w:gridCol w:w="1487"/>
        <w:gridCol w:w="919"/>
      </w:tblGrid>
      <w:tr w:rsidR="004C4FD3" w:rsidRPr="004C4FD3" w:rsidTr="004C4FD3">
        <w:tc>
          <w:tcPr>
            <w:tcW w:w="1709" w:type="dxa"/>
            <w:vMerge w:val="restart"/>
          </w:tcPr>
          <w:p w:rsidR="004C4FD3" w:rsidRPr="004C4FD3" w:rsidRDefault="004C4FD3" w:rsidP="004C4FD3">
            <w:pPr>
              <w:tabs>
                <w:tab w:val="left" w:pos="0"/>
              </w:tabs>
              <w:contextualSpacing/>
              <w:jc w:val="center"/>
              <w:rPr>
                <w:rFonts w:ascii="Times New Roman" w:hAnsi="Times New Roman" w:cs="Times New Roman"/>
              </w:rPr>
            </w:pPr>
            <w:r w:rsidRPr="004C4FD3">
              <w:rPr>
                <w:rFonts w:ascii="Times New Roman" w:hAnsi="Times New Roman" w:cs="Times New Roman"/>
              </w:rPr>
              <w:t>Pertanyaan</w:t>
            </w:r>
          </w:p>
        </w:tc>
        <w:tc>
          <w:tcPr>
            <w:tcW w:w="4460" w:type="dxa"/>
            <w:gridSpan w:val="3"/>
          </w:tcPr>
          <w:p w:rsidR="004C4FD3" w:rsidRPr="004C4FD3" w:rsidRDefault="004C4FD3" w:rsidP="004C4FD3">
            <w:pPr>
              <w:tabs>
                <w:tab w:val="left" w:pos="0"/>
              </w:tabs>
              <w:contextualSpacing/>
              <w:jc w:val="center"/>
              <w:rPr>
                <w:rFonts w:ascii="Times New Roman" w:hAnsi="Times New Roman" w:cs="Times New Roman"/>
              </w:rPr>
            </w:pPr>
            <w:r w:rsidRPr="004C4FD3">
              <w:rPr>
                <w:rFonts w:ascii="Times New Roman" w:hAnsi="Times New Roman" w:cs="Times New Roman"/>
              </w:rPr>
              <w:t>Jawaban</w:t>
            </w:r>
          </w:p>
        </w:tc>
        <w:tc>
          <w:tcPr>
            <w:tcW w:w="919" w:type="dxa"/>
            <w:vMerge w:val="restart"/>
          </w:tcPr>
          <w:p w:rsidR="004C4FD3" w:rsidRPr="004C4FD3" w:rsidRDefault="004C4FD3" w:rsidP="004C4FD3">
            <w:pPr>
              <w:tabs>
                <w:tab w:val="left" w:pos="0"/>
              </w:tabs>
              <w:contextualSpacing/>
              <w:jc w:val="center"/>
              <w:rPr>
                <w:rFonts w:ascii="Times New Roman" w:hAnsi="Times New Roman" w:cs="Times New Roman"/>
              </w:rPr>
            </w:pPr>
            <w:r w:rsidRPr="004C4FD3">
              <w:rPr>
                <w:rFonts w:ascii="Times New Roman" w:hAnsi="Times New Roman" w:cs="Times New Roman"/>
              </w:rPr>
              <w:t>Total</w:t>
            </w:r>
          </w:p>
        </w:tc>
      </w:tr>
      <w:tr w:rsidR="004C4FD3" w:rsidRPr="004C4FD3" w:rsidTr="004C4FD3">
        <w:tc>
          <w:tcPr>
            <w:tcW w:w="1709" w:type="dxa"/>
            <w:vMerge/>
          </w:tcPr>
          <w:p w:rsidR="004C4FD3" w:rsidRPr="004C4FD3" w:rsidRDefault="004C4FD3" w:rsidP="004C4FD3">
            <w:pPr>
              <w:tabs>
                <w:tab w:val="left" w:pos="0"/>
              </w:tabs>
              <w:contextualSpacing/>
              <w:jc w:val="center"/>
              <w:rPr>
                <w:rFonts w:ascii="Times New Roman" w:hAnsi="Times New Roman" w:cs="Times New Roman"/>
              </w:rPr>
            </w:pPr>
          </w:p>
        </w:tc>
        <w:tc>
          <w:tcPr>
            <w:tcW w:w="1486" w:type="dxa"/>
          </w:tcPr>
          <w:p w:rsidR="004C4FD3" w:rsidRPr="004C4FD3" w:rsidRDefault="004C4FD3" w:rsidP="004C4FD3">
            <w:pPr>
              <w:tabs>
                <w:tab w:val="left" w:pos="0"/>
              </w:tabs>
              <w:contextualSpacing/>
              <w:jc w:val="center"/>
              <w:rPr>
                <w:rFonts w:ascii="Times New Roman" w:hAnsi="Times New Roman" w:cs="Times New Roman"/>
              </w:rPr>
            </w:pPr>
            <w:r w:rsidRPr="004C4FD3">
              <w:rPr>
                <w:rFonts w:ascii="Times New Roman" w:hAnsi="Times New Roman" w:cs="Times New Roman"/>
              </w:rPr>
              <w:t>Ya</w:t>
            </w:r>
          </w:p>
        </w:tc>
        <w:tc>
          <w:tcPr>
            <w:tcW w:w="1487" w:type="dxa"/>
          </w:tcPr>
          <w:p w:rsidR="004C4FD3" w:rsidRPr="004C4FD3" w:rsidRDefault="004C4FD3" w:rsidP="004C4FD3">
            <w:pPr>
              <w:tabs>
                <w:tab w:val="left" w:pos="0"/>
              </w:tabs>
              <w:contextualSpacing/>
              <w:jc w:val="center"/>
              <w:rPr>
                <w:rFonts w:ascii="Times New Roman" w:hAnsi="Times New Roman" w:cs="Times New Roman"/>
              </w:rPr>
            </w:pPr>
            <w:r w:rsidRPr="004C4FD3">
              <w:rPr>
                <w:rFonts w:ascii="Times New Roman" w:hAnsi="Times New Roman" w:cs="Times New Roman"/>
              </w:rPr>
              <w:t>Ragu-ragu</w:t>
            </w:r>
          </w:p>
        </w:tc>
        <w:tc>
          <w:tcPr>
            <w:tcW w:w="1487" w:type="dxa"/>
          </w:tcPr>
          <w:p w:rsidR="004C4FD3" w:rsidRPr="004C4FD3" w:rsidRDefault="004C4FD3" w:rsidP="004C4FD3">
            <w:pPr>
              <w:tabs>
                <w:tab w:val="left" w:pos="0"/>
              </w:tabs>
              <w:contextualSpacing/>
              <w:jc w:val="center"/>
              <w:rPr>
                <w:rFonts w:ascii="Times New Roman" w:hAnsi="Times New Roman" w:cs="Times New Roman"/>
              </w:rPr>
            </w:pPr>
            <w:r w:rsidRPr="004C4FD3">
              <w:rPr>
                <w:rFonts w:ascii="Times New Roman" w:hAnsi="Times New Roman" w:cs="Times New Roman"/>
              </w:rPr>
              <w:t>Tidak</w:t>
            </w:r>
          </w:p>
        </w:tc>
        <w:tc>
          <w:tcPr>
            <w:tcW w:w="919" w:type="dxa"/>
            <w:vMerge/>
          </w:tcPr>
          <w:p w:rsidR="004C4FD3" w:rsidRPr="004C4FD3" w:rsidRDefault="004C4FD3" w:rsidP="004C4FD3">
            <w:pPr>
              <w:tabs>
                <w:tab w:val="left" w:pos="0"/>
              </w:tabs>
              <w:contextualSpacing/>
              <w:jc w:val="center"/>
              <w:rPr>
                <w:rFonts w:ascii="Times New Roman" w:hAnsi="Times New Roman" w:cs="Times New Roman"/>
              </w:rPr>
            </w:pPr>
          </w:p>
        </w:tc>
      </w:tr>
      <w:tr w:rsidR="004C4FD3" w:rsidRPr="004C4FD3" w:rsidTr="004C4FD3">
        <w:tc>
          <w:tcPr>
            <w:tcW w:w="1709" w:type="dxa"/>
          </w:tcPr>
          <w:p w:rsidR="004C4FD3" w:rsidRPr="004C4FD3" w:rsidRDefault="004C4FD3" w:rsidP="004C4FD3">
            <w:pPr>
              <w:tabs>
                <w:tab w:val="left" w:pos="0"/>
              </w:tabs>
              <w:contextualSpacing/>
              <w:jc w:val="center"/>
              <w:rPr>
                <w:rFonts w:ascii="Times New Roman" w:hAnsi="Times New Roman" w:cs="Times New Roman"/>
              </w:rPr>
            </w:pPr>
            <w:r w:rsidRPr="004C4FD3">
              <w:rPr>
                <w:rFonts w:ascii="Times New Roman" w:hAnsi="Times New Roman" w:cs="Times New Roman"/>
              </w:rPr>
              <w:t>1</w:t>
            </w:r>
          </w:p>
        </w:tc>
        <w:tc>
          <w:tcPr>
            <w:tcW w:w="1486" w:type="dxa"/>
          </w:tcPr>
          <w:p w:rsidR="004C4FD3" w:rsidRPr="004C4FD3" w:rsidRDefault="004C4FD3" w:rsidP="004C4FD3">
            <w:pPr>
              <w:tabs>
                <w:tab w:val="left" w:pos="0"/>
              </w:tabs>
              <w:contextualSpacing/>
              <w:jc w:val="center"/>
              <w:rPr>
                <w:rFonts w:ascii="Times New Roman" w:hAnsi="Times New Roman" w:cs="Times New Roman"/>
              </w:rPr>
            </w:pPr>
            <w:r w:rsidRPr="004C4FD3">
              <w:rPr>
                <w:rFonts w:ascii="Times New Roman" w:hAnsi="Times New Roman" w:cs="Times New Roman"/>
              </w:rPr>
              <w:t>39</w:t>
            </w:r>
          </w:p>
        </w:tc>
        <w:tc>
          <w:tcPr>
            <w:tcW w:w="1487" w:type="dxa"/>
          </w:tcPr>
          <w:p w:rsidR="004C4FD3" w:rsidRPr="004C4FD3" w:rsidRDefault="004C4FD3" w:rsidP="004C4FD3">
            <w:pPr>
              <w:tabs>
                <w:tab w:val="left" w:pos="0"/>
              </w:tabs>
              <w:contextualSpacing/>
              <w:jc w:val="center"/>
              <w:rPr>
                <w:rFonts w:ascii="Times New Roman" w:hAnsi="Times New Roman" w:cs="Times New Roman"/>
              </w:rPr>
            </w:pPr>
            <w:r w:rsidRPr="004C4FD3">
              <w:rPr>
                <w:rFonts w:ascii="Times New Roman" w:hAnsi="Times New Roman" w:cs="Times New Roman"/>
              </w:rPr>
              <w:t>11</w:t>
            </w:r>
          </w:p>
        </w:tc>
        <w:tc>
          <w:tcPr>
            <w:tcW w:w="1487" w:type="dxa"/>
          </w:tcPr>
          <w:p w:rsidR="004C4FD3" w:rsidRPr="004C4FD3" w:rsidRDefault="004C4FD3" w:rsidP="004C4FD3">
            <w:pPr>
              <w:tabs>
                <w:tab w:val="left" w:pos="0"/>
              </w:tabs>
              <w:contextualSpacing/>
              <w:jc w:val="center"/>
              <w:rPr>
                <w:rFonts w:ascii="Times New Roman" w:hAnsi="Times New Roman" w:cs="Times New Roman"/>
              </w:rPr>
            </w:pPr>
            <w:r w:rsidRPr="004C4FD3">
              <w:rPr>
                <w:rFonts w:ascii="Times New Roman" w:hAnsi="Times New Roman" w:cs="Times New Roman"/>
              </w:rPr>
              <w:t>-</w:t>
            </w:r>
          </w:p>
        </w:tc>
        <w:tc>
          <w:tcPr>
            <w:tcW w:w="919" w:type="dxa"/>
          </w:tcPr>
          <w:p w:rsidR="004C4FD3" w:rsidRPr="004C4FD3" w:rsidRDefault="004C4FD3" w:rsidP="004C4FD3">
            <w:pPr>
              <w:tabs>
                <w:tab w:val="left" w:pos="0"/>
              </w:tabs>
              <w:contextualSpacing/>
              <w:jc w:val="center"/>
              <w:rPr>
                <w:rFonts w:ascii="Times New Roman" w:hAnsi="Times New Roman" w:cs="Times New Roman"/>
              </w:rPr>
            </w:pPr>
            <w:r w:rsidRPr="004C4FD3">
              <w:rPr>
                <w:rFonts w:ascii="Times New Roman" w:hAnsi="Times New Roman" w:cs="Times New Roman"/>
              </w:rPr>
              <w:t>50</w:t>
            </w:r>
          </w:p>
        </w:tc>
      </w:tr>
      <w:tr w:rsidR="004C4FD3" w:rsidRPr="004C4FD3" w:rsidTr="004C4FD3">
        <w:tc>
          <w:tcPr>
            <w:tcW w:w="1709" w:type="dxa"/>
          </w:tcPr>
          <w:p w:rsidR="004C4FD3" w:rsidRPr="004C4FD3" w:rsidRDefault="004C4FD3" w:rsidP="004C4FD3">
            <w:pPr>
              <w:tabs>
                <w:tab w:val="left" w:pos="0"/>
              </w:tabs>
              <w:contextualSpacing/>
              <w:jc w:val="center"/>
              <w:rPr>
                <w:rFonts w:ascii="Times New Roman" w:hAnsi="Times New Roman" w:cs="Times New Roman"/>
              </w:rPr>
            </w:pPr>
            <w:r w:rsidRPr="004C4FD3">
              <w:rPr>
                <w:rFonts w:ascii="Times New Roman" w:hAnsi="Times New Roman" w:cs="Times New Roman"/>
              </w:rPr>
              <w:t>2</w:t>
            </w:r>
          </w:p>
        </w:tc>
        <w:tc>
          <w:tcPr>
            <w:tcW w:w="1486" w:type="dxa"/>
          </w:tcPr>
          <w:p w:rsidR="004C4FD3" w:rsidRPr="004C4FD3" w:rsidRDefault="004C4FD3" w:rsidP="004C4FD3">
            <w:pPr>
              <w:tabs>
                <w:tab w:val="left" w:pos="0"/>
              </w:tabs>
              <w:contextualSpacing/>
              <w:jc w:val="center"/>
              <w:rPr>
                <w:rFonts w:ascii="Times New Roman" w:hAnsi="Times New Roman" w:cs="Times New Roman"/>
              </w:rPr>
            </w:pPr>
            <w:r w:rsidRPr="004C4FD3">
              <w:rPr>
                <w:rFonts w:ascii="Times New Roman" w:hAnsi="Times New Roman" w:cs="Times New Roman"/>
              </w:rPr>
              <w:t>18</w:t>
            </w:r>
          </w:p>
        </w:tc>
        <w:tc>
          <w:tcPr>
            <w:tcW w:w="1487" w:type="dxa"/>
          </w:tcPr>
          <w:p w:rsidR="004C4FD3" w:rsidRPr="004C4FD3" w:rsidRDefault="004C4FD3" w:rsidP="004C4FD3">
            <w:pPr>
              <w:tabs>
                <w:tab w:val="left" w:pos="0"/>
              </w:tabs>
              <w:contextualSpacing/>
              <w:jc w:val="center"/>
              <w:rPr>
                <w:rFonts w:ascii="Times New Roman" w:hAnsi="Times New Roman" w:cs="Times New Roman"/>
              </w:rPr>
            </w:pPr>
            <w:r w:rsidRPr="004C4FD3">
              <w:rPr>
                <w:rFonts w:ascii="Times New Roman" w:hAnsi="Times New Roman" w:cs="Times New Roman"/>
              </w:rPr>
              <w:t>22</w:t>
            </w:r>
          </w:p>
        </w:tc>
        <w:tc>
          <w:tcPr>
            <w:tcW w:w="1487" w:type="dxa"/>
          </w:tcPr>
          <w:p w:rsidR="004C4FD3" w:rsidRPr="004C4FD3" w:rsidRDefault="004C4FD3" w:rsidP="004C4FD3">
            <w:pPr>
              <w:tabs>
                <w:tab w:val="left" w:pos="0"/>
              </w:tabs>
              <w:contextualSpacing/>
              <w:jc w:val="center"/>
              <w:rPr>
                <w:rFonts w:ascii="Times New Roman" w:hAnsi="Times New Roman" w:cs="Times New Roman"/>
              </w:rPr>
            </w:pPr>
            <w:r w:rsidRPr="004C4FD3">
              <w:rPr>
                <w:rFonts w:ascii="Times New Roman" w:hAnsi="Times New Roman" w:cs="Times New Roman"/>
              </w:rPr>
              <w:t>10</w:t>
            </w:r>
          </w:p>
        </w:tc>
        <w:tc>
          <w:tcPr>
            <w:tcW w:w="919" w:type="dxa"/>
          </w:tcPr>
          <w:p w:rsidR="004C4FD3" w:rsidRPr="004C4FD3" w:rsidRDefault="004C4FD3" w:rsidP="004C4FD3">
            <w:pPr>
              <w:tabs>
                <w:tab w:val="left" w:pos="0"/>
              </w:tabs>
              <w:contextualSpacing/>
              <w:jc w:val="center"/>
              <w:rPr>
                <w:rFonts w:ascii="Times New Roman" w:hAnsi="Times New Roman" w:cs="Times New Roman"/>
              </w:rPr>
            </w:pPr>
            <w:r w:rsidRPr="004C4FD3">
              <w:rPr>
                <w:rFonts w:ascii="Times New Roman" w:hAnsi="Times New Roman" w:cs="Times New Roman"/>
              </w:rPr>
              <w:t>50</w:t>
            </w:r>
          </w:p>
        </w:tc>
      </w:tr>
      <w:tr w:rsidR="004C4FD3" w:rsidRPr="004C4FD3" w:rsidTr="004C4FD3">
        <w:tc>
          <w:tcPr>
            <w:tcW w:w="1709" w:type="dxa"/>
          </w:tcPr>
          <w:p w:rsidR="004C4FD3" w:rsidRPr="004C4FD3" w:rsidRDefault="004C4FD3" w:rsidP="004C4FD3">
            <w:pPr>
              <w:tabs>
                <w:tab w:val="left" w:pos="0"/>
              </w:tabs>
              <w:contextualSpacing/>
              <w:jc w:val="center"/>
              <w:rPr>
                <w:rFonts w:ascii="Times New Roman" w:hAnsi="Times New Roman" w:cs="Times New Roman"/>
                <w:b/>
              </w:rPr>
            </w:pPr>
            <w:r w:rsidRPr="004C4FD3">
              <w:rPr>
                <w:rFonts w:ascii="Times New Roman" w:hAnsi="Times New Roman" w:cs="Times New Roman"/>
                <w:b/>
              </w:rPr>
              <w:t>Jumlah</w:t>
            </w:r>
          </w:p>
        </w:tc>
        <w:tc>
          <w:tcPr>
            <w:tcW w:w="1486" w:type="dxa"/>
          </w:tcPr>
          <w:p w:rsidR="004C4FD3" w:rsidRPr="004C4FD3" w:rsidRDefault="004C4FD3" w:rsidP="004C4FD3">
            <w:pPr>
              <w:tabs>
                <w:tab w:val="left" w:pos="0"/>
              </w:tabs>
              <w:contextualSpacing/>
              <w:jc w:val="center"/>
              <w:rPr>
                <w:rFonts w:ascii="Times New Roman" w:hAnsi="Times New Roman" w:cs="Times New Roman"/>
                <w:b/>
              </w:rPr>
            </w:pPr>
            <w:r w:rsidRPr="004C4FD3">
              <w:rPr>
                <w:rFonts w:ascii="Times New Roman" w:hAnsi="Times New Roman" w:cs="Times New Roman"/>
                <w:b/>
              </w:rPr>
              <w:t>57</w:t>
            </w:r>
          </w:p>
        </w:tc>
        <w:tc>
          <w:tcPr>
            <w:tcW w:w="1487" w:type="dxa"/>
          </w:tcPr>
          <w:p w:rsidR="004C4FD3" w:rsidRPr="004C4FD3" w:rsidRDefault="004C4FD3" w:rsidP="004C4FD3">
            <w:pPr>
              <w:tabs>
                <w:tab w:val="left" w:pos="0"/>
              </w:tabs>
              <w:contextualSpacing/>
              <w:jc w:val="center"/>
              <w:rPr>
                <w:rFonts w:ascii="Times New Roman" w:hAnsi="Times New Roman" w:cs="Times New Roman"/>
                <w:b/>
              </w:rPr>
            </w:pPr>
            <w:r w:rsidRPr="004C4FD3">
              <w:rPr>
                <w:rFonts w:ascii="Times New Roman" w:hAnsi="Times New Roman" w:cs="Times New Roman"/>
                <w:b/>
              </w:rPr>
              <w:t>33</w:t>
            </w:r>
          </w:p>
        </w:tc>
        <w:tc>
          <w:tcPr>
            <w:tcW w:w="1487" w:type="dxa"/>
          </w:tcPr>
          <w:p w:rsidR="004C4FD3" w:rsidRPr="004C4FD3" w:rsidRDefault="004C4FD3" w:rsidP="004C4FD3">
            <w:pPr>
              <w:tabs>
                <w:tab w:val="left" w:pos="0"/>
              </w:tabs>
              <w:contextualSpacing/>
              <w:jc w:val="center"/>
              <w:rPr>
                <w:rFonts w:ascii="Times New Roman" w:hAnsi="Times New Roman" w:cs="Times New Roman"/>
                <w:b/>
              </w:rPr>
            </w:pPr>
            <w:r w:rsidRPr="004C4FD3">
              <w:rPr>
                <w:rFonts w:ascii="Times New Roman" w:hAnsi="Times New Roman" w:cs="Times New Roman"/>
                <w:b/>
              </w:rPr>
              <w:t>10</w:t>
            </w:r>
          </w:p>
        </w:tc>
        <w:tc>
          <w:tcPr>
            <w:tcW w:w="919" w:type="dxa"/>
          </w:tcPr>
          <w:p w:rsidR="004C4FD3" w:rsidRPr="004C4FD3" w:rsidRDefault="004C4FD3" w:rsidP="004C4FD3">
            <w:pPr>
              <w:tabs>
                <w:tab w:val="left" w:pos="0"/>
              </w:tabs>
              <w:contextualSpacing/>
              <w:jc w:val="center"/>
              <w:rPr>
                <w:rFonts w:ascii="Times New Roman" w:hAnsi="Times New Roman" w:cs="Times New Roman"/>
                <w:b/>
              </w:rPr>
            </w:pPr>
            <w:r w:rsidRPr="004C4FD3">
              <w:rPr>
                <w:rFonts w:ascii="Times New Roman" w:hAnsi="Times New Roman" w:cs="Times New Roman"/>
                <w:b/>
              </w:rPr>
              <w:t>100</w:t>
            </w:r>
          </w:p>
        </w:tc>
      </w:tr>
    </w:tbl>
    <w:p w:rsidR="004C4FD3" w:rsidRPr="004C4FD3" w:rsidRDefault="004C4FD3" w:rsidP="004C4FD3">
      <w:pPr>
        <w:tabs>
          <w:tab w:val="left" w:pos="0"/>
        </w:tabs>
        <w:jc w:val="both"/>
        <w:rPr>
          <w:rFonts w:ascii="Times New Roman" w:hAnsi="Times New Roman"/>
        </w:rPr>
      </w:pPr>
      <w:r w:rsidRPr="004C4FD3">
        <w:rPr>
          <w:rFonts w:ascii="Times New Roman" w:hAnsi="Times New Roman"/>
          <w:b/>
        </w:rPr>
        <w:tab/>
      </w:r>
      <w:r w:rsidRPr="004C4FD3">
        <w:rPr>
          <w:rFonts w:ascii="Times New Roman" w:hAnsi="Times New Roman"/>
          <w:i/>
        </w:rPr>
        <w:t>Sumber:</w:t>
      </w:r>
      <w:r w:rsidRPr="004C4FD3">
        <w:rPr>
          <w:rFonts w:ascii="Times New Roman" w:hAnsi="Times New Roman"/>
        </w:rPr>
        <w:t>Hasil perhitungan Kuesioner</w:t>
      </w:r>
    </w:p>
    <w:p w:rsidR="004C4FD3" w:rsidRPr="004C4FD3" w:rsidRDefault="004C4FD3" w:rsidP="004C4FD3">
      <w:pPr>
        <w:tabs>
          <w:tab w:val="left" w:pos="0"/>
        </w:tabs>
        <w:spacing w:after="0" w:line="240" w:lineRule="auto"/>
        <w:ind w:left="720"/>
        <w:contextualSpacing/>
        <w:jc w:val="both"/>
        <w:rPr>
          <w:rFonts w:ascii="Times New Roman" w:hAnsi="Times New Roman" w:cs="Times New Roman"/>
          <w:b/>
        </w:rPr>
      </w:pPr>
    </w:p>
    <w:p w:rsidR="004C4FD3" w:rsidRPr="004C4FD3" w:rsidRDefault="004C4FD3" w:rsidP="004C4FD3">
      <w:pPr>
        <w:tabs>
          <w:tab w:val="left" w:pos="0"/>
        </w:tabs>
        <w:spacing w:after="0" w:line="240" w:lineRule="auto"/>
        <w:ind w:left="720"/>
        <w:contextualSpacing/>
        <w:jc w:val="both"/>
        <w:rPr>
          <w:rFonts w:ascii="Times New Roman" w:hAnsi="Times New Roman" w:cs="Times New Roman"/>
          <w:b/>
        </w:rPr>
      </w:pPr>
      <w:r w:rsidRPr="004C4FD3">
        <w:rPr>
          <w:rFonts w:ascii="Times New Roman" w:hAnsi="Times New Roman" w:cs="Times New Roman"/>
          <w:b/>
        </w:rPr>
        <w:tab/>
      </w:r>
      <w:r w:rsidRPr="004C4FD3">
        <w:rPr>
          <w:rFonts w:ascii="Times New Roman" w:hAnsi="Times New Roman" w:cs="Times New Roman"/>
          <w:b/>
        </w:rPr>
        <w:tab/>
      </w:r>
      <w:r w:rsidRPr="004C4FD3">
        <w:rPr>
          <w:rFonts w:ascii="Times New Roman" w:hAnsi="Times New Roman" w:cs="Times New Roman"/>
          <w:b/>
        </w:rPr>
        <w:tab/>
        <w:t xml:space="preserve">     </w:t>
      </w:r>
    </w:p>
    <w:p w:rsidR="004C4FD3" w:rsidRPr="004C4FD3" w:rsidRDefault="004C4FD3" w:rsidP="004C4FD3">
      <w:pPr>
        <w:tabs>
          <w:tab w:val="left" w:pos="0"/>
        </w:tabs>
        <w:spacing w:after="0" w:line="240" w:lineRule="auto"/>
        <w:ind w:left="720"/>
        <w:contextualSpacing/>
        <w:jc w:val="both"/>
        <w:rPr>
          <w:rFonts w:ascii="Times New Roman" w:hAnsi="Times New Roman" w:cs="Times New Roman"/>
        </w:rPr>
      </w:pPr>
      <w:r w:rsidRPr="004C4FD3">
        <w:rPr>
          <w:rFonts w:ascii="Times New Roman" w:hAnsi="Times New Roman" w:cs="Times New Roman"/>
          <w:b/>
        </w:rPr>
        <w:t xml:space="preserve">                                            </w:t>
      </w:r>
      <w:r w:rsidRPr="004C4FD3">
        <w:rPr>
          <w:rFonts w:ascii="Times New Roman" w:hAnsi="Times New Roman" w:cs="Times New Roman"/>
        </w:rPr>
        <w:t>57</w:t>
      </w:r>
    </w:p>
    <w:p w:rsidR="004C4FD3" w:rsidRPr="004C4FD3" w:rsidRDefault="004C4FD3" w:rsidP="004C4FD3">
      <w:pPr>
        <w:tabs>
          <w:tab w:val="left" w:pos="0"/>
        </w:tabs>
        <w:spacing w:after="0" w:line="240" w:lineRule="auto"/>
        <w:ind w:left="720" w:firstLine="720"/>
        <w:contextualSpacing/>
        <w:jc w:val="both"/>
        <w:rPr>
          <w:rFonts w:ascii="Times New Roman" w:hAnsi="Times New Roman" w:cs="Times New Roman"/>
        </w:rPr>
      </w:pPr>
      <w:r w:rsidRPr="004C4FD3">
        <w:rPr>
          <w:rFonts w:ascii="Times New Roman" w:hAnsi="Times New Roman" w:cs="Times New Roman"/>
          <w:b/>
          <w:noProof/>
          <w:lang w:val="id-ID" w:eastAsia="id-ID"/>
        </w:rPr>
        <mc:AlternateContent>
          <mc:Choice Requires="wps">
            <w:drawing>
              <wp:anchor distT="0" distB="0" distL="114300" distR="114300" simplePos="0" relativeHeight="251617792" behindDoc="0" locked="0" layoutInCell="1" allowOverlap="1" wp14:anchorId="7D503EFD" wp14:editId="0A8D6A0C">
                <wp:simplePos x="0" y="0"/>
                <wp:positionH relativeFrom="column">
                  <wp:posOffset>2078129</wp:posOffset>
                </wp:positionH>
                <wp:positionV relativeFrom="paragraph">
                  <wp:posOffset>88265</wp:posOffset>
                </wp:positionV>
                <wp:extent cx="264795" cy="0"/>
                <wp:effectExtent l="0" t="0" r="20955" b="19050"/>
                <wp:wrapNone/>
                <wp:docPr id="4" name="Straight Connector 4"/>
                <wp:cNvGraphicFramePr/>
                <a:graphic xmlns:a="http://schemas.openxmlformats.org/drawingml/2006/main">
                  <a:graphicData uri="http://schemas.microsoft.com/office/word/2010/wordprocessingShape">
                    <wps:wsp>
                      <wps:cNvCnPr/>
                      <wps:spPr>
                        <a:xfrm>
                          <a:off x="0" y="0"/>
                          <a:ext cx="26479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xmlns:w16se="http://schemas.microsoft.com/office/word/2015/wordml/symex" xmlns:cx="http://schemas.microsoft.com/office/drawing/2014/chartex">
            <w:pict>
              <v:line w14:anchorId="4491BD60" id="Straight Connector 4" o:spid="_x0000_s1026" style="position:absolute;z-index:251617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3.65pt,6.95pt" to="184.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" strokecolor="windowText"/>
            </w:pict>
          </mc:Fallback>
        </mc:AlternateContent>
      </w:r>
      <w:r w:rsidRPr="004C4FD3">
        <w:rPr>
          <w:rFonts w:ascii="Times New Roman" w:hAnsi="Times New Roman" w:cs="Times New Roman"/>
          <w:b/>
        </w:rPr>
        <w:t>%Akuntabilitas</w:t>
      </w:r>
      <w:r w:rsidRPr="004C4FD3">
        <w:rPr>
          <w:rFonts w:ascii="Times New Roman" w:hAnsi="Times New Roman" w:cs="Times New Roman"/>
        </w:rPr>
        <w:t xml:space="preserve">= </w:t>
      </w:r>
      <w:r w:rsidRPr="004C4FD3">
        <w:rPr>
          <w:rFonts w:ascii="Times New Roman" w:hAnsi="Times New Roman" w:cs="Times New Roman"/>
        </w:rPr>
        <w:tab/>
        <w:t xml:space="preserve">   x 100 = 57%</w:t>
      </w:r>
    </w:p>
    <w:p w:rsidR="004C4FD3" w:rsidRPr="004C4FD3" w:rsidRDefault="004C4FD3" w:rsidP="004C4FD3">
      <w:pPr>
        <w:tabs>
          <w:tab w:val="left" w:pos="0"/>
          <w:tab w:val="left" w:pos="720"/>
          <w:tab w:val="left" w:pos="1440"/>
          <w:tab w:val="left" w:pos="2160"/>
          <w:tab w:val="left" w:pos="2880"/>
          <w:tab w:val="left" w:pos="3822"/>
        </w:tabs>
        <w:spacing w:after="0" w:line="240" w:lineRule="auto"/>
        <w:ind w:left="720"/>
        <w:contextualSpacing/>
        <w:jc w:val="both"/>
        <w:rPr>
          <w:rFonts w:ascii="Times New Roman" w:hAnsi="Times New Roman" w:cs="Times New Roman"/>
        </w:rPr>
      </w:pPr>
      <w:r w:rsidRPr="004C4FD3">
        <w:rPr>
          <w:rFonts w:ascii="Times New Roman" w:hAnsi="Times New Roman" w:cs="Times New Roman"/>
          <w:b/>
        </w:rPr>
        <w:tab/>
      </w:r>
      <w:r w:rsidRPr="004C4FD3">
        <w:rPr>
          <w:rFonts w:ascii="Times New Roman" w:hAnsi="Times New Roman" w:cs="Times New Roman"/>
          <w:b/>
        </w:rPr>
        <w:tab/>
        <w:t xml:space="preserve">       </w:t>
      </w:r>
      <w:r w:rsidRPr="004C4FD3">
        <w:rPr>
          <w:rFonts w:ascii="Times New Roman" w:hAnsi="Times New Roman" w:cs="Times New Roman"/>
          <w:b/>
        </w:rPr>
        <w:tab/>
        <w:t xml:space="preserve">       </w:t>
      </w:r>
      <w:r w:rsidRPr="004C4FD3">
        <w:rPr>
          <w:rFonts w:ascii="Times New Roman" w:hAnsi="Times New Roman" w:cs="Times New Roman"/>
        </w:rPr>
        <w:t xml:space="preserve">100        </w:t>
      </w:r>
      <w:r w:rsidRPr="004C4FD3">
        <w:rPr>
          <w:rFonts w:ascii="Times New Roman" w:hAnsi="Times New Roman" w:cs="Times New Roman"/>
        </w:rPr>
        <w:tab/>
      </w:r>
    </w:p>
    <w:p w:rsidR="004C4FD3" w:rsidRPr="004C4FD3" w:rsidRDefault="004C4FD3" w:rsidP="004C4FD3">
      <w:pPr>
        <w:tabs>
          <w:tab w:val="left" w:pos="0"/>
        </w:tabs>
        <w:spacing w:after="0" w:line="240" w:lineRule="auto"/>
        <w:contextualSpacing/>
        <w:jc w:val="both"/>
        <w:rPr>
          <w:rFonts w:ascii="Times New Roman" w:hAnsi="Times New Roman" w:cs="Times New Roman"/>
        </w:rPr>
      </w:pPr>
      <w:r w:rsidRPr="004C4FD3">
        <w:rPr>
          <w:rFonts w:ascii="Times New Roman" w:hAnsi="Times New Roman" w:cs="Times New Roman"/>
        </w:rPr>
        <w:tab/>
        <w:t>Dari tabel 2 menunjukan hasil perhitungan akuntabilitas diperoleh sebesar 57%, ini berarti penerapan akuntabilitas pada RSUD Lakipadada cukup berperan.</w:t>
      </w:r>
    </w:p>
    <w:p w:rsidR="004C4FD3" w:rsidRPr="004C4FD3" w:rsidRDefault="004C4FD3" w:rsidP="004C4FD3">
      <w:pPr>
        <w:tabs>
          <w:tab w:val="left" w:pos="0"/>
        </w:tabs>
        <w:spacing w:after="0" w:line="240" w:lineRule="auto"/>
        <w:contextualSpacing/>
        <w:jc w:val="both"/>
        <w:rPr>
          <w:rFonts w:ascii="Times New Roman" w:hAnsi="Times New Roman" w:cs="Times New Roman"/>
        </w:rPr>
      </w:pPr>
      <w:r w:rsidRPr="004C4FD3">
        <w:rPr>
          <w:rFonts w:ascii="Times New Roman" w:hAnsi="Times New Roman" w:cs="Times New Roman"/>
        </w:rPr>
        <w:tab/>
        <w:t>Prinsip Akuntabilitas pada RSUD Lakipadada memuat kewenangan-kewenangan yang harus dimiliki oleh pemimpin dalam Rumah Sakit beserta kewajiban-kewajiban kepada setiap karyawan dan pihak stakeholder lainnya..</w:t>
      </w:r>
    </w:p>
    <w:p w:rsidR="004C4FD3" w:rsidRPr="004C4FD3" w:rsidRDefault="004C4FD3" w:rsidP="004C4FD3">
      <w:pPr>
        <w:tabs>
          <w:tab w:val="left" w:pos="0"/>
        </w:tabs>
        <w:jc w:val="both"/>
        <w:rPr>
          <w:rFonts w:ascii="Times New Roman" w:hAnsi="Times New Roman"/>
        </w:rPr>
      </w:pPr>
      <w:r w:rsidRPr="004C4FD3">
        <w:rPr>
          <w:rFonts w:ascii="Times New Roman" w:hAnsi="Times New Roman"/>
          <w:b/>
        </w:rPr>
        <w:t>Responsibilitas (</w:t>
      </w:r>
      <w:r w:rsidRPr="004C4FD3">
        <w:rPr>
          <w:rFonts w:ascii="Times New Roman" w:hAnsi="Times New Roman"/>
          <w:b/>
          <w:i/>
        </w:rPr>
        <w:t>Responsibility</w:t>
      </w:r>
      <w:r w:rsidRPr="004C4FD3">
        <w:rPr>
          <w:rFonts w:ascii="Times New Roman" w:hAnsi="Times New Roman"/>
          <w:b/>
        </w:rPr>
        <w:t>)</w:t>
      </w:r>
    </w:p>
    <w:p w:rsidR="004C4FD3" w:rsidRPr="004C4FD3" w:rsidRDefault="004C4FD3" w:rsidP="004C4FD3">
      <w:pPr>
        <w:tabs>
          <w:tab w:val="left" w:pos="0"/>
        </w:tabs>
        <w:spacing w:after="0" w:line="240" w:lineRule="auto"/>
        <w:ind w:left="720"/>
        <w:contextualSpacing/>
        <w:jc w:val="center"/>
        <w:rPr>
          <w:rFonts w:ascii="Times New Roman" w:hAnsi="Times New Roman" w:cs="Times New Roman"/>
          <w:b/>
        </w:rPr>
      </w:pPr>
      <w:r w:rsidRPr="004C4FD3">
        <w:rPr>
          <w:rFonts w:ascii="Times New Roman" w:hAnsi="Times New Roman" w:cs="Times New Roman"/>
          <w:b/>
        </w:rPr>
        <w:t>Tabel 3</w:t>
      </w:r>
    </w:p>
    <w:p w:rsidR="004C4FD3" w:rsidRPr="004C4FD3" w:rsidRDefault="004C4FD3" w:rsidP="004C4FD3">
      <w:pPr>
        <w:tabs>
          <w:tab w:val="left" w:pos="0"/>
        </w:tabs>
        <w:spacing w:after="0" w:line="240" w:lineRule="auto"/>
        <w:ind w:left="720"/>
        <w:contextualSpacing/>
        <w:jc w:val="center"/>
        <w:rPr>
          <w:rFonts w:ascii="Times New Roman" w:hAnsi="Times New Roman" w:cs="Times New Roman"/>
          <w:b/>
        </w:rPr>
      </w:pPr>
      <w:r w:rsidRPr="004C4FD3">
        <w:rPr>
          <w:rFonts w:ascii="Times New Roman" w:hAnsi="Times New Roman" w:cs="Times New Roman"/>
          <w:b/>
        </w:rPr>
        <w:t xml:space="preserve">Hasil perhitungan  Responsibilitas </w:t>
      </w:r>
    </w:p>
    <w:tbl>
      <w:tblPr>
        <w:tblW w:w="6946" w:type="dxa"/>
        <w:jc w:val="center"/>
        <w:tblLook w:val="04A0" w:firstRow="1" w:lastRow="0" w:firstColumn="1" w:lastColumn="0" w:noHBand="0" w:noVBand="1"/>
      </w:tblPr>
      <w:tblGrid>
        <w:gridCol w:w="1194"/>
        <w:gridCol w:w="1384"/>
        <w:gridCol w:w="1416"/>
        <w:gridCol w:w="1413"/>
        <w:gridCol w:w="1539"/>
      </w:tblGrid>
      <w:tr w:rsidR="004C4FD3" w:rsidRPr="004C4FD3" w:rsidTr="004C4FD3">
        <w:trPr>
          <w:jc w:val="center"/>
        </w:trPr>
        <w:tc>
          <w:tcPr>
            <w:tcW w:w="1140" w:type="dxa"/>
            <w:vMerge w:val="restart"/>
          </w:tcPr>
          <w:p w:rsidR="004C4FD3" w:rsidRPr="004C4FD3" w:rsidRDefault="004C4FD3" w:rsidP="004C4FD3">
            <w:pPr>
              <w:tabs>
                <w:tab w:val="left" w:pos="0"/>
              </w:tabs>
              <w:contextualSpacing/>
              <w:jc w:val="center"/>
              <w:rPr>
                <w:rFonts w:ascii="Times New Roman" w:hAnsi="Times New Roman" w:cs="Times New Roman"/>
              </w:rPr>
            </w:pPr>
            <w:r w:rsidRPr="004C4FD3">
              <w:rPr>
                <w:rFonts w:ascii="Times New Roman" w:hAnsi="Times New Roman" w:cs="Times New Roman"/>
              </w:rPr>
              <w:t>Pertanyaan</w:t>
            </w:r>
          </w:p>
        </w:tc>
        <w:tc>
          <w:tcPr>
            <w:tcW w:w="4252" w:type="dxa"/>
            <w:gridSpan w:val="3"/>
          </w:tcPr>
          <w:p w:rsidR="004C4FD3" w:rsidRPr="004C4FD3" w:rsidRDefault="004C4FD3" w:rsidP="004C4FD3">
            <w:pPr>
              <w:tabs>
                <w:tab w:val="left" w:pos="0"/>
              </w:tabs>
              <w:contextualSpacing/>
              <w:jc w:val="center"/>
              <w:rPr>
                <w:rFonts w:ascii="Times New Roman" w:hAnsi="Times New Roman" w:cs="Times New Roman"/>
              </w:rPr>
            </w:pPr>
            <w:r w:rsidRPr="004C4FD3">
              <w:rPr>
                <w:rFonts w:ascii="Times New Roman" w:hAnsi="Times New Roman" w:cs="Times New Roman"/>
              </w:rPr>
              <w:t>Jawaban</w:t>
            </w:r>
          </w:p>
        </w:tc>
        <w:tc>
          <w:tcPr>
            <w:tcW w:w="1554" w:type="dxa"/>
            <w:vMerge w:val="restart"/>
          </w:tcPr>
          <w:p w:rsidR="004C4FD3" w:rsidRPr="004C4FD3" w:rsidRDefault="004C4FD3" w:rsidP="004C4FD3">
            <w:pPr>
              <w:tabs>
                <w:tab w:val="left" w:pos="0"/>
              </w:tabs>
              <w:contextualSpacing/>
              <w:jc w:val="center"/>
              <w:rPr>
                <w:rFonts w:ascii="Times New Roman" w:hAnsi="Times New Roman" w:cs="Times New Roman"/>
              </w:rPr>
            </w:pPr>
            <w:r w:rsidRPr="004C4FD3">
              <w:rPr>
                <w:rFonts w:ascii="Times New Roman" w:hAnsi="Times New Roman" w:cs="Times New Roman"/>
              </w:rPr>
              <w:t>Total</w:t>
            </w:r>
          </w:p>
        </w:tc>
      </w:tr>
      <w:tr w:rsidR="004C4FD3" w:rsidRPr="004C4FD3" w:rsidTr="004C4FD3">
        <w:trPr>
          <w:jc w:val="center"/>
        </w:trPr>
        <w:tc>
          <w:tcPr>
            <w:tcW w:w="1140" w:type="dxa"/>
            <w:vMerge/>
          </w:tcPr>
          <w:p w:rsidR="004C4FD3" w:rsidRPr="004C4FD3" w:rsidRDefault="004C4FD3" w:rsidP="004C4FD3">
            <w:pPr>
              <w:tabs>
                <w:tab w:val="left" w:pos="0"/>
              </w:tabs>
              <w:contextualSpacing/>
              <w:jc w:val="center"/>
              <w:rPr>
                <w:rFonts w:ascii="Times New Roman" w:hAnsi="Times New Roman" w:cs="Times New Roman"/>
              </w:rPr>
            </w:pPr>
          </w:p>
        </w:tc>
        <w:tc>
          <w:tcPr>
            <w:tcW w:w="1400" w:type="dxa"/>
          </w:tcPr>
          <w:p w:rsidR="004C4FD3" w:rsidRPr="004C4FD3" w:rsidRDefault="004C4FD3" w:rsidP="004C4FD3">
            <w:pPr>
              <w:tabs>
                <w:tab w:val="left" w:pos="0"/>
              </w:tabs>
              <w:contextualSpacing/>
              <w:jc w:val="center"/>
              <w:rPr>
                <w:rFonts w:ascii="Times New Roman" w:hAnsi="Times New Roman" w:cs="Times New Roman"/>
              </w:rPr>
            </w:pPr>
            <w:r w:rsidRPr="004C4FD3">
              <w:rPr>
                <w:rFonts w:ascii="Times New Roman" w:hAnsi="Times New Roman" w:cs="Times New Roman"/>
              </w:rPr>
              <w:t>Ya</w:t>
            </w:r>
          </w:p>
        </w:tc>
        <w:tc>
          <w:tcPr>
            <w:tcW w:w="1427" w:type="dxa"/>
          </w:tcPr>
          <w:p w:rsidR="004C4FD3" w:rsidRPr="004C4FD3" w:rsidRDefault="004C4FD3" w:rsidP="004C4FD3">
            <w:pPr>
              <w:tabs>
                <w:tab w:val="left" w:pos="0"/>
              </w:tabs>
              <w:contextualSpacing/>
              <w:jc w:val="center"/>
              <w:rPr>
                <w:rFonts w:ascii="Times New Roman" w:hAnsi="Times New Roman" w:cs="Times New Roman"/>
              </w:rPr>
            </w:pPr>
            <w:r w:rsidRPr="004C4FD3">
              <w:rPr>
                <w:rFonts w:ascii="Times New Roman" w:hAnsi="Times New Roman" w:cs="Times New Roman"/>
              </w:rPr>
              <w:t>Ragu-ragu</w:t>
            </w:r>
          </w:p>
        </w:tc>
        <w:tc>
          <w:tcPr>
            <w:tcW w:w="1425" w:type="dxa"/>
          </w:tcPr>
          <w:p w:rsidR="004C4FD3" w:rsidRPr="004C4FD3" w:rsidRDefault="004C4FD3" w:rsidP="004C4FD3">
            <w:pPr>
              <w:tabs>
                <w:tab w:val="left" w:pos="0"/>
              </w:tabs>
              <w:contextualSpacing/>
              <w:jc w:val="center"/>
              <w:rPr>
                <w:rFonts w:ascii="Times New Roman" w:hAnsi="Times New Roman" w:cs="Times New Roman"/>
              </w:rPr>
            </w:pPr>
            <w:r w:rsidRPr="004C4FD3">
              <w:rPr>
                <w:rFonts w:ascii="Times New Roman" w:hAnsi="Times New Roman" w:cs="Times New Roman"/>
              </w:rPr>
              <w:t>Tidak</w:t>
            </w:r>
          </w:p>
        </w:tc>
        <w:tc>
          <w:tcPr>
            <w:tcW w:w="1554" w:type="dxa"/>
            <w:vMerge/>
          </w:tcPr>
          <w:p w:rsidR="004C4FD3" w:rsidRPr="004C4FD3" w:rsidRDefault="004C4FD3" w:rsidP="004C4FD3">
            <w:pPr>
              <w:tabs>
                <w:tab w:val="left" w:pos="0"/>
              </w:tabs>
              <w:contextualSpacing/>
              <w:jc w:val="center"/>
              <w:rPr>
                <w:rFonts w:ascii="Times New Roman" w:hAnsi="Times New Roman" w:cs="Times New Roman"/>
              </w:rPr>
            </w:pPr>
          </w:p>
        </w:tc>
      </w:tr>
      <w:tr w:rsidR="004C4FD3" w:rsidRPr="004C4FD3" w:rsidTr="004C4FD3">
        <w:trPr>
          <w:jc w:val="center"/>
        </w:trPr>
        <w:tc>
          <w:tcPr>
            <w:tcW w:w="1140" w:type="dxa"/>
          </w:tcPr>
          <w:p w:rsidR="004C4FD3" w:rsidRPr="004C4FD3" w:rsidRDefault="004C4FD3" w:rsidP="004C4FD3">
            <w:pPr>
              <w:tabs>
                <w:tab w:val="left" w:pos="0"/>
              </w:tabs>
              <w:jc w:val="center"/>
              <w:rPr>
                <w:rFonts w:ascii="Times New Roman" w:hAnsi="Times New Roman"/>
              </w:rPr>
            </w:pPr>
            <w:r w:rsidRPr="004C4FD3">
              <w:rPr>
                <w:rFonts w:ascii="Times New Roman" w:hAnsi="Times New Roman"/>
              </w:rPr>
              <w:t>1</w:t>
            </w:r>
          </w:p>
        </w:tc>
        <w:tc>
          <w:tcPr>
            <w:tcW w:w="1400" w:type="dxa"/>
          </w:tcPr>
          <w:p w:rsidR="004C4FD3" w:rsidRPr="004C4FD3" w:rsidRDefault="004C4FD3" w:rsidP="004C4FD3">
            <w:pPr>
              <w:tabs>
                <w:tab w:val="left" w:pos="0"/>
              </w:tabs>
              <w:jc w:val="center"/>
              <w:rPr>
                <w:rFonts w:ascii="Times New Roman" w:hAnsi="Times New Roman"/>
              </w:rPr>
            </w:pPr>
            <w:r w:rsidRPr="004C4FD3">
              <w:rPr>
                <w:rFonts w:ascii="Times New Roman" w:hAnsi="Times New Roman"/>
              </w:rPr>
              <w:t>35</w:t>
            </w:r>
          </w:p>
        </w:tc>
        <w:tc>
          <w:tcPr>
            <w:tcW w:w="1427" w:type="dxa"/>
          </w:tcPr>
          <w:p w:rsidR="004C4FD3" w:rsidRPr="004C4FD3" w:rsidRDefault="004C4FD3" w:rsidP="004C4FD3">
            <w:pPr>
              <w:tabs>
                <w:tab w:val="left" w:pos="0"/>
              </w:tabs>
              <w:jc w:val="center"/>
              <w:rPr>
                <w:rFonts w:ascii="Times New Roman" w:hAnsi="Times New Roman"/>
              </w:rPr>
            </w:pPr>
            <w:r w:rsidRPr="004C4FD3">
              <w:rPr>
                <w:rFonts w:ascii="Times New Roman" w:hAnsi="Times New Roman"/>
              </w:rPr>
              <w:t>9</w:t>
            </w:r>
          </w:p>
        </w:tc>
        <w:tc>
          <w:tcPr>
            <w:tcW w:w="1425" w:type="dxa"/>
          </w:tcPr>
          <w:p w:rsidR="004C4FD3" w:rsidRPr="004C4FD3" w:rsidRDefault="004C4FD3" w:rsidP="004C4FD3">
            <w:pPr>
              <w:tabs>
                <w:tab w:val="left" w:pos="0"/>
              </w:tabs>
              <w:jc w:val="center"/>
              <w:rPr>
                <w:rFonts w:ascii="Times New Roman" w:hAnsi="Times New Roman"/>
              </w:rPr>
            </w:pPr>
            <w:r w:rsidRPr="004C4FD3">
              <w:rPr>
                <w:rFonts w:ascii="Times New Roman" w:hAnsi="Times New Roman"/>
              </w:rPr>
              <w:t>6</w:t>
            </w:r>
          </w:p>
        </w:tc>
        <w:tc>
          <w:tcPr>
            <w:tcW w:w="1554" w:type="dxa"/>
          </w:tcPr>
          <w:p w:rsidR="004C4FD3" w:rsidRPr="004C4FD3" w:rsidRDefault="004C4FD3" w:rsidP="004C4FD3">
            <w:pPr>
              <w:tabs>
                <w:tab w:val="left" w:pos="0"/>
              </w:tabs>
              <w:jc w:val="center"/>
              <w:rPr>
                <w:rFonts w:ascii="Times New Roman" w:hAnsi="Times New Roman"/>
              </w:rPr>
            </w:pPr>
            <w:r w:rsidRPr="004C4FD3">
              <w:rPr>
                <w:rFonts w:ascii="Times New Roman" w:hAnsi="Times New Roman"/>
              </w:rPr>
              <w:t>50</w:t>
            </w:r>
          </w:p>
        </w:tc>
      </w:tr>
      <w:tr w:rsidR="004C4FD3" w:rsidRPr="004C4FD3" w:rsidTr="004C4FD3">
        <w:trPr>
          <w:jc w:val="center"/>
        </w:trPr>
        <w:tc>
          <w:tcPr>
            <w:tcW w:w="1140" w:type="dxa"/>
          </w:tcPr>
          <w:p w:rsidR="004C4FD3" w:rsidRPr="004C4FD3" w:rsidRDefault="004C4FD3" w:rsidP="004C4FD3">
            <w:pPr>
              <w:tabs>
                <w:tab w:val="left" w:pos="0"/>
              </w:tabs>
              <w:jc w:val="center"/>
              <w:rPr>
                <w:rFonts w:ascii="Times New Roman" w:hAnsi="Times New Roman"/>
              </w:rPr>
            </w:pPr>
            <w:r w:rsidRPr="004C4FD3">
              <w:rPr>
                <w:rFonts w:ascii="Times New Roman" w:hAnsi="Times New Roman"/>
              </w:rPr>
              <w:t>2</w:t>
            </w:r>
          </w:p>
        </w:tc>
        <w:tc>
          <w:tcPr>
            <w:tcW w:w="1400" w:type="dxa"/>
          </w:tcPr>
          <w:p w:rsidR="004C4FD3" w:rsidRPr="004C4FD3" w:rsidRDefault="004C4FD3" w:rsidP="004C4FD3">
            <w:pPr>
              <w:tabs>
                <w:tab w:val="left" w:pos="0"/>
              </w:tabs>
              <w:jc w:val="center"/>
              <w:rPr>
                <w:rFonts w:ascii="Times New Roman" w:hAnsi="Times New Roman"/>
              </w:rPr>
            </w:pPr>
            <w:r w:rsidRPr="004C4FD3">
              <w:rPr>
                <w:rFonts w:ascii="Times New Roman" w:hAnsi="Times New Roman"/>
              </w:rPr>
              <w:t>29</w:t>
            </w:r>
          </w:p>
        </w:tc>
        <w:tc>
          <w:tcPr>
            <w:tcW w:w="1427" w:type="dxa"/>
          </w:tcPr>
          <w:p w:rsidR="004C4FD3" w:rsidRPr="004C4FD3" w:rsidRDefault="004C4FD3" w:rsidP="004C4FD3">
            <w:pPr>
              <w:tabs>
                <w:tab w:val="left" w:pos="0"/>
              </w:tabs>
              <w:jc w:val="center"/>
              <w:rPr>
                <w:rFonts w:ascii="Times New Roman" w:hAnsi="Times New Roman"/>
              </w:rPr>
            </w:pPr>
            <w:r w:rsidRPr="004C4FD3">
              <w:rPr>
                <w:rFonts w:ascii="Times New Roman" w:hAnsi="Times New Roman"/>
              </w:rPr>
              <w:t>18</w:t>
            </w:r>
          </w:p>
        </w:tc>
        <w:tc>
          <w:tcPr>
            <w:tcW w:w="1425" w:type="dxa"/>
          </w:tcPr>
          <w:p w:rsidR="004C4FD3" w:rsidRPr="004C4FD3" w:rsidRDefault="004C4FD3" w:rsidP="004C4FD3">
            <w:pPr>
              <w:tabs>
                <w:tab w:val="left" w:pos="0"/>
              </w:tabs>
              <w:jc w:val="center"/>
              <w:rPr>
                <w:rFonts w:ascii="Times New Roman" w:hAnsi="Times New Roman"/>
              </w:rPr>
            </w:pPr>
            <w:r w:rsidRPr="004C4FD3">
              <w:rPr>
                <w:rFonts w:ascii="Times New Roman" w:hAnsi="Times New Roman"/>
              </w:rPr>
              <w:t>3</w:t>
            </w:r>
          </w:p>
        </w:tc>
        <w:tc>
          <w:tcPr>
            <w:tcW w:w="1554" w:type="dxa"/>
          </w:tcPr>
          <w:p w:rsidR="004C4FD3" w:rsidRPr="004C4FD3" w:rsidRDefault="004C4FD3" w:rsidP="004C4FD3">
            <w:pPr>
              <w:tabs>
                <w:tab w:val="left" w:pos="0"/>
              </w:tabs>
              <w:jc w:val="center"/>
              <w:rPr>
                <w:rFonts w:ascii="Times New Roman" w:hAnsi="Times New Roman"/>
              </w:rPr>
            </w:pPr>
            <w:r w:rsidRPr="004C4FD3">
              <w:rPr>
                <w:rFonts w:ascii="Times New Roman" w:hAnsi="Times New Roman"/>
              </w:rPr>
              <w:t>50</w:t>
            </w:r>
          </w:p>
        </w:tc>
      </w:tr>
      <w:tr w:rsidR="004C4FD3" w:rsidRPr="004C4FD3" w:rsidTr="004C4FD3">
        <w:trPr>
          <w:jc w:val="center"/>
        </w:trPr>
        <w:tc>
          <w:tcPr>
            <w:tcW w:w="1140" w:type="dxa"/>
          </w:tcPr>
          <w:p w:rsidR="004C4FD3" w:rsidRPr="004C4FD3" w:rsidRDefault="004C4FD3" w:rsidP="004C4FD3">
            <w:pPr>
              <w:tabs>
                <w:tab w:val="left" w:pos="0"/>
              </w:tabs>
              <w:jc w:val="center"/>
              <w:rPr>
                <w:rFonts w:ascii="Times New Roman" w:hAnsi="Times New Roman"/>
                <w:b/>
              </w:rPr>
            </w:pPr>
            <w:r w:rsidRPr="004C4FD3">
              <w:rPr>
                <w:rFonts w:ascii="Times New Roman" w:hAnsi="Times New Roman"/>
                <w:b/>
              </w:rPr>
              <w:t>Jumlah</w:t>
            </w:r>
          </w:p>
        </w:tc>
        <w:tc>
          <w:tcPr>
            <w:tcW w:w="1400" w:type="dxa"/>
          </w:tcPr>
          <w:p w:rsidR="004C4FD3" w:rsidRPr="004C4FD3" w:rsidRDefault="004C4FD3" w:rsidP="004C4FD3">
            <w:pPr>
              <w:tabs>
                <w:tab w:val="left" w:pos="0"/>
              </w:tabs>
              <w:jc w:val="center"/>
              <w:rPr>
                <w:rFonts w:ascii="Times New Roman" w:hAnsi="Times New Roman"/>
                <w:b/>
              </w:rPr>
            </w:pPr>
            <w:r w:rsidRPr="004C4FD3">
              <w:rPr>
                <w:rFonts w:ascii="Times New Roman" w:hAnsi="Times New Roman"/>
                <w:b/>
              </w:rPr>
              <w:t>64</w:t>
            </w:r>
          </w:p>
        </w:tc>
        <w:tc>
          <w:tcPr>
            <w:tcW w:w="1427" w:type="dxa"/>
          </w:tcPr>
          <w:p w:rsidR="004C4FD3" w:rsidRPr="004C4FD3" w:rsidRDefault="004C4FD3" w:rsidP="004C4FD3">
            <w:pPr>
              <w:tabs>
                <w:tab w:val="left" w:pos="0"/>
              </w:tabs>
              <w:jc w:val="center"/>
              <w:rPr>
                <w:rFonts w:ascii="Times New Roman" w:hAnsi="Times New Roman"/>
                <w:b/>
              </w:rPr>
            </w:pPr>
            <w:r w:rsidRPr="004C4FD3">
              <w:rPr>
                <w:rFonts w:ascii="Times New Roman" w:hAnsi="Times New Roman"/>
                <w:b/>
              </w:rPr>
              <w:t>27</w:t>
            </w:r>
          </w:p>
        </w:tc>
        <w:tc>
          <w:tcPr>
            <w:tcW w:w="1425" w:type="dxa"/>
          </w:tcPr>
          <w:p w:rsidR="004C4FD3" w:rsidRPr="004C4FD3" w:rsidRDefault="004C4FD3" w:rsidP="004C4FD3">
            <w:pPr>
              <w:tabs>
                <w:tab w:val="left" w:pos="0"/>
              </w:tabs>
              <w:jc w:val="center"/>
              <w:rPr>
                <w:rFonts w:ascii="Times New Roman" w:hAnsi="Times New Roman"/>
                <w:b/>
              </w:rPr>
            </w:pPr>
            <w:r w:rsidRPr="004C4FD3">
              <w:rPr>
                <w:rFonts w:ascii="Times New Roman" w:hAnsi="Times New Roman"/>
                <w:b/>
              </w:rPr>
              <w:t>9</w:t>
            </w:r>
          </w:p>
        </w:tc>
        <w:tc>
          <w:tcPr>
            <w:tcW w:w="1554" w:type="dxa"/>
          </w:tcPr>
          <w:p w:rsidR="004C4FD3" w:rsidRPr="004C4FD3" w:rsidRDefault="004C4FD3" w:rsidP="004C4FD3">
            <w:pPr>
              <w:tabs>
                <w:tab w:val="left" w:pos="0"/>
              </w:tabs>
              <w:jc w:val="center"/>
              <w:rPr>
                <w:rFonts w:ascii="Times New Roman" w:hAnsi="Times New Roman"/>
                <w:b/>
              </w:rPr>
            </w:pPr>
            <w:r w:rsidRPr="004C4FD3">
              <w:rPr>
                <w:rFonts w:ascii="Times New Roman" w:hAnsi="Times New Roman"/>
                <w:b/>
              </w:rPr>
              <w:t>100</w:t>
            </w:r>
          </w:p>
        </w:tc>
      </w:tr>
    </w:tbl>
    <w:p w:rsidR="004C4FD3" w:rsidRPr="004C4FD3" w:rsidRDefault="004C4FD3" w:rsidP="004C4FD3">
      <w:pPr>
        <w:tabs>
          <w:tab w:val="left" w:pos="0"/>
        </w:tabs>
        <w:jc w:val="both"/>
        <w:rPr>
          <w:rFonts w:ascii="Times New Roman" w:hAnsi="Times New Roman"/>
        </w:rPr>
      </w:pPr>
      <w:r w:rsidRPr="004C4FD3">
        <w:rPr>
          <w:rFonts w:ascii="Times New Roman" w:hAnsi="Times New Roman"/>
        </w:rPr>
        <w:tab/>
      </w:r>
      <w:r w:rsidRPr="004C4FD3">
        <w:rPr>
          <w:rFonts w:ascii="Times New Roman" w:hAnsi="Times New Roman"/>
          <w:i/>
        </w:rPr>
        <w:t>Sumber:</w:t>
      </w:r>
      <w:r w:rsidRPr="004C4FD3">
        <w:rPr>
          <w:rFonts w:ascii="Times New Roman" w:hAnsi="Times New Roman"/>
        </w:rPr>
        <w:t>Hasil perhitungan Kuesioner</w:t>
      </w:r>
      <w:r w:rsidRPr="004C4FD3">
        <w:rPr>
          <w:rFonts w:ascii="Times New Roman" w:hAnsi="Times New Roman"/>
          <w:b/>
        </w:rPr>
        <w:t xml:space="preserve"> </w:t>
      </w:r>
      <w:r w:rsidRPr="004C4FD3">
        <w:rPr>
          <w:rFonts w:ascii="Times New Roman" w:hAnsi="Times New Roman"/>
          <w:b/>
        </w:rPr>
        <w:tab/>
      </w:r>
    </w:p>
    <w:p w:rsidR="004C4FD3" w:rsidRPr="004C4FD3" w:rsidRDefault="004C4FD3" w:rsidP="004C4FD3">
      <w:pPr>
        <w:tabs>
          <w:tab w:val="left" w:pos="0"/>
        </w:tabs>
        <w:spacing w:after="0" w:line="240" w:lineRule="auto"/>
        <w:ind w:left="720"/>
        <w:contextualSpacing/>
        <w:jc w:val="both"/>
        <w:rPr>
          <w:rFonts w:ascii="Times New Roman" w:hAnsi="Times New Roman" w:cs="Times New Roman"/>
        </w:rPr>
      </w:pPr>
      <w:r w:rsidRPr="004C4FD3">
        <w:rPr>
          <w:rFonts w:ascii="Times New Roman" w:hAnsi="Times New Roman" w:cs="Times New Roman"/>
          <w:b/>
        </w:rPr>
        <w:tab/>
      </w:r>
      <w:r w:rsidRPr="004C4FD3">
        <w:rPr>
          <w:rFonts w:ascii="Times New Roman" w:hAnsi="Times New Roman" w:cs="Times New Roman"/>
          <w:b/>
        </w:rPr>
        <w:tab/>
      </w:r>
      <w:r w:rsidRPr="004C4FD3">
        <w:rPr>
          <w:rFonts w:ascii="Times New Roman" w:hAnsi="Times New Roman" w:cs="Times New Roman"/>
          <w:b/>
        </w:rPr>
        <w:tab/>
        <w:t xml:space="preserve">          </w:t>
      </w:r>
      <w:r w:rsidRPr="004C4FD3">
        <w:rPr>
          <w:rFonts w:ascii="Times New Roman" w:hAnsi="Times New Roman" w:cs="Times New Roman"/>
        </w:rPr>
        <w:t>64</w:t>
      </w:r>
    </w:p>
    <w:p w:rsidR="004C4FD3" w:rsidRPr="004C4FD3" w:rsidRDefault="004C4FD3" w:rsidP="004C4FD3">
      <w:pPr>
        <w:tabs>
          <w:tab w:val="left" w:pos="0"/>
        </w:tabs>
        <w:spacing w:after="0" w:line="240" w:lineRule="auto"/>
        <w:ind w:left="720" w:firstLine="720"/>
        <w:contextualSpacing/>
        <w:jc w:val="both"/>
        <w:rPr>
          <w:rFonts w:ascii="Times New Roman" w:hAnsi="Times New Roman" w:cs="Times New Roman"/>
        </w:rPr>
      </w:pPr>
      <w:r w:rsidRPr="004C4FD3">
        <w:rPr>
          <w:rFonts w:ascii="Times New Roman" w:hAnsi="Times New Roman" w:cs="Times New Roman"/>
          <w:b/>
          <w:noProof/>
          <w:lang w:val="id-ID" w:eastAsia="id-ID"/>
        </w:rPr>
        <mc:AlternateContent>
          <mc:Choice Requires="wps">
            <w:drawing>
              <wp:anchor distT="0" distB="0" distL="114300" distR="114300" simplePos="0" relativeHeight="251620864" behindDoc="0" locked="0" layoutInCell="1" allowOverlap="1" wp14:anchorId="6E2A04AE" wp14:editId="5D027B80">
                <wp:simplePos x="0" y="0"/>
                <wp:positionH relativeFrom="column">
                  <wp:posOffset>2180145</wp:posOffset>
                </wp:positionH>
                <wp:positionV relativeFrom="paragraph">
                  <wp:posOffset>88265</wp:posOffset>
                </wp:positionV>
                <wp:extent cx="264795" cy="0"/>
                <wp:effectExtent l="0" t="0" r="20955" b="19050"/>
                <wp:wrapNone/>
                <wp:docPr id="6" name="Straight Connector 6"/>
                <wp:cNvGraphicFramePr/>
                <a:graphic xmlns:a="http://schemas.openxmlformats.org/drawingml/2006/main">
                  <a:graphicData uri="http://schemas.microsoft.com/office/word/2010/wordprocessingShape">
                    <wps:wsp>
                      <wps:cNvCnPr/>
                      <wps:spPr>
                        <a:xfrm>
                          <a:off x="0" y="0"/>
                          <a:ext cx="26479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xmlns:w16se="http://schemas.microsoft.com/office/word/2015/wordml/symex" xmlns:cx="http://schemas.microsoft.com/office/drawing/2014/chartex">
            <w:pict>
              <v:line w14:anchorId="66A2F700" id="Straight Connector 6" o:spid="_x0000_s1026" style="position:absolute;z-index:251620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1.65pt,6.95pt" to="192.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" strokecolor="windowText"/>
            </w:pict>
          </mc:Fallback>
        </mc:AlternateContent>
      </w:r>
      <w:r w:rsidRPr="004C4FD3">
        <w:rPr>
          <w:rFonts w:ascii="Times New Roman" w:hAnsi="Times New Roman" w:cs="Times New Roman"/>
          <w:b/>
        </w:rPr>
        <w:t>%Responsibilitas</w:t>
      </w:r>
      <w:r w:rsidRPr="004C4FD3">
        <w:rPr>
          <w:rFonts w:ascii="Times New Roman" w:hAnsi="Times New Roman" w:cs="Times New Roman"/>
        </w:rPr>
        <w:t xml:space="preserve">= </w:t>
      </w:r>
      <w:r w:rsidRPr="004C4FD3">
        <w:rPr>
          <w:rFonts w:ascii="Times New Roman" w:hAnsi="Times New Roman" w:cs="Times New Roman"/>
        </w:rPr>
        <w:tab/>
        <w:t xml:space="preserve">     x 100=64%</w:t>
      </w:r>
    </w:p>
    <w:p w:rsidR="004C4FD3" w:rsidRPr="004C4FD3" w:rsidRDefault="004C4FD3" w:rsidP="004C4FD3">
      <w:pPr>
        <w:tabs>
          <w:tab w:val="left" w:pos="0"/>
          <w:tab w:val="left" w:pos="720"/>
          <w:tab w:val="left" w:pos="1440"/>
          <w:tab w:val="left" w:pos="2160"/>
          <w:tab w:val="left" w:pos="2880"/>
          <w:tab w:val="left" w:pos="3822"/>
        </w:tabs>
        <w:spacing w:after="0" w:line="240" w:lineRule="auto"/>
        <w:ind w:left="720"/>
        <w:contextualSpacing/>
        <w:jc w:val="both"/>
        <w:rPr>
          <w:rFonts w:ascii="Times New Roman" w:hAnsi="Times New Roman" w:cs="Times New Roman"/>
        </w:rPr>
      </w:pPr>
      <w:r w:rsidRPr="004C4FD3">
        <w:rPr>
          <w:rFonts w:ascii="Times New Roman" w:hAnsi="Times New Roman" w:cs="Times New Roman"/>
          <w:b/>
        </w:rPr>
        <w:tab/>
      </w:r>
      <w:r w:rsidRPr="004C4FD3">
        <w:rPr>
          <w:rFonts w:ascii="Times New Roman" w:hAnsi="Times New Roman" w:cs="Times New Roman"/>
          <w:b/>
        </w:rPr>
        <w:tab/>
        <w:t xml:space="preserve">       </w:t>
      </w:r>
      <w:r w:rsidRPr="004C4FD3">
        <w:rPr>
          <w:rFonts w:ascii="Times New Roman" w:hAnsi="Times New Roman" w:cs="Times New Roman"/>
          <w:b/>
        </w:rPr>
        <w:tab/>
        <w:t xml:space="preserve">         </w:t>
      </w:r>
      <w:r w:rsidRPr="004C4FD3">
        <w:rPr>
          <w:rFonts w:ascii="Times New Roman" w:hAnsi="Times New Roman" w:cs="Times New Roman"/>
        </w:rPr>
        <w:t xml:space="preserve">100        </w:t>
      </w:r>
      <w:r w:rsidRPr="004C4FD3">
        <w:rPr>
          <w:rFonts w:ascii="Times New Roman" w:hAnsi="Times New Roman" w:cs="Times New Roman"/>
        </w:rPr>
        <w:tab/>
      </w:r>
    </w:p>
    <w:p w:rsidR="004C4FD3" w:rsidRPr="004C4FD3" w:rsidRDefault="004C4FD3" w:rsidP="004C4FD3">
      <w:pPr>
        <w:tabs>
          <w:tab w:val="left" w:pos="0"/>
          <w:tab w:val="left" w:pos="851"/>
          <w:tab w:val="left" w:pos="2160"/>
          <w:tab w:val="left" w:pos="2880"/>
          <w:tab w:val="left" w:pos="3822"/>
        </w:tabs>
        <w:spacing w:after="0" w:line="240" w:lineRule="auto"/>
        <w:contextualSpacing/>
        <w:jc w:val="both"/>
        <w:rPr>
          <w:rFonts w:ascii="Times New Roman" w:hAnsi="Times New Roman" w:cs="Times New Roman"/>
        </w:rPr>
      </w:pPr>
      <w:r w:rsidRPr="004C4FD3">
        <w:rPr>
          <w:rFonts w:ascii="Times New Roman" w:hAnsi="Times New Roman" w:cs="Times New Roman"/>
        </w:rPr>
        <w:t xml:space="preserve">       Dari tabel 3 diatas hasil perhitungan responsibilitas  diperoleh sebesar 64%. Ini berarti penerapan responsibilitas pada RSUD Lakipadada cukup berperan. Prinsip Responsibilitas pada RSUD Lakipadada menuntut pemimpin dalam Rumah Sakit melakukan kegiatannya secara bertanggung jawab. Sebagai pemimpin Rumah Sakit hendak menghindari segala hal yang berpotensi merugikan pihak-pihak yang berkepentingan didalam Rumah Sakit sesuai dengan ketentuan yang telah disepakati.</w:t>
      </w:r>
    </w:p>
    <w:p w:rsidR="004C4FD3" w:rsidRPr="004C4FD3" w:rsidRDefault="004C4FD3" w:rsidP="004C4FD3">
      <w:pPr>
        <w:tabs>
          <w:tab w:val="left" w:pos="0"/>
        </w:tabs>
        <w:jc w:val="both"/>
        <w:rPr>
          <w:rFonts w:ascii="Times New Roman" w:hAnsi="Times New Roman"/>
        </w:rPr>
      </w:pPr>
      <w:r w:rsidRPr="004C4FD3">
        <w:rPr>
          <w:rFonts w:ascii="Times New Roman" w:hAnsi="Times New Roman"/>
          <w:b/>
        </w:rPr>
        <w:t xml:space="preserve">Independensi </w:t>
      </w:r>
    </w:p>
    <w:p w:rsidR="004C4FD3" w:rsidRPr="004C4FD3" w:rsidRDefault="004C4FD3" w:rsidP="004C4FD3">
      <w:pPr>
        <w:tabs>
          <w:tab w:val="left" w:pos="0"/>
        </w:tabs>
        <w:spacing w:after="0" w:line="240" w:lineRule="auto"/>
        <w:ind w:left="720"/>
        <w:contextualSpacing/>
        <w:jc w:val="center"/>
        <w:rPr>
          <w:rFonts w:ascii="Times New Roman" w:hAnsi="Times New Roman" w:cs="Times New Roman"/>
          <w:b/>
        </w:rPr>
      </w:pPr>
      <w:r w:rsidRPr="004C4FD3">
        <w:rPr>
          <w:rFonts w:ascii="Times New Roman" w:hAnsi="Times New Roman" w:cs="Times New Roman"/>
          <w:b/>
        </w:rPr>
        <w:t>Tabel 4</w:t>
      </w:r>
    </w:p>
    <w:p w:rsidR="004C4FD3" w:rsidRPr="004C4FD3" w:rsidRDefault="004C4FD3" w:rsidP="004C4FD3">
      <w:pPr>
        <w:tabs>
          <w:tab w:val="left" w:pos="0"/>
        </w:tabs>
        <w:spacing w:after="0" w:line="240" w:lineRule="auto"/>
        <w:ind w:left="720"/>
        <w:contextualSpacing/>
        <w:jc w:val="center"/>
        <w:rPr>
          <w:rFonts w:ascii="Times New Roman" w:hAnsi="Times New Roman" w:cs="Times New Roman"/>
          <w:b/>
        </w:rPr>
      </w:pPr>
      <w:r w:rsidRPr="004C4FD3">
        <w:rPr>
          <w:rFonts w:ascii="Times New Roman" w:hAnsi="Times New Roman" w:cs="Times New Roman"/>
          <w:b/>
        </w:rPr>
        <w:t xml:space="preserve">Hasil perhitungan Independensi </w:t>
      </w:r>
    </w:p>
    <w:tbl>
      <w:tblPr>
        <w:tblW w:w="6980" w:type="dxa"/>
        <w:jc w:val="center"/>
        <w:tblLook w:val="04A0" w:firstRow="1" w:lastRow="0" w:firstColumn="1" w:lastColumn="0" w:noHBand="0" w:noVBand="1"/>
      </w:tblPr>
      <w:tblGrid>
        <w:gridCol w:w="1194"/>
        <w:gridCol w:w="1406"/>
        <w:gridCol w:w="1429"/>
        <w:gridCol w:w="1427"/>
        <w:gridCol w:w="1524"/>
      </w:tblGrid>
      <w:tr w:rsidR="004C4FD3" w:rsidRPr="004C4FD3" w:rsidTr="004C4FD3">
        <w:trPr>
          <w:jc w:val="center"/>
        </w:trPr>
        <w:tc>
          <w:tcPr>
            <w:tcW w:w="924" w:type="dxa"/>
            <w:vMerge w:val="restart"/>
          </w:tcPr>
          <w:p w:rsidR="004C4FD3" w:rsidRPr="004C4FD3" w:rsidRDefault="004C4FD3" w:rsidP="004C4FD3">
            <w:pPr>
              <w:tabs>
                <w:tab w:val="left" w:pos="0"/>
              </w:tabs>
              <w:contextualSpacing/>
              <w:jc w:val="center"/>
              <w:rPr>
                <w:rFonts w:ascii="Times New Roman" w:hAnsi="Times New Roman" w:cs="Times New Roman"/>
              </w:rPr>
            </w:pPr>
            <w:r w:rsidRPr="004C4FD3">
              <w:rPr>
                <w:rFonts w:ascii="Times New Roman" w:hAnsi="Times New Roman" w:cs="Times New Roman"/>
              </w:rPr>
              <w:t>Pertanyaan</w:t>
            </w:r>
          </w:p>
        </w:tc>
        <w:tc>
          <w:tcPr>
            <w:tcW w:w="4460" w:type="dxa"/>
            <w:gridSpan w:val="3"/>
          </w:tcPr>
          <w:p w:rsidR="004C4FD3" w:rsidRPr="004C4FD3" w:rsidRDefault="004C4FD3" w:rsidP="004C4FD3">
            <w:pPr>
              <w:tabs>
                <w:tab w:val="left" w:pos="0"/>
              </w:tabs>
              <w:contextualSpacing/>
              <w:jc w:val="center"/>
              <w:rPr>
                <w:rFonts w:ascii="Times New Roman" w:hAnsi="Times New Roman" w:cs="Times New Roman"/>
              </w:rPr>
            </w:pPr>
            <w:r w:rsidRPr="004C4FD3">
              <w:rPr>
                <w:rFonts w:ascii="Times New Roman" w:hAnsi="Times New Roman" w:cs="Times New Roman"/>
              </w:rPr>
              <w:t>Jawaban</w:t>
            </w:r>
          </w:p>
        </w:tc>
        <w:tc>
          <w:tcPr>
            <w:tcW w:w="1596" w:type="dxa"/>
            <w:vMerge w:val="restart"/>
          </w:tcPr>
          <w:p w:rsidR="004C4FD3" w:rsidRPr="004C4FD3" w:rsidRDefault="004C4FD3" w:rsidP="004C4FD3">
            <w:pPr>
              <w:tabs>
                <w:tab w:val="left" w:pos="0"/>
              </w:tabs>
              <w:contextualSpacing/>
              <w:jc w:val="center"/>
              <w:rPr>
                <w:rFonts w:ascii="Times New Roman" w:hAnsi="Times New Roman" w:cs="Times New Roman"/>
              </w:rPr>
            </w:pPr>
            <w:r w:rsidRPr="004C4FD3">
              <w:rPr>
                <w:rFonts w:ascii="Times New Roman" w:hAnsi="Times New Roman" w:cs="Times New Roman"/>
              </w:rPr>
              <w:t>Total</w:t>
            </w:r>
          </w:p>
        </w:tc>
      </w:tr>
      <w:tr w:rsidR="004C4FD3" w:rsidRPr="004C4FD3" w:rsidTr="004C4FD3">
        <w:trPr>
          <w:jc w:val="center"/>
        </w:trPr>
        <w:tc>
          <w:tcPr>
            <w:tcW w:w="924" w:type="dxa"/>
            <w:vMerge/>
          </w:tcPr>
          <w:p w:rsidR="004C4FD3" w:rsidRPr="004C4FD3" w:rsidRDefault="004C4FD3" w:rsidP="004C4FD3">
            <w:pPr>
              <w:tabs>
                <w:tab w:val="left" w:pos="0"/>
              </w:tabs>
              <w:contextualSpacing/>
              <w:jc w:val="center"/>
              <w:rPr>
                <w:rFonts w:ascii="Times New Roman" w:hAnsi="Times New Roman" w:cs="Times New Roman"/>
              </w:rPr>
            </w:pPr>
          </w:p>
        </w:tc>
        <w:tc>
          <w:tcPr>
            <w:tcW w:w="1486" w:type="dxa"/>
          </w:tcPr>
          <w:p w:rsidR="004C4FD3" w:rsidRPr="004C4FD3" w:rsidRDefault="004C4FD3" w:rsidP="004C4FD3">
            <w:pPr>
              <w:tabs>
                <w:tab w:val="left" w:pos="0"/>
              </w:tabs>
              <w:contextualSpacing/>
              <w:jc w:val="center"/>
              <w:rPr>
                <w:rFonts w:ascii="Times New Roman" w:hAnsi="Times New Roman" w:cs="Times New Roman"/>
              </w:rPr>
            </w:pPr>
            <w:r w:rsidRPr="004C4FD3">
              <w:rPr>
                <w:rFonts w:ascii="Times New Roman" w:hAnsi="Times New Roman" w:cs="Times New Roman"/>
              </w:rPr>
              <w:t>Ya</w:t>
            </w:r>
          </w:p>
        </w:tc>
        <w:tc>
          <w:tcPr>
            <w:tcW w:w="1487" w:type="dxa"/>
          </w:tcPr>
          <w:p w:rsidR="004C4FD3" w:rsidRPr="004C4FD3" w:rsidRDefault="004C4FD3" w:rsidP="004C4FD3">
            <w:pPr>
              <w:tabs>
                <w:tab w:val="left" w:pos="0"/>
              </w:tabs>
              <w:contextualSpacing/>
              <w:jc w:val="center"/>
              <w:rPr>
                <w:rFonts w:ascii="Times New Roman" w:hAnsi="Times New Roman" w:cs="Times New Roman"/>
              </w:rPr>
            </w:pPr>
            <w:r w:rsidRPr="004C4FD3">
              <w:rPr>
                <w:rFonts w:ascii="Times New Roman" w:hAnsi="Times New Roman" w:cs="Times New Roman"/>
              </w:rPr>
              <w:t>Ragu-ragu</w:t>
            </w:r>
          </w:p>
        </w:tc>
        <w:tc>
          <w:tcPr>
            <w:tcW w:w="1487" w:type="dxa"/>
          </w:tcPr>
          <w:p w:rsidR="004C4FD3" w:rsidRPr="004C4FD3" w:rsidRDefault="004C4FD3" w:rsidP="004C4FD3">
            <w:pPr>
              <w:tabs>
                <w:tab w:val="left" w:pos="0"/>
              </w:tabs>
              <w:contextualSpacing/>
              <w:jc w:val="center"/>
              <w:rPr>
                <w:rFonts w:ascii="Times New Roman" w:hAnsi="Times New Roman" w:cs="Times New Roman"/>
              </w:rPr>
            </w:pPr>
            <w:r w:rsidRPr="004C4FD3">
              <w:rPr>
                <w:rFonts w:ascii="Times New Roman" w:hAnsi="Times New Roman" w:cs="Times New Roman"/>
              </w:rPr>
              <w:t>Tidak</w:t>
            </w:r>
          </w:p>
        </w:tc>
        <w:tc>
          <w:tcPr>
            <w:tcW w:w="1596" w:type="dxa"/>
            <w:vMerge/>
          </w:tcPr>
          <w:p w:rsidR="004C4FD3" w:rsidRPr="004C4FD3" w:rsidRDefault="004C4FD3" w:rsidP="004C4FD3">
            <w:pPr>
              <w:tabs>
                <w:tab w:val="left" w:pos="0"/>
              </w:tabs>
              <w:contextualSpacing/>
              <w:jc w:val="center"/>
              <w:rPr>
                <w:rFonts w:ascii="Times New Roman" w:hAnsi="Times New Roman" w:cs="Times New Roman"/>
              </w:rPr>
            </w:pPr>
          </w:p>
        </w:tc>
      </w:tr>
      <w:tr w:rsidR="004C4FD3" w:rsidRPr="004C4FD3" w:rsidTr="004C4FD3">
        <w:trPr>
          <w:jc w:val="center"/>
        </w:trPr>
        <w:tc>
          <w:tcPr>
            <w:tcW w:w="924" w:type="dxa"/>
          </w:tcPr>
          <w:p w:rsidR="004C4FD3" w:rsidRPr="004C4FD3" w:rsidRDefault="004C4FD3" w:rsidP="004C4FD3">
            <w:pPr>
              <w:tabs>
                <w:tab w:val="left" w:pos="0"/>
              </w:tabs>
              <w:jc w:val="center"/>
              <w:rPr>
                <w:rFonts w:ascii="Times New Roman" w:hAnsi="Times New Roman"/>
              </w:rPr>
            </w:pPr>
            <w:r w:rsidRPr="004C4FD3">
              <w:rPr>
                <w:rFonts w:ascii="Times New Roman" w:hAnsi="Times New Roman"/>
              </w:rPr>
              <w:t>1</w:t>
            </w:r>
          </w:p>
        </w:tc>
        <w:tc>
          <w:tcPr>
            <w:tcW w:w="1486" w:type="dxa"/>
          </w:tcPr>
          <w:p w:rsidR="004C4FD3" w:rsidRPr="004C4FD3" w:rsidRDefault="004C4FD3" w:rsidP="004C4FD3">
            <w:pPr>
              <w:tabs>
                <w:tab w:val="left" w:pos="0"/>
              </w:tabs>
              <w:jc w:val="center"/>
              <w:rPr>
                <w:rFonts w:ascii="Times New Roman" w:hAnsi="Times New Roman"/>
              </w:rPr>
            </w:pPr>
            <w:r w:rsidRPr="004C4FD3">
              <w:rPr>
                <w:rFonts w:ascii="Times New Roman" w:hAnsi="Times New Roman"/>
              </w:rPr>
              <w:t>26</w:t>
            </w:r>
          </w:p>
        </w:tc>
        <w:tc>
          <w:tcPr>
            <w:tcW w:w="1487" w:type="dxa"/>
          </w:tcPr>
          <w:p w:rsidR="004C4FD3" w:rsidRPr="004C4FD3" w:rsidRDefault="004C4FD3" w:rsidP="004C4FD3">
            <w:pPr>
              <w:tabs>
                <w:tab w:val="left" w:pos="0"/>
              </w:tabs>
              <w:jc w:val="center"/>
              <w:rPr>
                <w:rFonts w:ascii="Times New Roman" w:hAnsi="Times New Roman"/>
              </w:rPr>
            </w:pPr>
            <w:r w:rsidRPr="004C4FD3">
              <w:rPr>
                <w:rFonts w:ascii="Times New Roman" w:hAnsi="Times New Roman"/>
              </w:rPr>
              <w:t>20</w:t>
            </w:r>
          </w:p>
        </w:tc>
        <w:tc>
          <w:tcPr>
            <w:tcW w:w="1487" w:type="dxa"/>
          </w:tcPr>
          <w:p w:rsidR="004C4FD3" w:rsidRPr="004C4FD3" w:rsidRDefault="004C4FD3" w:rsidP="004C4FD3">
            <w:pPr>
              <w:tabs>
                <w:tab w:val="left" w:pos="0"/>
              </w:tabs>
              <w:jc w:val="center"/>
              <w:rPr>
                <w:rFonts w:ascii="Times New Roman" w:hAnsi="Times New Roman"/>
              </w:rPr>
            </w:pPr>
            <w:r w:rsidRPr="004C4FD3">
              <w:rPr>
                <w:rFonts w:ascii="Times New Roman" w:hAnsi="Times New Roman"/>
              </w:rPr>
              <w:t>4</w:t>
            </w:r>
          </w:p>
        </w:tc>
        <w:tc>
          <w:tcPr>
            <w:tcW w:w="1596" w:type="dxa"/>
          </w:tcPr>
          <w:p w:rsidR="004C4FD3" w:rsidRPr="004C4FD3" w:rsidRDefault="004C4FD3" w:rsidP="004C4FD3">
            <w:pPr>
              <w:tabs>
                <w:tab w:val="left" w:pos="0"/>
              </w:tabs>
              <w:jc w:val="center"/>
              <w:rPr>
                <w:rFonts w:ascii="Times New Roman" w:hAnsi="Times New Roman"/>
              </w:rPr>
            </w:pPr>
            <w:r w:rsidRPr="004C4FD3">
              <w:rPr>
                <w:rFonts w:ascii="Times New Roman" w:hAnsi="Times New Roman"/>
              </w:rPr>
              <w:t>50</w:t>
            </w:r>
          </w:p>
        </w:tc>
      </w:tr>
      <w:tr w:rsidR="004C4FD3" w:rsidRPr="004C4FD3" w:rsidTr="004C4FD3">
        <w:trPr>
          <w:jc w:val="center"/>
        </w:trPr>
        <w:tc>
          <w:tcPr>
            <w:tcW w:w="924" w:type="dxa"/>
          </w:tcPr>
          <w:p w:rsidR="004C4FD3" w:rsidRPr="004C4FD3" w:rsidRDefault="004C4FD3" w:rsidP="004C4FD3">
            <w:pPr>
              <w:tabs>
                <w:tab w:val="left" w:pos="0"/>
              </w:tabs>
              <w:jc w:val="center"/>
              <w:rPr>
                <w:rFonts w:ascii="Times New Roman" w:hAnsi="Times New Roman"/>
              </w:rPr>
            </w:pPr>
            <w:r w:rsidRPr="004C4FD3">
              <w:rPr>
                <w:rFonts w:ascii="Times New Roman" w:hAnsi="Times New Roman"/>
              </w:rPr>
              <w:t>2</w:t>
            </w:r>
          </w:p>
        </w:tc>
        <w:tc>
          <w:tcPr>
            <w:tcW w:w="1486" w:type="dxa"/>
          </w:tcPr>
          <w:p w:rsidR="004C4FD3" w:rsidRPr="004C4FD3" w:rsidRDefault="004C4FD3" w:rsidP="004C4FD3">
            <w:pPr>
              <w:tabs>
                <w:tab w:val="left" w:pos="0"/>
              </w:tabs>
              <w:jc w:val="center"/>
              <w:rPr>
                <w:rFonts w:ascii="Times New Roman" w:hAnsi="Times New Roman"/>
              </w:rPr>
            </w:pPr>
            <w:r w:rsidRPr="004C4FD3">
              <w:rPr>
                <w:rFonts w:ascii="Times New Roman" w:hAnsi="Times New Roman"/>
              </w:rPr>
              <w:t>17</w:t>
            </w:r>
          </w:p>
        </w:tc>
        <w:tc>
          <w:tcPr>
            <w:tcW w:w="1487" w:type="dxa"/>
          </w:tcPr>
          <w:p w:rsidR="004C4FD3" w:rsidRPr="004C4FD3" w:rsidRDefault="004C4FD3" w:rsidP="004C4FD3">
            <w:pPr>
              <w:tabs>
                <w:tab w:val="left" w:pos="0"/>
              </w:tabs>
              <w:jc w:val="center"/>
              <w:rPr>
                <w:rFonts w:ascii="Times New Roman" w:hAnsi="Times New Roman"/>
              </w:rPr>
            </w:pPr>
            <w:r w:rsidRPr="004C4FD3">
              <w:rPr>
                <w:rFonts w:ascii="Times New Roman" w:hAnsi="Times New Roman"/>
              </w:rPr>
              <w:t>29</w:t>
            </w:r>
          </w:p>
        </w:tc>
        <w:tc>
          <w:tcPr>
            <w:tcW w:w="1487" w:type="dxa"/>
          </w:tcPr>
          <w:p w:rsidR="004C4FD3" w:rsidRPr="004C4FD3" w:rsidRDefault="004C4FD3" w:rsidP="004C4FD3">
            <w:pPr>
              <w:tabs>
                <w:tab w:val="left" w:pos="0"/>
              </w:tabs>
              <w:jc w:val="center"/>
              <w:rPr>
                <w:rFonts w:ascii="Times New Roman" w:hAnsi="Times New Roman"/>
              </w:rPr>
            </w:pPr>
            <w:r w:rsidRPr="004C4FD3">
              <w:rPr>
                <w:rFonts w:ascii="Times New Roman" w:hAnsi="Times New Roman"/>
              </w:rPr>
              <w:t>4</w:t>
            </w:r>
          </w:p>
        </w:tc>
        <w:tc>
          <w:tcPr>
            <w:tcW w:w="1596" w:type="dxa"/>
          </w:tcPr>
          <w:p w:rsidR="004C4FD3" w:rsidRPr="004C4FD3" w:rsidRDefault="004C4FD3" w:rsidP="004C4FD3">
            <w:pPr>
              <w:tabs>
                <w:tab w:val="left" w:pos="0"/>
              </w:tabs>
              <w:jc w:val="center"/>
              <w:rPr>
                <w:rFonts w:ascii="Times New Roman" w:hAnsi="Times New Roman"/>
              </w:rPr>
            </w:pPr>
            <w:r w:rsidRPr="004C4FD3">
              <w:rPr>
                <w:rFonts w:ascii="Times New Roman" w:hAnsi="Times New Roman"/>
              </w:rPr>
              <w:t>50</w:t>
            </w:r>
          </w:p>
        </w:tc>
      </w:tr>
      <w:tr w:rsidR="004C4FD3" w:rsidRPr="004C4FD3" w:rsidTr="004C4FD3">
        <w:trPr>
          <w:jc w:val="center"/>
        </w:trPr>
        <w:tc>
          <w:tcPr>
            <w:tcW w:w="924" w:type="dxa"/>
          </w:tcPr>
          <w:p w:rsidR="004C4FD3" w:rsidRPr="004C4FD3" w:rsidRDefault="004C4FD3" w:rsidP="004C4FD3">
            <w:pPr>
              <w:tabs>
                <w:tab w:val="left" w:pos="0"/>
              </w:tabs>
              <w:jc w:val="center"/>
              <w:rPr>
                <w:rFonts w:ascii="Times New Roman" w:hAnsi="Times New Roman"/>
                <w:b/>
              </w:rPr>
            </w:pPr>
            <w:r w:rsidRPr="004C4FD3">
              <w:rPr>
                <w:rFonts w:ascii="Times New Roman" w:hAnsi="Times New Roman"/>
                <w:b/>
              </w:rPr>
              <w:t>Jumlah</w:t>
            </w:r>
          </w:p>
        </w:tc>
        <w:tc>
          <w:tcPr>
            <w:tcW w:w="1486" w:type="dxa"/>
          </w:tcPr>
          <w:p w:rsidR="004C4FD3" w:rsidRPr="004C4FD3" w:rsidRDefault="004C4FD3" w:rsidP="004C4FD3">
            <w:pPr>
              <w:tabs>
                <w:tab w:val="left" w:pos="0"/>
              </w:tabs>
              <w:jc w:val="center"/>
              <w:rPr>
                <w:rFonts w:ascii="Times New Roman" w:hAnsi="Times New Roman"/>
                <w:b/>
              </w:rPr>
            </w:pPr>
            <w:r w:rsidRPr="004C4FD3">
              <w:rPr>
                <w:rFonts w:ascii="Times New Roman" w:hAnsi="Times New Roman"/>
                <w:b/>
              </w:rPr>
              <w:t>43</w:t>
            </w:r>
          </w:p>
        </w:tc>
        <w:tc>
          <w:tcPr>
            <w:tcW w:w="1487" w:type="dxa"/>
          </w:tcPr>
          <w:p w:rsidR="004C4FD3" w:rsidRPr="004C4FD3" w:rsidRDefault="004C4FD3" w:rsidP="004C4FD3">
            <w:pPr>
              <w:tabs>
                <w:tab w:val="left" w:pos="0"/>
              </w:tabs>
              <w:jc w:val="center"/>
              <w:rPr>
                <w:rFonts w:ascii="Times New Roman" w:hAnsi="Times New Roman"/>
                <w:b/>
              </w:rPr>
            </w:pPr>
            <w:r w:rsidRPr="004C4FD3">
              <w:rPr>
                <w:rFonts w:ascii="Times New Roman" w:hAnsi="Times New Roman"/>
                <w:b/>
              </w:rPr>
              <w:t>49</w:t>
            </w:r>
          </w:p>
        </w:tc>
        <w:tc>
          <w:tcPr>
            <w:tcW w:w="1487" w:type="dxa"/>
          </w:tcPr>
          <w:p w:rsidR="004C4FD3" w:rsidRPr="004C4FD3" w:rsidRDefault="004C4FD3" w:rsidP="004C4FD3">
            <w:pPr>
              <w:tabs>
                <w:tab w:val="left" w:pos="0"/>
              </w:tabs>
              <w:jc w:val="center"/>
              <w:rPr>
                <w:rFonts w:ascii="Times New Roman" w:hAnsi="Times New Roman"/>
                <w:b/>
              </w:rPr>
            </w:pPr>
            <w:r w:rsidRPr="004C4FD3">
              <w:rPr>
                <w:rFonts w:ascii="Times New Roman" w:hAnsi="Times New Roman"/>
                <w:b/>
              </w:rPr>
              <w:t>8</w:t>
            </w:r>
          </w:p>
        </w:tc>
        <w:tc>
          <w:tcPr>
            <w:tcW w:w="1596" w:type="dxa"/>
          </w:tcPr>
          <w:p w:rsidR="004C4FD3" w:rsidRPr="004C4FD3" w:rsidRDefault="004C4FD3" w:rsidP="004C4FD3">
            <w:pPr>
              <w:tabs>
                <w:tab w:val="left" w:pos="0"/>
              </w:tabs>
              <w:jc w:val="center"/>
              <w:rPr>
                <w:rFonts w:ascii="Times New Roman" w:hAnsi="Times New Roman"/>
                <w:b/>
              </w:rPr>
            </w:pPr>
            <w:r w:rsidRPr="004C4FD3">
              <w:rPr>
                <w:rFonts w:ascii="Times New Roman" w:hAnsi="Times New Roman"/>
                <w:b/>
              </w:rPr>
              <w:t>100</w:t>
            </w:r>
          </w:p>
        </w:tc>
      </w:tr>
    </w:tbl>
    <w:p w:rsidR="004C4FD3" w:rsidRPr="004C4FD3" w:rsidRDefault="004C4FD3" w:rsidP="004C4FD3">
      <w:pPr>
        <w:tabs>
          <w:tab w:val="left" w:pos="0"/>
        </w:tabs>
        <w:jc w:val="both"/>
        <w:rPr>
          <w:rFonts w:ascii="Times New Roman" w:hAnsi="Times New Roman"/>
        </w:rPr>
      </w:pPr>
      <w:r w:rsidRPr="004C4FD3">
        <w:rPr>
          <w:rFonts w:ascii="Times New Roman" w:hAnsi="Times New Roman"/>
        </w:rPr>
        <w:tab/>
      </w:r>
      <w:r w:rsidRPr="004C4FD3">
        <w:rPr>
          <w:rFonts w:ascii="Times New Roman" w:hAnsi="Times New Roman"/>
          <w:i/>
        </w:rPr>
        <w:t>Sumber:</w:t>
      </w:r>
      <w:r w:rsidRPr="004C4FD3">
        <w:rPr>
          <w:rFonts w:ascii="Times New Roman" w:hAnsi="Times New Roman"/>
        </w:rPr>
        <w:t>Hasil perhitungan Kuesioner</w:t>
      </w:r>
    </w:p>
    <w:p w:rsidR="004C4FD3" w:rsidRPr="004C4FD3" w:rsidRDefault="004C4FD3" w:rsidP="004C4FD3">
      <w:pPr>
        <w:tabs>
          <w:tab w:val="left" w:pos="0"/>
        </w:tabs>
        <w:spacing w:after="0" w:line="240" w:lineRule="auto"/>
        <w:ind w:left="720"/>
        <w:contextualSpacing/>
        <w:jc w:val="both"/>
        <w:rPr>
          <w:rFonts w:ascii="Times New Roman" w:hAnsi="Times New Roman" w:cs="Times New Roman"/>
          <w:b/>
        </w:rPr>
      </w:pPr>
      <w:r w:rsidRPr="004C4FD3">
        <w:rPr>
          <w:rFonts w:ascii="Times New Roman" w:hAnsi="Times New Roman" w:cs="Times New Roman"/>
          <w:b/>
        </w:rPr>
        <w:t xml:space="preserve">   </w:t>
      </w:r>
    </w:p>
    <w:p w:rsidR="004C4FD3" w:rsidRPr="004C4FD3" w:rsidRDefault="004C4FD3" w:rsidP="004C4FD3">
      <w:pPr>
        <w:tabs>
          <w:tab w:val="left" w:pos="0"/>
        </w:tabs>
        <w:spacing w:after="0" w:line="240" w:lineRule="auto"/>
        <w:ind w:left="720"/>
        <w:contextualSpacing/>
        <w:jc w:val="both"/>
        <w:rPr>
          <w:rFonts w:ascii="Times New Roman" w:hAnsi="Times New Roman" w:cs="Times New Roman"/>
        </w:rPr>
      </w:pPr>
      <w:r w:rsidRPr="004C4FD3">
        <w:rPr>
          <w:rFonts w:ascii="Times New Roman" w:hAnsi="Times New Roman" w:cs="Times New Roman"/>
          <w:b/>
        </w:rPr>
        <w:tab/>
      </w:r>
      <w:r w:rsidRPr="004C4FD3">
        <w:rPr>
          <w:rFonts w:ascii="Times New Roman" w:hAnsi="Times New Roman" w:cs="Times New Roman"/>
          <w:b/>
        </w:rPr>
        <w:tab/>
      </w:r>
      <w:r w:rsidRPr="004C4FD3">
        <w:rPr>
          <w:rFonts w:ascii="Times New Roman" w:hAnsi="Times New Roman" w:cs="Times New Roman"/>
          <w:b/>
        </w:rPr>
        <w:tab/>
        <w:t xml:space="preserve">        </w:t>
      </w:r>
      <w:r w:rsidRPr="004C4FD3">
        <w:rPr>
          <w:rFonts w:ascii="Times New Roman" w:hAnsi="Times New Roman" w:cs="Times New Roman"/>
        </w:rPr>
        <w:t>43</w:t>
      </w:r>
    </w:p>
    <w:p w:rsidR="004C4FD3" w:rsidRPr="004C4FD3" w:rsidRDefault="004C4FD3" w:rsidP="004C4FD3">
      <w:pPr>
        <w:tabs>
          <w:tab w:val="left" w:pos="0"/>
        </w:tabs>
        <w:spacing w:after="0" w:line="240" w:lineRule="auto"/>
        <w:ind w:left="720" w:firstLine="720"/>
        <w:contextualSpacing/>
        <w:jc w:val="both"/>
        <w:rPr>
          <w:rFonts w:ascii="Times New Roman" w:hAnsi="Times New Roman" w:cs="Times New Roman"/>
        </w:rPr>
      </w:pPr>
      <w:r w:rsidRPr="004C4FD3">
        <w:rPr>
          <w:rFonts w:ascii="Times New Roman" w:hAnsi="Times New Roman" w:cs="Times New Roman"/>
          <w:b/>
          <w:noProof/>
          <w:lang w:val="id-ID" w:eastAsia="id-ID"/>
        </w:rPr>
        <mc:AlternateContent>
          <mc:Choice Requires="wps">
            <w:drawing>
              <wp:anchor distT="0" distB="0" distL="114300" distR="114300" simplePos="0" relativeHeight="251622912" behindDoc="0" locked="0" layoutInCell="1" allowOverlap="1" wp14:anchorId="4348B3BE" wp14:editId="57245C7C">
                <wp:simplePos x="0" y="0"/>
                <wp:positionH relativeFrom="column">
                  <wp:posOffset>2081633</wp:posOffset>
                </wp:positionH>
                <wp:positionV relativeFrom="paragraph">
                  <wp:posOffset>88265</wp:posOffset>
                </wp:positionV>
                <wp:extent cx="264795" cy="0"/>
                <wp:effectExtent l="0" t="0" r="20955" b="19050"/>
                <wp:wrapNone/>
                <wp:docPr id="7" name="Straight Connector 7"/>
                <wp:cNvGraphicFramePr/>
                <a:graphic xmlns:a="http://schemas.openxmlformats.org/drawingml/2006/main">
                  <a:graphicData uri="http://schemas.microsoft.com/office/word/2010/wordprocessingShape">
                    <wps:wsp>
                      <wps:cNvCnPr/>
                      <wps:spPr>
                        <a:xfrm>
                          <a:off x="0" y="0"/>
                          <a:ext cx="26479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xmlns:w16se="http://schemas.microsoft.com/office/word/2015/wordml/symex" xmlns:cx="http://schemas.microsoft.com/office/drawing/2014/chartex">
            <w:pict>
              <v:line w14:anchorId="59A3B92D" id="Straight Connector 7" o:spid="_x0000_s1026" style="position:absolute;z-index:251622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3.9pt,6.95pt" to="184.7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" strokecolor="windowText"/>
            </w:pict>
          </mc:Fallback>
        </mc:AlternateContent>
      </w:r>
      <w:r w:rsidRPr="004C4FD3">
        <w:rPr>
          <w:rFonts w:ascii="Times New Roman" w:hAnsi="Times New Roman" w:cs="Times New Roman"/>
          <w:b/>
        </w:rPr>
        <w:t>%Independensi</w:t>
      </w:r>
      <w:r w:rsidRPr="004C4FD3">
        <w:rPr>
          <w:rFonts w:ascii="Times New Roman" w:hAnsi="Times New Roman" w:cs="Times New Roman"/>
        </w:rPr>
        <w:t xml:space="preserve">= </w:t>
      </w:r>
      <w:r w:rsidRPr="004C4FD3">
        <w:rPr>
          <w:rFonts w:ascii="Times New Roman" w:hAnsi="Times New Roman" w:cs="Times New Roman"/>
        </w:rPr>
        <w:tab/>
        <w:t xml:space="preserve">     x 100 = 43%</w:t>
      </w:r>
    </w:p>
    <w:p w:rsidR="004C4FD3" w:rsidRPr="004C4FD3" w:rsidRDefault="004C4FD3" w:rsidP="004C4FD3">
      <w:pPr>
        <w:tabs>
          <w:tab w:val="left" w:pos="0"/>
          <w:tab w:val="left" w:pos="720"/>
          <w:tab w:val="left" w:pos="1440"/>
          <w:tab w:val="left" w:pos="2160"/>
          <w:tab w:val="left" w:pos="2880"/>
          <w:tab w:val="left" w:pos="3822"/>
        </w:tabs>
        <w:spacing w:after="0" w:line="240" w:lineRule="auto"/>
        <w:ind w:left="720"/>
        <w:contextualSpacing/>
        <w:jc w:val="both"/>
        <w:rPr>
          <w:rFonts w:ascii="Times New Roman" w:hAnsi="Times New Roman" w:cs="Times New Roman"/>
        </w:rPr>
      </w:pPr>
      <w:r w:rsidRPr="004C4FD3">
        <w:rPr>
          <w:rFonts w:ascii="Times New Roman" w:hAnsi="Times New Roman" w:cs="Times New Roman"/>
          <w:b/>
        </w:rPr>
        <w:tab/>
      </w:r>
      <w:r w:rsidRPr="004C4FD3">
        <w:rPr>
          <w:rFonts w:ascii="Times New Roman" w:hAnsi="Times New Roman" w:cs="Times New Roman"/>
          <w:b/>
        </w:rPr>
        <w:tab/>
        <w:t xml:space="preserve">       </w:t>
      </w:r>
      <w:r w:rsidRPr="004C4FD3">
        <w:rPr>
          <w:rFonts w:ascii="Times New Roman" w:hAnsi="Times New Roman" w:cs="Times New Roman"/>
          <w:b/>
        </w:rPr>
        <w:tab/>
        <w:t xml:space="preserve">       </w:t>
      </w:r>
      <w:r w:rsidRPr="004C4FD3">
        <w:rPr>
          <w:rFonts w:ascii="Times New Roman" w:hAnsi="Times New Roman" w:cs="Times New Roman"/>
        </w:rPr>
        <w:t xml:space="preserve">100        </w:t>
      </w:r>
      <w:r w:rsidRPr="004C4FD3">
        <w:rPr>
          <w:rFonts w:ascii="Times New Roman" w:hAnsi="Times New Roman" w:cs="Times New Roman"/>
        </w:rPr>
        <w:tab/>
      </w:r>
    </w:p>
    <w:p w:rsidR="004C4FD3" w:rsidRPr="004C4FD3" w:rsidRDefault="004C4FD3" w:rsidP="004C4FD3">
      <w:pPr>
        <w:tabs>
          <w:tab w:val="left" w:pos="0"/>
        </w:tabs>
        <w:spacing w:after="0" w:line="240" w:lineRule="auto"/>
        <w:contextualSpacing/>
        <w:jc w:val="both"/>
        <w:rPr>
          <w:rFonts w:ascii="Times New Roman" w:hAnsi="Times New Roman" w:cs="Times New Roman"/>
        </w:rPr>
      </w:pPr>
      <w:r w:rsidRPr="004C4FD3">
        <w:rPr>
          <w:rFonts w:ascii="Times New Roman" w:hAnsi="Times New Roman" w:cs="Times New Roman"/>
        </w:rPr>
        <w:tab/>
        <w:t xml:space="preserve">Dari tabel 4 diatas diperolah hasil perhitungan independensi sebesar 43%.Ini berarti bahwa penerapan Independensi pada RSUD Lakipadada kurang berperan. Penerapan Independensi  menuntut pemimpin Rumah Sakit bersikap professional dalam menjalankan fungsi dan kewajiban tanpa terpengaruh oleh pihak-pihak lain. </w:t>
      </w:r>
    </w:p>
    <w:p w:rsidR="004C4FD3" w:rsidRPr="004C4FD3" w:rsidRDefault="004C4FD3" w:rsidP="004C4FD3">
      <w:pPr>
        <w:tabs>
          <w:tab w:val="left" w:pos="0"/>
        </w:tabs>
        <w:jc w:val="both"/>
        <w:rPr>
          <w:rFonts w:ascii="Times New Roman" w:hAnsi="Times New Roman"/>
        </w:rPr>
      </w:pPr>
      <w:r w:rsidRPr="004C4FD3">
        <w:rPr>
          <w:rFonts w:ascii="Times New Roman" w:hAnsi="Times New Roman"/>
          <w:b/>
        </w:rPr>
        <w:t>Kesetaraan dan Kewajaran</w:t>
      </w:r>
    </w:p>
    <w:p w:rsidR="004C4FD3" w:rsidRPr="004C4FD3" w:rsidRDefault="004C4FD3" w:rsidP="004C4FD3">
      <w:pPr>
        <w:tabs>
          <w:tab w:val="left" w:pos="0"/>
        </w:tabs>
        <w:spacing w:after="0" w:line="240" w:lineRule="auto"/>
        <w:ind w:left="720"/>
        <w:contextualSpacing/>
        <w:jc w:val="center"/>
        <w:rPr>
          <w:rFonts w:ascii="Times New Roman" w:hAnsi="Times New Roman" w:cs="Times New Roman"/>
          <w:b/>
        </w:rPr>
      </w:pPr>
      <w:r w:rsidRPr="004C4FD3">
        <w:rPr>
          <w:rFonts w:ascii="Times New Roman" w:hAnsi="Times New Roman" w:cs="Times New Roman"/>
          <w:b/>
        </w:rPr>
        <w:t>Tabel 5</w:t>
      </w:r>
    </w:p>
    <w:p w:rsidR="004C4FD3" w:rsidRPr="004C4FD3" w:rsidRDefault="004C4FD3" w:rsidP="004C4FD3">
      <w:pPr>
        <w:tabs>
          <w:tab w:val="left" w:pos="0"/>
        </w:tabs>
        <w:jc w:val="center"/>
        <w:rPr>
          <w:rFonts w:ascii="Times New Roman" w:hAnsi="Times New Roman"/>
          <w:b/>
        </w:rPr>
      </w:pPr>
      <w:r w:rsidRPr="004C4FD3">
        <w:rPr>
          <w:rFonts w:ascii="Times New Roman" w:hAnsi="Times New Roman"/>
          <w:b/>
        </w:rPr>
        <w:t>Hasil perhitungan Kesetaraan dan Kewajaran</w:t>
      </w:r>
    </w:p>
    <w:tbl>
      <w:tblPr>
        <w:tblW w:w="0" w:type="auto"/>
        <w:tblInd w:w="817" w:type="dxa"/>
        <w:tblLook w:val="04A0" w:firstRow="1" w:lastRow="0" w:firstColumn="1" w:lastColumn="0" w:noHBand="0" w:noVBand="1"/>
      </w:tblPr>
      <w:tblGrid>
        <w:gridCol w:w="1389"/>
        <w:gridCol w:w="1486"/>
        <w:gridCol w:w="1487"/>
        <w:gridCol w:w="1487"/>
        <w:gridCol w:w="1097"/>
      </w:tblGrid>
      <w:tr w:rsidR="004C4FD3" w:rsidRPr="004C4FD3" w:rsidTr="004C4FD3">
        <w:tc>
          <w:tcPr>
            <w:tcW w:w="1389" w:type="dxa"/>
            <w:vMerge w:val="restart"/>
          </w:tcPr>
          <w:p w:rsidR="004C4FD3" w:rsidRPr="004C4FD3" w:rsidRDefault="004C4FD3" w:rsidP="004C4FD3">
            <w:pPr>
              <w:tabs>
                <w:tab w:val="left" w:pos="0"/>
              </w:tabs>
              <w:contextualSpacing/>
              <w:jc w:val="center"/>
              <w:rPr>
                <w:rFonts w:ascii="Times New Roman" w:hAnsi="Times New Roman" w:cs="Times New Roman"/>
              </w:rPr>
            </w:pPr>
            <w:r w:rsidRPr="004C4FD3">
              <w:rPr>
                <w:rFonts w:ascii="Times New Roman" w:hAnsi="Times New Roman" w:cs="Times New Roman"/>
              </w:rPr>
              <w:t>Pertanyaan</w:t>
            </w:r>
          </w:p>
        </w:tc>
        <w:tc>
          <w:tcPr>
            <w:tcW w:w="4460" w:type="dxa"/>
            <w:gridSpan w:val="3"/>
          </w:tcPr>
          <w:p w:rsidR="004C4FD3" w:rsidRPr="004C4FD3" w:rsidRDefault="004C4FD3" w:rsidP="004C4FD3">
            <w:pPr>
              <w:tabs>
                <w:tab w:val="left" w:pos="0"/>
              </w:tabs>
              <w:contextualSpacing/>
              <w:jc w:val="center"/>
              <w:rPr>
                <w:rFonts w:ascii="Times New Roman" w:hAnsi="Times New Roman" w:cs="Times New Roman"/>
              </w:rPr>
            </w:pPr>
            <w:r w:rsidRPr="004C4FD3">
              <w:rPr>
                <w:rFonts w:ascii="Times New Roman" w:hAnsi="Times New Roman" w:cs="Times New Roman"/>
              </w:rPr>
              <w:t>Jawaban</w:t>
            </w:r>
          </w:p>
        </w:tc>
        <w:tc>
          <w:tcPr>
            <w:tcW w:w="1097" w:type="dxa"/>
            <w:vMerge w:val="restart"/>
          </w:tcPr>
          <w:p w:rsidR="004C4FD3" w:rsidRPr="004C4FD3" w:rsidRDefault="004C4FD3" w:rsidP="004C4FD3">
            <w:pPr>
              <w:tabs>
                <w:tab w:val="left" w:pos="0"/>
              </w:tabs>
              <w:contextualSpacing/>
              <w:jc w:val="center"/>
              <w:rPr>
                <w:rFonts w:ascii="Times New Roman" w:hAnsi="Times New Roman" w:cs="Times New Roman"/>
              </w:rPr>
            </w:pPr>
            <w:r w:rsidRPr="004C4FD3">
              <w:rPr>
                <w:rFonts w:ascii="Times New Roman" w:hAnsi="Times New Roman" w:cs="Times New Roman"/>
              </w:rPr>
              <w:t>Total</w:t>
            </w:r>
          </w:p>
        </w:tc>
      </w:tr>
      <w:tr w:rsidR="004C4FD3" w:rsidRPr="004C4FD3" w:rsidTr="004C4FD3">
        <w:tc>
          <w:tcPr>
            <w:tcW w:w="1389" w:type="dxa"/>
            <w:vMerge/>
          </w:tcPr>
          <w:p w:rsidR="004C4FD3" w:rsidRPr="004C4FD3" w:rsidRDefault="004C4FD3" w:rsidP="004C4FD3">
            <w:pPr>
              <w:tabs>
                <w:tab w:val="left" w:pos="0"/>
              </w:tabs>
              <w:contextualSpacing/>
              <w:jc w:val="center"/>
              <w:rPr>
                <w:rFonts w:ascii="Times New Roman" w:hAnsi="Times New Roman" w:cs="Times New Roman"/>
              </w:rPr>
            </w:pPr>
          </w:p>
        </w:tc>
        <w:tc>
          <w:tcPr>
            <w:tcW w:w="1486" w:type="dxa"/>
          </w:tcPr>
          <w:p w:rsidR="004C4FD3" w:rsidRPr="004C4FD3" w:rsidRDefault="004C4FD3" w:rsidP="004C4FD3">
            <w:pPr>
              <w:tabs>
                <w:tab w:val="left" w:pos="0"/>
              </w:tabs>
              <w:contextualSpacing/>
              <w:jc w:val="center"/>
              <w:rPr>
                <w:rFonts w:ascii="Times New Roman" w:hAnsi="Times New Roman" w:cs="Times New Roman"/>
              </w:rPr>
            </w:pPr>
            <w:r w:rsidRPr="004C4FD3">
              <w:rPr>
                <w:rFonts w:ascii="Times New Roman" w:hAnsi="Times New Roman" w:cs="Times New Roman"/>
              </w:rPr>
              <w:t>Ya</w:t>
            </w:r>
          </w:p>
        </w:tc>
        <w:tc>
          <w:tcPr>
            <w:tcW w:w="1487" w:type="dxa"/>
          </w:tcPr>
          <w:p w:rsidR="004C4FD3" w:rsidRPr="004C4FD3" w:rsidRDefault="004C4FD3" w:rsidP="004C4FD3">
            <w:pPr>
              <w:tabs>
                <w:tab w:val="left" w:pos="0"/>
              </w:tabs>
              <w:contextualSpacing/>
              <w:jc w:val="center"/>
              <w:rPr>
                <w:rFonts w:ascii="Times New Roman" w:hAnsi="Times New Roman" w:cs="Times New Roman"/>
              </w:rPr>
            </w:pPr>
            <w:r w:rsidRPr="004C4FD3">
              <w:rPr>
                <w:rFonts w:ascii="Times New Roman" w:hAnsi="Times New Roman" w:cs="Times New Roman"/>
              </w:rPr>
              <w:t>Ragu-ragu</w:t>
            </w:r>
          </w:p>
        </w:tc>
        <w:tc>
          <w:tcPr>
            <w:tcW w:w="1487" w:type="dxa"/>
          </w:tcPr>
          <w:p w:rsidR="004C4FD3" w:rsidRPr="004C4FD3" w:rsidRDefault="004C4FD3" w:rsidP="004C4FD3">
            <w:pPr>
              <w:tabs>
                <w:tab w:val="left" w:pos="0"/>
              </w:tabs>
              <w:contextualSpacing/>
              <w:jc w:val="center"/>
              <w:rPr>
                <w:rFonts w:ascii="Times New Roman" w:hAnsi="Times New Roman" w:cs="Times New Roman"/>
              </w:rPr>
            </w:pPr>
            <w:r w:rsidRPr="004C4FD3">
              <w:rPr>
                <w:rFonts w:ascii="Times New Roman" w:hAnsi="Times New Roman" w:cs="Times New Roman"/>
              </w:rPr>
              <w:t>Tidak</w:t>
            </w:r>
          </w:p>
        </w:tc>
        <w:tc>
          <w:tcPr>
            <w:tcW w:w="1097" w:type="dxa"/>
            <w:vMerge/>
          </w:tcPr>
          <w:p w:rsidR="004C4FD3" w:rsidRPr="004C4FD3" w:rsidRDefault="004C4FD3" w:rsidP="004C4FD3">
            <w:pPr>
              <w:tabs>
                <w:tab w:val="left" w:pos="0"/>
              </w:tabs>
              <w:contextualSpacing/>
              <w:jc w:val="center"/>
              <w:rPr>
                <w:rFonts w:ascii="Times New Roman" w:hAnsi="Times New Roman" w:cs="Times New Roman"/>
              </w:rPr>
            </w:pPr>
          </w:p>
        </w:tc>
      </w:tr>
      <w:tr w:rsidR="004C4FD3" w:rsidRPr="004C4FD3" w:rsidTr="004C4FD3">
        <w:tc>
          <w:tcPr>
            <w:tcW w:w="1389" w:type="dxa"/>
          </w:tcPr>
          <w:p w:rsidR="004C4FD3" w:rsidRPr="004C4FD3" w:rsidRDefault="004C4FD3" w:rsidP="004C4FD3">
            <w:pPr>
              <w:tabs>
                <w:tab w:val="left" w:pos="0"/>
              </w:tabs>
              <w:jc w:val="center"/>
              <w:rPr>
                <w:rFonts w:ascii="Times New Roman" w:hAnsi="Times New Roman"/>
              </w:rPr>
            </w:pPr>
            <w:r w:rsidRPr="004C4FD3">
              <w:rPr>
                <w:rFonts w:ascii="Times New Roman" w:hAnsi="Times New Roman"/>
              </w:rPr>
              <w:t>1</w:t>
            </w:r>
          </w:p>
        </w:tc>
        <w:tc>
          <w:tcPr>
            <w:tcW w:w="1486" w:type="dxa"/>
          </w:tcPr>
          <w:p w:rsidR="004C4FD3" w:rsidRPr="004C4FD3" w:rsidRDefault="004C4FD3" w:rsidP="004C4FD3">
            <w:pPr>
              <w:tabs>
                <w:tab w:val="left" w:pos="0"/>
              </w:tabs>
              <w:jc w:val="center"/>
              <w:rPr>
                <w:rFonts w:ascii="Times New Roman" w:hAnsi="Times New Roman"/>
              </w:rPr>
            </w:pPr>
            <w:r w:rsidRPr="004C4FD3">
              <w:rPr>
                <w:rFonts w:ascii="Times New Roman" w:hAnsi="Times New Roman"/>
              </w:rPr>
              <w:t>28</w:t>
            </w:r>
          </w:p>
        </w:tc>
        <w:tc>
          <w:tcPr>
            <w:tcW w:w="1487" w:type="dxa"/>
          </w:tcPr>
          <w:p w:rsidR="004C4FD3" w:rsidRPr="004C4FD3" w:rsidRDefault="004C4FD3" w:rsidP="004C4FD3">
            <w:pPr>
              <w:tabs>
                <w:tab w:val="left" w:pos="0"/>
              </w:tabs>
              <w:jc w:val="center"/>
              <w:rPr>
                <w:rFonts w:ascii="Times New Roman" w:hAnsi="Times New Roman"/>
              </w:rPr>
            </w:pPr>
            <w:r w:rsidRPr="004C4FD3">
              <w:rPr>
                <w:rFonts w:ascii="Times New Roman" w:hAnsi="Times New Roman"/>
              </w:rPr>
              <w:t>15</w:t>
            </w:r>
          </w:p>
        </w:tc>
        <w:tc>
          <w:tcPr>
            <w:tcW w:w="1487" w:type="dxa"/>
          </w:tcPr>
          <w:p w:rsidR="004C4FD3" w:rsidRPr="004C4FD3" w:rsidRDefault="004C4FD3" w:rsidP="004C4FD3">
            <w:pPr>
              <w:tabs>
                <w:tab w:val="left" w:pos="0"/>
              </w:tabs>
              <w:jc w:val="center"/>
              <w:rPr>
                <w:rFonts w:ascii="Times New Roman" w:hAnsi="Times New Roman"/>
              </w:rPr>
            </w:pPr>
            <w:r w:rsidRPr="004C4FD3">
              <w:rPr>
                <w:rFonts w:ascii="Times New Roman" w:hAnsi="Times New Roman"/>
              </w:rPr>
              <w:t>7</w:t>
            </w:r>
          </w:p>
        </w:tc>
        <w:tc>
          <w:tcPr>
            <w:tcW w:w="1097" w:type="dxa"/>
          </w:tcPr>
          <w:p w:rsidR="004C4FD3" w:rsidRPr="004C4FD3" w:rsidRDefault="004C4FD3" w:rsidP="004C4FD3">
            <w:pPr>
              <w:tabs>
                <w:tab w:val="left" w:pos="0"/>
              </w:tabs>
              <w:jc w:val="center"/>
              <w:rPr>
                <w:rFonts w:ascii="Times New Roman" w:hAnsi="Times New Roman"/>
              </w:rPr>
            </w:pPr>
            <w:r w:rsidRPr="004C4FD3">
              <w:rPr>
                <w:rFonts w:ascii="Times New Roman" w:hAnsi="Times New Roman"/>
              </w:rPr>
              <w:t>50</w:t>
            </w:r>
          </w:p>
        </w:tc>
      </w:tr>
      <w:tr w:rsidR="004C4FD3" w:rsidRPr="004C4FD3" w:rsidTr="004C4FD3">
        <w:tc>
          <w:tcPr>
            <w:tcW w:w="1389" w:type="dxa"/>
          </w:tcPr>
          <w:p w:rsidR="004C4FD3" w:rsidRPr="004C4FD3" w:rsidRDefault="004C4FD3" w:rsidP="004C4FD3">
            <w:pPr>
              <w:tabs>
                <w:tab w:val="left" w:pos="0"/>
              </w:tabs>
              <w:jc w:val="center"/>
              <w:rPr>
                <w:rFonts w:ascii="Times New Roman" w:hAnsi="Times New Roman"/>
              </w:rPr>
            </w:pPr>
            <w:r w:rsidRPr="004C4FD3">
              <w:rPr>
                <w:rFonts w:ascii="Times New Roman" w:hAnsi="Times New Roman"/>
              </w:rPr>
              <w:t>2</w:t>
            </w:r>
          </w:p>
        </w:tc>
        <w:tc>
          <w:tcPr>
            <w:tcW w:w="1486" w:type="dxa"/>
          </w:tcPr>
          <w:p w:rsidR="004C4FD3" w:rsidRPr="004C4FD3" w:rsidRDefault="004C4FD3" w:rsidP="004C4FD3">
            <w:pPr>
              <w:tabs>
                <w:tab w:val="left" w:pos="0"/>
              </w:tabs>
              <w:jc w:val="center"/>
              <w:rPr>
                <w:rFonts w:ascii="Times New Roman" w:hAnsi="Times New Roman"/>
              </w:rPr>
            </w:pPr>
            <w:r w:rsidRPr="004C4FD3">
              <w:rPr>
                <w:rFonts w:ascii="Times New Roman" w:hAnsi="Times New Roman"/>
              </w:rPr>
              <w:t>10</w:t>
            </w:r>
          </w:p>
        </w:tc>
        <w:tc>
          <w:tcPr>
            <w:tcW w:w="1487" w:type="dxa"/>
          </w:tcPr>
          <w:p w:rsidR="004C4FD3" w:rsidRPr="004C4FD3" w:rsidRDefault="004C4FD3" w:rsidP="004C4FD3">
            <w:pPr>
              <w:tabs>
                <w:tab w:val="left" w:pos="0"/>
              </w:tabs>
              <w:jc w:val="center"/>
              <w:rPr>
                <w:rFonts w:ascii="Times New Roman" w:hAnsi="Times New Roman"/>
              </w:rPr>
            </w:pPr>
            <w:r w:rsidRPr="004C4FD3">
              <w:rPr>
                <w:rFonts w:ascii="Times New Roman" w:hAnsi="Times New Roman"/>
              </w:rPr>
              <w:t>34</w:t>
            </w:r>
          </w:p>
        </w:tc>
        <w:tc>
          <w:tcPr>
            <w:tcW w:w="1487" w:type="dxa"/>
          </w:tcPr>
          <w:p w:rsidR="004C4FD3" w:rsidRPr="004C4FD3" w:rsidRDefault="004C4FD3" w:rsidP="004C4FD3">
            <w:pPr>
              <w:tabs>
                <w:tab w:val="left" w:pos="0"/>
              </w:tabs>
              <w:jc w:val="center"/>
              <w:rPr>
                <w:rFonts w:ascii="Times New Roman" w:hAnsi="Times New Roman"/>
              </w:rPr>
            </w:pPr>
            <w:r w:rsidRPr="004C4FD3">
              <w:rPr>
                <w:rFonts w:ascii="Times New Roman" w:hAnsi="Times New Roman"/>
              </w:rPr>
              <w:t>6</w:t>
            </w:r>
          </w:p>
        </w:tc>
        <w:tc>
          <w:tcPr>
            <w:tcW w:w="1097" w:type="dxa"/>
          </w:tcPr>
          <w:p w:rsidR="004C4FD3" w:rsidRPr="004C4FD3" w:rsidRDefault="004C4FD3" w:rsidP="004C4FD3">
            <w:pPr>
              <w:tabs>
                <w:tab w:val="left" w:pos="0"/>
              </w:tabs>
              <w:jc w:val="center"/>
              <w:rPr>
                <w:rFonts w:ascii="Times New Roman" w:hAnsi="Times New Roman"/>
              </w:rPr>
            </w:pPr>
            <w:r w:rsidRPr="004C4FD3">
              <w:rPr>
                <w:rFonts w:ascii="Times New Roman" w:hAnsi="Times New Roman"/>
              </w:rPr>
              <w:t>50</w:t>
            </w:r>
          </w:p>
        </w:tc>
      </w:tr>
      <w:tr w:rsidR="004C4FD3" w:rsidRPr="004C4FD3" w:rsidTr="004C4FD3">
        <w:tc>
          <w:tcPr>
            <w:tcW w:w="1389" w:type="dxa"/>
          </w:tcPr>
          <w:p w:rsidR="004C4FD3" w:rsidRPr="004C4FD3" w:rsidRDefault="004C4FD3" w:rsidP="004C4FD3">
            <w:pPr>
              <w:tabs>
                <w:tab w:val="left" w:pos="0"/>
              </w:tabs>
              <w:jc w:val="center"/>
              <w:rPr>
                <w:rFonts w:ascii="Times New Roman" w:hAnsi="Times New Roman"/>
                <w:b/>
              </w:rPr>
            </w:pPr>
            <w:r w:rsidRPr="004C4FD3">
              <w:rPr>
                <w:rFonts w:ascii="Times New Roman" w:hAnsi="Times New Roman"/>
                <w:b/>
              </w:rPr>
              <w:t>Jumlah</w:t>
            </w:r>
          </w:p>
        </w:tc>
        <w:tc>
          <w:tcPr>
            <w:tcW w:w="1486" w:type="dxa"/>
          </w:tcPr>
          <w:p w:rsidR="004C4FD3" w:rsidRPr="004C4FD3" w:rsidRDefault="004C4FD3" w:rsidP="004C4FD3">
            <w:pPr>
              <w:tabs>
                <w:tab w:val="left" w:pos="0"/>
              </w:tabs>
              <w:jc w:val="center"/>
              <w:rPr>
                <w:rFonts w:ascii="Times New Roman" w:hAnsi="Times New Roman"/>
                <w:b/>
              </w:rPr>
            </w:pPr>
            <w:r w:rsidRPr="004C4FD3">
              <w:rPr>
                <w:rFonts w:ascii="Times New Roman" w:hAnsi="Times New Roman"/>
                <w:b/>
              </w:rPr>
              <w:t>38</w:t>
            </w:r>
          </w:p>
        </w:tc>
        <w:tc>
          <w:tcPr>
            <w:tcW w:w="1487" w:type="dxa"/>
          </w:tcPr>
          <w:p w:rsidR="004C4FD3" w:rsidRPr="004C4FD3" w:rsidRDefault="004C4FD3" w:rsidP="004C4FD3">
            <w:pPr>
              <w:tabs>
                <w:tab w:val="left" w:pos="0"/>
              </w:tabs>
              <w:jc w:val="center"/>
              <w:rPr>
                <w:rFonts w:ascii="Times New Roman" w:hAnsi="Times New Roman"/>
                <w:b/>
              </w:rPr>
            </w:pPr>
            <w:r w:rsidRPr="004C4FD3">
              <w:rPr>
                <w:rFonts w:ascii="Times New Roman" w:hAnsi="Times New Roman"/>
                <w:b/>
              </w:rPr>
              <w:t>49</w:t>
            </w:r>
          </w:p>
        </w:tc>
        <w:tc>
          <w:tcPr>
            <w:tcW w:w="1487" w:type="dxa"/>
          </w:tcPr>
          <w:p w:rsidR="004C4FD3" w:rsidRPr="004C4FD3" w:rsidRDefault="004C4FD3" w:rsidP="004C4FD3">
            <w:pPr>
              <w:tabs>
                <w:tab w:val="left" w:pos="0"/>
              </w:tabs>
              <w:jc w:val="center"/>
              <w:rPr>
                <w:rFonts w:ascii="Times New Roman" w:hAnsi="Times New Roman"/>
                <w:b/>
              </w:rPr>
            </w:pPr>
            <w:r w:rsidRPr="004C4FD3">
              <w:rPr>
                <w:rFonts w:ascii="Times New Roman" w:hAnsi="Times New Roman"/>
                <w:b/>
              </w:rPr>
              <w:t>13</w:t>
            </w:r>
          </w:p>
        </w:tc>
        <w:tc>
          <w:tcPr>
            <w:tcW w:w="1097" w:type="dxa"/>
          </w:tcPr>
          <w:p w:rsidR="004C4FD3" w:rsidRPr="004C4FD3" w:rsidRDefault="004C4FD3" w:rsidP="004C4FD3">
            <w:pPr>
              <w:tabs>
                <w:tab w:val="left" w:pos="0"/>
              </w:tabs>
              <w:jc w:val="center"/>
              <w:rPr>
                <w:rFonts w:ascii="Times New Roman" w:hAnsi="Times New Roman"/>
                <w:b/>
              </w:rPr>
            </w:pPr>
            <w:r w:rsidRPr="004C4FD3">
              <w:rPr>
                <w:rFonts w:ascii="Times New Roman" w:hAnsi="Times New Roman"/>
                <w:b/>
              </w:rPr>
              <w:t>100</w:t>
            </w:r>
          </w:p>
        </w:tc>
      </w:tr>
    </w:tbl>
    <w:p w:rsidR="004C4FD3" w:rsidRPr="004C4FD3" w:rsidRDefault="004C4FD3" w:rsidP="004C4FD3">
      <w:pPr>
        <w:tabs>
          <w:tab w:val="left" w:pos="0"/>
        </w:tabs>
        <w:jc w:val="both"/>
        <w:rPr>
          <w:rFonts w:ascii="Times New Roman" w:hAnsi="Times New Roman"/>
        </w:rPr>
      </w:pPr>
      <w:r w:rsidRPr="004C4FD3">
        <w:rPr>
          <w:rFonts w:ascii="Times New Roman" w:hAnsi="Times New Roman"/>
        </w:rPr>
        <w:tab/>
      </w:r>
      <w:r w:rsidRPr="004C4FD3">
        <w:rPr>
          <w:rFonts w:ascii="Times New Roman" w:hAnsi="Times New Roman"/>
          <w:i/>
        </w:rPr>
        <w:t>Sumber:</w:t>
      </w:r>
      <w:r w:rsidRPr="004C4FD3">
        <w:rPr>
          <w:rFonts w:ascii="Times New Roman" w:hAnsi="Times New Roman"/>
        </w:rPr>
        <w:t>Hasil perhitungan Kuesioner</w:t>
      </w:r>
    </w:p>
    <w:p w:rsidR="004C4FD3" w:rsidRPr="004C4FD3" w:rsidRDefault="004C4FD3" w:rsidP="004C4FD3">
      <w:pPr>
        <w:tabs>
          <w:tab w:val="left" w:pos="0"/>
        </w:tabs>
        <w:spacing w:after="0" w:line="240" w:lineRule="auto"/>
        <w:ind w:left="720"/>
        <w:contextualSpacing/>
        <w:jc w:val="both"/>
        <w:rPr>
          <w:rFonts w:ascii="Times New Roman" w:hAnsi="Times New Roman" w:cs="Times New Roman"/>
          <w:sz w:val="24"/>
          <w:szCs w:val="24"/>
        </w:rPr>
      </w:pPr>
      <w:r w:rsidRPr="004C4FD3">
        <w:rPr>
          <w:rFonts w:ascii="Times New Roman" w:hAnsi="Times New Roman" w:cs="Times New Roman"/>
          <w:b/>
        </w:rPr>
        <w:tab/>
      </w:r>
      <w:r w:rsidRPr="004C4FD3">
        <w:rPr>
          <w:rFonts w:ascii="Times New Roman" w:hAnsi="Times New Roman" w:cs="Times New Roman"/>
          <w:b/>
        </w:rPr>
        <w:tab/>
      </w:r>
      <w:r w:rsidRPr="004C4FD3">
        <w:rPr>
          <w:rFonts w:ascii="Times New Roman" w:hAnsi="Times New Roman" w:cs="Times New Roman"/>
          <w:b/>
        </w:rPr>
        <w:tab/>
      </w:r>
      <w:r w:rsidRPr="004C4FD3">
        <w:rPr>
          <w:rFonts w:ascii="Times New Roman" w:hAnsi="Times New Roman" w:cs="Times New Roman"/>
          <w:b/>
          <w:sz w:val="24"/>
          <w:szCs w:val="24"/>
        </w:rPr>
        <w:t xml:space="preserve">                      </w:t>
      </w:r>
      <w:r w:rsidRPr="004C4FD3">
        <w:rPr>
          <w:rFonts w:ascii="Times New Roman" w:hAnsi="Times New Roman" w:cs="Times New Roman"/>
          <w:sz w:val="24"/>
          <w:szCs w:val="24"/>
        </w:rPr>
        <w:t>38</w:t>
      </w:r>
    </w:p>
    <w:p w:rsidR="004C4FD3" w:rsidRPr="004C4FD3" w:rsidRDefault="004C4FD3" w:rsidP="004C4FD3">
      <w:pPr>
        <w:tabs>
          <w:tab w:val="left" w:pos="0"/>
        </w:tabs>
        <w:jc w:val="both"/>
        <w:rPr>
          <w:rFonts w:ascii="Times New Roman" w:hAnsi="Times New Roman"/>
          <w:sz w:val="24"/>
          <w:szCs w:val="24"/>
        </w:rPr>
      </w:pPr>
      <w:r w:rsidRPr="004C4FD3">
        <w:rPr>
          <w:rFonts w:ascii="Times New Roman" w:hAnsi="Times New Roman"/>
          <w:b/>
          <w:noProof/>
          <w:sz w:val="24"/>
          <w:szCs w:val="24"/>
          <w:lang w:val="id-ID" w:eastAsia="id-ID"/>
        </w:rPr>
        <mc:AlternateContent>
          <mc:Choice Requires="wps">
            <w:drawing>
              <wp:anchor distT="0" distB="0" distL="114300" distR="114300" simplePos="0" relativeHeight="251623936" behindDoc="0" locked="0" layoutInCell="1" allowOverlap="1" wp14:anchorId="28FCE06F" wp14:editId="083ABE92">
                <wp:simplePos x="0" y="0"/>
                <wp:positionH relativeFrom="column">
                  <wp:posOffset>2580005</wp:posOffset>
                </wp:positionH>
                <wp:positionV relativeFrom="paragraph">
                  <wp:posOffset>88265</wp:posOffset>
                </wp:positionV>
                <wp:extent cx="264795" cy="0"/>
                <wp:effectExtent l="0" t="0" r="20955" b="19050"/>
                <wp:wrapNone/>
                <wp:docPr id="8" name="Straight Connector 8"/>
                <wp:cNvGraphicFramePr/>
                <a:graphic xmlns:a="http://schemas.openxmlformats.org/drawingml/2006/main">
                  <a:graphicData uri="http://schemas.microsoft.com/office/word/2010/wordprocessingShape">
                    <wps:wsp>
                      <wps:cNvCnPr/>
                      <wps:spPr>
                        <a:xfrm>
                          <a:off x="0" y="0"/>
                          <a:ext cx="26479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xmlns:w16se="http://schemas.microsoft.com/office/word/2015/wordml/symex" xmlns:cx="http://schemas.microsoft.com/office/drawing/2014/chartex">
            <w:pict>
              <v:line w14:anchorId="10EF82A0" id="Straight Connector 8" o:spid="_x0000_s1026" style="position:absolute;z-index:251623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3.15pt,6.95pt" to="224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" strokecolor="windowText"/>
            </w:pict>
          </mc:Fallback>
        </mc:AlternateContent>
      </w:r>
      <w:r w:rsidRPr="004C4FD3">
        <w:rPr>
          <w:rFonts w:ascii="Times New Roman" w:hAnsi="Times New Roman"/>
          <w:b/>
          <w:sz w:val="24"/>
          <w:szCs w:val="24"/>
        </w:rPr>
        <w:t xml:space="preserve">         % Kesetaraan dan Kewajaran  =       </w:t>
      </w:r>
      <w:r w:rsidRPr="004C4FD3">
        <w:rPr>
          <w:rFonts w:ascii="Times New Roman" w:hAnsi="Times New Roman"/>
          <w:sz w:val="24"/>
          <w:szCs w:val="24"/>
        </w:rPr>
        <w:t xml:space="preserve">      x 100 = 38%</w:t>
      </w:r>
    </w:p>
    <w:p w:rsidR="004C4FD3" w:rsidRPr="004C4FD3" w:rsidRDefault="004C4FD3" w:rsidP="004C4FD3">
      <w:pPr>
        <w:tabs>
          <w:tab w:val="left" w:pos="0"/>
          <w:tab w:val="left" w:pos="720"/>
          <w:tab w:val="left" w:pos="1440"/>
          <w:tab w:val="left" w:pos="2160"/>
          <w:tab w:val="left" w:pos="2880"/>
          <w:tab w:val="left" w:pos="3822"/>
        </w:tabs>
        <w:spacing w:after="0" w:line="240" w:lineRule="auto"/>
        <w:ind w:left="720"/>
        <w:contextualSpacing/>
        <w:jc w:val="both"/>
        <w:rPr>
          <w:rFonts w:ascii="Times New Roman" w:hAnsi="Times New Roman" w:cs="Times New Roman"/>
        </w:rPr>
      </w:pPr>
      <w:r w:rsidRPr="004C4FD3">
        <w:rPr>
          <w:rFonts w:ascii="Times New Roman" w:hAnsi="Times New Roman" w:cs="Times New Roman"/>
          <w:b/>
          <w:sz w:val="24"/>
          <w:szCs w:val="24"/>
        </w:rPr>
        <w:tab/>
      </w:r>
      <w:r w:rsidRPr="004C4FD3">
        <w:rPr>
          <w:rFonts w:ascii="Times New Roman" w:hAnsi="Times New Roman" w:cs="Times New Roman"/>
          <w:b/>
          <w:sz w:val="24"/>
          <w:szCs w:val="24"/>
        </w:rPr>
        <w:tab/>
        <w:t xml:space="preserve">       </w:t>
      </w:r>
      <w:r w:rsidRPr="004C4FD3">
        <w:rPr>
          <w:rFonts w:ascii="Times New Roman" w:hAnsi="Times New Roman" w:cs="Times New Roman"/>
          <w:b/>
          <w:sz w:val="24"/>
          <w:szCs w:val="24"/>
        </w:rPr>
        <w:tab/>
        <w:t xml:space="preserve">                    </w:t>
      </w:r>
      <w:r w:rsidRPr="004C4FD3">
        <w:rPr>
          <w:rFonts w:ascii="Times New Roman" w:hAnsi="Times New Roman" w:cs="Times New Roman"/>
          <w:sz w:val="24"/>
          <w:szCs w:val="24"/>
        </w:rPr>
        <w:t>100</w:t>
      </w:r>
      <w:r w:rsidRPr="004C4FD3">
        <w:rPr>
          <w:rFonts w:ascii="Times New Roman" w:hAnsi="Times New Roman" w:cs="Times New Roman"/>
        </w:rPr>
        <w:t xml:space="preserve">       </w:t>
      </w:r>
    </w:p>
    <w:p w:rsidR="004C4FD3" w:rsidRDefault="004C4FD3" w:rsidP="004C4FD3">
      <w:pPr>
        <w:tabs>
          <w:tab w:val="left" w:pos="0"/>
        </w:tabs>
        <w:spacing w:after="0" w:line="240" w:lineRule="auto"/>
        <w:contextualSpacing/>
        <w:jc w:val="both"/>
        <w:rPr>
          <w:rFonts w:ascii="Times New Roman" w:hAnsi="Times New Roman" w:cs="Times New Roman"/>
        </w:rPr>
      </w:pPr>
      <w:r w:rsidRPr="004C4FD3">
        <w:rPr>
          <w:rFonts w:ascii="Times New Roman" w:hAnsi="Times New Roman" w:cs="Times New Roman"/>
        </w:rPr>
        <w:tab/>
        <w:t>Dari hasil perhitungan di tabel 5 diperoleh Kesetaraan dan Kewajaran sebesar 38%. Ini berarti penerapan kesetaraan dan kewajaran pada RSUD Lakipadada Kurang berperan. Kesetaraan dan Kewajaran belum tergambar pada kesempatan dalam mengungkapkan pendapat ter</w:t>
      </w:r>
      <w:r w:rsidR="00E80DAD">
        <w:rPr>
          <w:rFonts w:ascii="Times New Roman" w:hAnsi="Times New Roman" w:cs="Times New Roman"/>
        </w:rPr>
        <w:t>hadap kepentingan Rumah Sakit.</w:t>
      </w:r>
    </w:p>
    <w:p w:rsidR="004C4FD3" w:rsidRPr="004C4FD3" w:rsidRDefault="004C4FD3" w:rsidP="004C4FD3">
      <w:pPr>
        <w:tabs>
          <w:tab w:val="left" w:pos="0"/>
        </w:tabs>
        <w:spacing w:after="0" w:line="240" w:lineRule="auto"/>
        <w:contextualSpacing/>
        <w:jc w:val="both"/>
        <w:rPr>
          <w:rFonts w:ascii="Times New Roman" w:hAnsi="Times New Roman" w:cs="Times New Roman"/>
        </w:rPr>
      </w:pPr>
    </w:p>
    <w:p w:rsidR="004C4FD3" w:rsidRPr="004C4FD3" w:rsidRDefault="004C4FD3" w:rsidP="004C4FD3">
      <w:pPr>
        <w:tabs>
          <w:tab w:val="left" w:pos="0"/>
        </w:tabs>
        <w:jc w:val="center"/>
        <w:rPr>
          <w:rFonts w:ascii="Times New Roman" w:hAnsi="Times New Roman"/>
          <w:b/>
        </w:rPr>
      </w:pPr>
      <w:r w:rsidRPr="004C4FD3">
        <w:rPr>
          <w:rFonts w:ascii="Times New Roman" w:hAnsi="Times New Roman"/>
          <w:b/>
        </w:rPr>
        <w:t>Tabel 4.13</w:t>
      </w:r>
    </w:p>
    <w:p w:rsidR="004C4FD3" w:rsidRPr="004C4FD3" w:rsidRDefault="004C4FD3" w:rsidP="004C4FD3">
      <w:pPr>
        <w:tabs>
          <w:tab w:val="left" w:pos="0"/>
        </w:tabs>
        <w:jc w:val="center"/>
        <w:rPr>
          <w:rFonts w:ascii="Times New Roman" w:hAnsi="Times New Roman"/>
          <w:b/>
        </w:rPr>
      </w:pPr>
      <w:r w:rsidRPr="004C4FD3">
        <w:rPr>
          <w:rFonts w:ascii="Times New Roman" w:hAnsi="Times New Roman"/>
          <w:b/>
        </w:rPr>
        <w:t>Rekapitulasi Hasil Perhitungan GCG</w:t>
      </w:r>
    </w:p>
    <w:tbl>
      <w:tblPr>
        <w:tblW w:w="0" w:type="auto"/>
        <w:tblInd w:w="675" w:type="dxa"/>
        <w:tblLook w:val="04A0" w:firstRow="1" w:lastRow="0" w:firstColumn="1" w:lastColumn="0" w:noHBand="0" w:noVBand="1"/>
      </w:tblPr>
      <w:tblGrid>
        <w:gridCol w:w="717"/>
        <w:gridCol w:w="1693"/>
        <w:gridCol w:w="1640"/>
        <w:gridCol w:w="2187"/>
      </w:tblGrid>
      <w:tr w:rsidR="004C4FD3" w:rsidRPr="004C4FD3" w:rsidTr="004C4FD3">
        <w:tc>
          <w:tcPr>
            <w:tcW w:w="717" w:type="dxa"/>
          </w:tcPr>
          <w:p w:rsidR="004C4FD3" w:rsidRPr="004C4FD3" w:rsidRDefault="004C4FD3" w:rsidP="004C4FD3">
            <w:pPr>
              <w:tabs>
                <w:tab w:val="left" w:pos="0"/>
              </w:tabs>
              <w:jc w:val="center"/>
              <w:rPr>
                <w:rFonts w:ascii="Times New Roman" w:hAnsi="Times New Roman"/>
              </w:rPr>
            </w:pPr>
            <w:r w:rsidRPr="004C4FD3">
              <w:rPr>
                <w:rFonts w:ascii="Times New Roman" w:hAnsi="Times New Roman"/>
              </w:rPr>
              <w:t xml:space="preserve">No. </w:t>
            </w:r>
          </w:p>
        </w:tc>
        <w:tc>
          <w:tcPr>
            <w:tcW w:w="1693" w:type="dxa"/>
          </w:tcPr>
          <w:p w:rsidR="004C4FD3" w:rsidRPr="004C4FD3" w:rsidRDefault="004C4FD3" w:rsidP="004C4FD3">
            <w:pPr>
              <w:tabs>
                <w:tab w:val="left" w:pos="0"/>
              </w:tabs>
              <w:jc w:val="center"/>
              <w:rPr>
                <w:rFonts w:ascii="Times New Roman" w:hAnsi="Times New Roman"/>
              </w:rPr>
            </w:pPr>
            <w:r w:rsidRPr="004C4FD3">
              <w:rPr>
                <w:rFonts w:ascii="Times New Roman" w:hAnsi="Times New Roman"/>
              </w:rPr>
              <w:t>Prinsip GCG</w:t>
            </w:r>
          </w:p>
        </w:tc>
        <w:tc>
          <w:tcPr>
            <w:tcW w:w="1640" w:type="dxa"/>
          </w:tcPr>
          <w:p w:rsidR="004C4FD3" w:rsidRPr="004C4FD3" w:rsidRDefault="004C4FD3" w:rsidP="004C4FD3">
            <w:pPr>
              <w:tabs>
                <w:tab w:val="left" w:pos="0"/>
              </w:tabs>
              <w:jc w:val="center"/>
              <w:rPr>
                <w:rFonts w:ascii="Times New Roman" w:hAnsi="Times New Roman"/>
              </w:rPr>
            </w:pPr>
            <w:r w:rsidRPr="004C4FD3">
              <w:rPr>
                <w:rFonts w:ascii="Times New Roman" w:hAnsi="Times New Roman"/>
              </w:rPr>
              <w:t>Persentase (%)</w:t>
            </w:r>
          </w:p>
        </w:tc>
        <w:tc>
          <w:tcPr>
            <w:tcW w:w="2187" w:type="dxa"/>
          </w:tcPr>
          <w:p w:rsidR="004C4FD3" w:rsidRPr="004C4FD3" w:rsidRDefault="004C4FD3" w:rsidP="004C4FD3">
            <w:pPr>
              <w:tabs>
                <w:tab w:val="left" w:pos="0"/>
              </w:tabs>
              <w:jc w:val="center"/>
              <w:rPr>
                <w:rFonts w:ascii="Times New Roman" w:hAnsi="Times New Roman"/>
              </w:rPr>
            </w:pPr>
            <w:r w:rsidRPr="004C4FD3">
              <w:rPr>
                <w:rFonts w:ascii="Times New Roman" w:hAnsi="Times New Roman"/>
              </w:rPr>
              <w:t>Penilaian</w:t>
            </w:r>
          </w:p>
        </w:tc>
      </w:tr>
      <w:tr w:rsidR="004C4FD3" w:rsidRPr="004C4FD3" w:rsidTr="004C4FD3">
        <w:tc>
          <w:tcPr>
            <w:tcW w:w="717" w:type="dxa"/>
          </w:tcPr>
          <w:p w:rsidR="004C4FD3" w:rsidRPr="004C4FD3" w:rsidRDefault="004C4FD3" w:rsidP="004C4FD3">
            <w:pPr>
              <w:tabs>
                <w:tab w:val="left" w:pos="0"/>
              </w:tabs>
              <w:jc w:val="center"/>
              <w:rPr>
                <w:rFonts w:ascii="Times New Roman" w:hAnsi="Times New Roman"/>
              </w:rPr>
            </w:pPr>
            <w:r w:rsidRPr="004C4FD3">
              <w:rPr>
                <w:rFonts w:ascii="Times New Roman" w:hAnsi="Times New Roman"/>
              </w:rPr>
              <w:t>1</w:t>
            </w:r>
          </w:p>
        </w:tc>
        <w:tc>
          <w:tcPr>
            <w:tcW w:w="1693" w:type="dxa"/>
          </w:tcPr>
          <w:p w:rsidR="004C4FD3" w:rsidRPr="004C4FD3" w:rsidRDefault="004C4FD3" w:rsidP="004C4FD3">
            <w:pPr>
              <w:tabs>
                <w:tab w:val="left" w:pos="0"/>
              </w:tabs>
              <w:jc w:val="center"/>
              <w:rPr>
                <w:rFonts w:ascii="Times New Roman" w:hAnsi="Times New Roman"/>
              </w:rPr>
            </w:pPr>
            <w:r w:rsidRPr="004C4FD3">
              <w:rPr>
                <w:rFonts w:ascii="Times New Roman" w:hAnsi="Times New Roman"/>
              </w:rPr>
              <w:t>Transparansi</w:t>
            </w:r>
          </w:p>
        </w:tc>
        <w:tc>
          <w:tcPr>
            <w:tcW w:w="1640" w:type="dxa"/>
          </w:tcPr>
          <w:p w:rsidR="004C4FD3" w:rsidRPr="004C4FD3" w:rsidRDefault="004C4FD3" w:rsidP="004C4FD3">
            <w:pPr>
              <w:tabs>
                <w:tab w:val="left" w:pos="0"/>
              </w:tabs>
              <w:jc w:val="center"/>
              <w:rPr>
                <w:rFonts w:ascii="Times New Roman" w:hAnsi="Times New Roman"/>
              </w:rPr>
            </w:pPr>
            <w:r w:rsidRPr="004C4FD3">
              <w:rPr>
                <w:rFonts w:ascii="Times New Roman" w:hAnsi="Times New Roman"/>
              </w:rPr>
              <w:t>40,39%</w:t>
            </w:r>
          </w:p>
        </w:tc>
        <w:tc>
          <w:tcPr>
            <w:tcW w:w="2187" w:type="dxa"/>
          </w:tcPr>
          <w:p w:rsidR="004C4FD3" w:rsidRPr="004C4FD3" w:rsidRDefault="004C4FD3" w:rsidP="004C4FD3">
            <w:pPr>
              <w:tabs>
                <w:tab w:val="left" w:pos="0"/>
              </w:tabs>
              <w:jc w:val="center"/>
              <w:rPr>
                <w:rFonts w:ascii="Times New Roman" w:hAnsi="Times New Roman"/>
              </w:rPr>
            </w:pPr>
            <w:r w:rsidRPr="004C4FD3">
              <w:rPr>
                <w:rFonts w:ascii="Times New Roman" w:hAnsi="Times New Roman"/>
              </w:rPr>
              <w:t>Kurang berperan</w:t>
            </w:r>
          </w:p>
        </w:tc>
      </w:tr>
      <w:tr w:rsidR="004C4FD3" w:rsidRPr="004C4FD3" w:rsidTr="004C4FD3">
        <w:tc>
          <w:tcPr>
            <w:tcW w:w="717" w:type="dxa"/>
          </w:tcPr>
          <w:p w:rsidR="004C4FD3" w:rsidRPr="004C4FD3" w:rsidRDefault="004C4FD3" w:rsidP="004C4FD3">
            <w:pPr>
              <w:tabs>
                <w:tab w:val="left" w:pos="0"/>
              </w:tabs>
              <w:jc w:val="center"/>
              <w:rPr>
                <w:rFonts w:ascii="Times New Roman" w:hAnsi="Times New Roman"/>
              </w:rPr>
            </w:pPr>
            <w:r w:rsidRPr="004C4FD3">
              <w:rPr>
                <w:rFonts w:ascii="Times New Roman" w:hAnsi="Times New Roman"/>
              </w:rPr>
              <w:t>2</w:t>
            </w:r>
          </w:p>
        </w:tc>
        <w:tc>
          <w:tcPr>
            <w:tcW w:w="1693" w:type="dxa"/>
          </w:tcPr>
          <w:p w:rsidR="004C4FD3" w:rsidRPr="004C4FD3" w:rsidRDefault="004C4FD3" w:rsidP="004C4FD3">
            <w:pPr>
              <w:tabs>
                <w:tab w:val="left" w:pos="0"/>
              </w:tabs>
              <w:jc w:val="center"/>
              <w:rPr>
                <w:rFonts w:ascii="Times New Roman" w:hAnsi="Times New Roman"/>
              </w:rPr>
            </w:pPr>
            <w:r w:rsidRPr="004C4FD3">
              <w:rPr>
                <w:rFonts w:ascii="Times New Roman" w:hAnsi="Times New Roman"/>
              </w:rPr>
              <w:t>Akuntabilitas</w:t>
            </w:r>
          </w:p>
        </w:tc>
        <w:tc>
          <w:tcPr>
            <w:tcW w:w="1640" w:type="dxa"/>
          </w:tcPr>
          <w:p w:rsidR="004C4FD3" w:rsidRPr="004C4FD3" w:rsidRDefault="004C4FD3" w:rsidP="004C4FD3">
            <w:pPr>
              <w:tabs>
                <w:tab w:val="left" w:pos="0"/>
              </w:tabs>
              <w:jc w:val="center"/>
              <w:rPr>
                <w:rFonts w:ascii="Times New Roman" w:hAnsi="Times New Roman"/>
              </w:rPr>
            </w:pPr>
            <w:r w:rsidRPr="004C4FD3">
              <w:rPr>
                <w:rFonts w:ascii="Times New Roman" w:hAnsi="Times New Roman"/>
              </w:rPr>
              <w:t>57%</w:t>
            </w:r>
          </w:p>
        </w:tc>
        <w:tc>
          <w:tcPr>
            <w:tcW w:w="2187" w:type="dxa"/>
          </w:tcPr>
          <w:p w:rsidR="004C4FD3" w:rsidRPr="004C4FD3" w:rsidRDefault="004C4FD3" w:rsidP="004C4FD3">
            <w:pPr>
              <w:tabs>
                <w:tab w:val="left" w:pos="0"/>
              </w:tabs>
              <w:jc w:val="center"/>
              <w:rPr>
                <w:rFonts w:ascii="Times New Roman" w:hAnsi="Times New Roman"/>
              </w:rPr>
            </w:pPr>
            <w:r w:rsidRPr="004C4FD3">
              <w:rPr>
                <w:rFonts w:ascii="Times New Roman" w:hAnsi="Times New Roman"/>
              </w:rPr>
              <w:t>Cukup berperan</w:t>
            </w:r>
          </w:p>
        </w:tc>
      </w:tr>
      <w:tr w:rsidR="004C4FD3" w:rsidRPr="004C4FD3" w:rsidTr="004C4FD3">
        <w:tc>
          <w:tcPr>
            <w:tcW w:w="717" w:type="dxa"/>
          </w:tcPr>
          <w:p w:rsidR="004C4FD3" w:rsidRPr="004C4FD3" w:rsidRDefault="004C4FD3" w:rsidP="004C4FD3">
            <w:pPr>
              <w:tabs>
                <w:tab w:val="left" w:pos="0"/>
              </w:tabs>
              <w:jc w:val="center"/>
              <w:rPr>
                <w:rFonts w:ascii="Times New Roman" w:hAnsi="Times New Roman"/>
              </w:rPr>
            </w:pPr>
            <w:r w:rsidRPr="004C4FD3">
              <w:rPr>
                <w:rFonts w:ascii="Times New Roman" w:hAnsi="Times New Roman"/>
              </w:rPr>
              <w:t>3</w:t>
            </w:r>
          </w:p>
        </w:tc>
        <w:tc>
          <w:tcPr>
            <w:tcW w:w="1693" w:type="dxa"/>
          </w:tcPr>
          <w:p w:rsidR="004C4FD3" w:rsidRPr="004C4FD3" w:rsidRDefault="004C4FD3" w:rsidP="004C4FD3">
            <w:pPr>
              <w:tabs>
                <w:tab w:val="left" w:pos="0"/>
              </w:tabs>
              <w:jc w:val="center"/>
              <w:rPr>
                <w:rFonts w:ascii="Times New Roman" w:hAnsi="Times New Roman"/>
              </w:rPr>
            </w:pPr>
            <w:r w:rsidRPr="004C4FD3">
              <w:rPr>
                <w:rFonts w:ascii="Times New Roman" w:hAnsi="Times New Roman"/>
              </w:rPr>
              <w:t>Responsibilitas</w:t>
            </w:r>
          </w:p>
        </w:tc>
        <w:tc>
          <w:tcPr>
            <w:tcW w:w="1640" w:type="dxa"/>
          </w:tcPr>
          <w:p w:rsidR="004C4FD3" w:rsidRPr="004C4FD3" w:rsidRDefault="004C4FD3" w:rsidP="004C4FD3">
            <w:pPr>
              <w:tabs>
                <w:tab w:val="left" w:pos="0"/>
              </w:tabs>
              <w:jc w:val="center"/>
              <w:rPr>
                <w:rFonts w:ascii="Times New Roman" w:hAnsi="Times New Roman"/>
              </w:rPr>
            </w:pPr>
            <w:r w:rsidRPr="004C4FD3">
              <w:rPr>
                <w:rFonts w:ascii="Times New Roman" w:hAnsi="Times New Roman"/>
              </w:rPr>
              <w:t>64%</w:t>
            </w:r>
          </w:p>
        </w:tc>
        <w:tc>
          <w:tcPr>
            <w:tcW w:w="2187" w:type="dxa"/>
          </w:tcPr>
          <w:p w:rsidR="004C4FD3" w:rsidRPr="004C4FD3" w:rsidRDefault="004C4FD3" w:rsidP="004C4FD3">
            <w:pPr>
              <w:tabs>
                <w:tab w:val="left" w:pos="0"/>
              </w:tabs>
              <w:jc w:val="center"/>
              <w:rPr>
                <w:rFonts w:ascii="Times New Roman" w:hAnsi="Times New Roman"/>
              </w:rPr>
            </w:pPr>
            <w:r w:rsidRPr="004C4FD3">
              <w:rPr>
                <w:rFonts w:ascii="Times New Roman" w:hAnsi="Times New Roman"/>
              </w:rPr>
              <w:t>Cukup berperan</w:t>
            </w:r>
          </w:p>
        </w:tc>
      </w:tr>
      <w:tr w:rsidR="004C4FD3" w:rsidRPr="004C4FD3" w:rsidTr="004C4FD3">
        <w:tc>
          <w:tcPr>
            <w:tcW w:w="717" w:type="dxa"/>
          </w:tcPr>
          <w:p w:rsidR="004C4FD3" w:rsidRPr="004C4FD3" w:rsidRDefault="004C4FD3" w:rsidP="004C4FD3">
            <w:pPr>
              <w:tabs>
                <w:tab w:val="left" w:pos="0"/>
              </w:tabs>
              <w:jc w:val="center"/>
              <w:rPr>
                <w:rFonts w:ascii="Times New Roman" w:hAnsi="Times New Roman"/>
              </w:rPr>
            </w:pPr>
            <w:r w:rsidRPr="004C4FD3">
              <w:rPr>
                <w:rFonts w:ascii="Times New Roman" w:hAnsi="Times New Roman"/>
              </w:rPr>
              <w:t>4</w:t>
            </w:r>
          </w:p>
        </w:tc>
        <w:tc>
          <w:tcPr>
            <w:tcW w:w="1693" w:type="dxa"/>
          </w:tcPr>
          <w:p w:rsidR="004C4FD3" w:rsidRPr="004C4FD3" w:rsidRDefault="004C4FD3" w:rsidP="004C4FD3">
            <w:pPr>
              <w:tabs>
                <w:tab w:val="left" w:pos="0"/>
              </w:tabs>
              <w:jc w:val="center"/>
              <w:rPr>
                <w:rFonts w:ascii="Times New Roman" w:hAnsi="Times New Roman"/>
              </w:rPr>
            </w:pPr>
            <w:r w:rsidRPr="004C4FD3">
              <w:rPr>
                <w:rFonts w:ascii="Times New Roman" w:hAnsi="Times New Roman"/>
              </w:rPr>
              <w:t>Independensi</w:t>
            </w:r>
          </w:p>
        </w:tc>
        <w:tc>
          <w:tcPr>
            <w:tcW w:w="1640" w:type="dxa"/>
          </w:tcPr>
          <w:p w:rsidR="004C4FD3" w:rsidRPr="004C4FD3" w:rsidRDefault="004C4FD3" w:rsidP="004C4FD3">
            <w:pPr>
              <w:tabs>
                <w:tab w:val="left" w:pos="0"/>
              </w:tabs>
              <w:jc w:val="center"/>
              <w:rPr>
                <w:rFonts w:ascii="Times New Roman" w:hAnsi="Times New Roman"/>
              </w:rPr>
            </w:pPr>
            <w:r w:rsidRPr="004C4FD3">
              <w:rPr>
                <w:rFonts w:ascii="Times New Roman" w:hAnsi="Times New Roman"/>
              </w:rPr>
              <w:t>43%</w:t>
            </w:r>
          </w:p>
        </w:tc>
        <w:tc>
          <w:tcPr>
            <w:tcW w:w="2187" w:type="dxa"/>
          </w:tcPr>
          <w:p w:rsidR="004C4FD3" w:rsidRPr="004C4FD3" w:rsidRDefault="004C4FD3" w:rsidP="004C4FD3">
            <w:pPr>
              <w:tabs>
                <w:tab w:val="left" w:pos="0"/>
              </w:tabs>
              <w:jc w:val="center"/>
              <w:rPr>
                <w:rFonts w:ascii="Times New Roman" w:hAnsi="Times New Roman"/>
              </w:rPr>
            </w:pPr>
            <w:r w:rsidRPr="004C4FD3">
              <w:rPr>
                <w:rFonts w:ascii="Times New Roman" w:hAnsi="Times New Roman"/>
              </w:rPr>
              <w:t>Kurang berperan</w:t>
            </w:r>
          </w:p>
        </w:tc>
      </w:tr>
      <w:tr w:rsidR="004C4FD3" w:rsidRPr="004C4FD3" w:rsidTr="004C4FD3">
        <w:tc>
          <w:tcPr>
            <w:tcW w:w="717" w:type="dxa"/>
          </w:tcPr>
          <w:p w:rsidR="004C4FD3" w:rsidRPr="004C4FD3" w:rsidRDefault="004C4FD3" w:rsidP="004C4FD3">
            <w:pPr>
              <w:tabs>
                <w:tab w:val="left" w:pos="0"/>
              </w:tabs>
              <w:jc w:val="center"/>
              <w:rPr>
                <w:rFonts w:ascii="Times New Roman" w:hAnsi="Times New Roman"/>
              </w:rPr>
            </w:pPr>
            <w:r w:rsidRPr="004C4FD3">
              <w:rPr>
                <w:rFonts w:ascii="Times New Roman" w:hAnsi="Times New Roman"/>
              </w:rPr>
              <w:t>5</w:t>
            </w:r>
          </w:p>
        </w:tc>
        <w:tc>
          <w:tcPr>
            <w:tcW w:w="1693" w:type="dxa"/>
          </w:tcPr>
          <w:p w:rsidR="004C4FD3" w:rsidRPr="004C4FD3" w:rsidRDefault="004C4FD3" w:rsidP="004C4FD3">
            <w:pPr>
              <w:tabs>
                <w:tab w:val="left" w:pos="0"/>
              </w:tabs>
              <w:jc w:val="center"/>
              <w:rPr>
                <w:rFonts w:ascii="Times New Roman" w:hAnsi="Times New Roman"/>
              </w:rPr>
            </w:pPr>
            <w:r w:rsidRPr="004C4FD3">
              <w:rPr>
                <w:rFonts w:ascii="Times New Roman" w:hAnsi="Times New Roman"/>
              </w:rPr>
              <w:t>Fairness</w:t>
            </w:r>
          </w:p>
        </w:tc>
        <w:tc>
          <w:tcPr>
            <w:tcW w:w="1640" w:type="dxa"/>
          </w:tcPr>
          <w:p w:rsidR="004C4FD3" w:rsidRPr="004C4FD3" w:rsidRDefault="004C4FD3" w:rsidP="004C4FD3">
            <w:pPr>
              <w:tabs>
                <w:tab w:val="left" w:pos="0"/>
              </w:tabs>
              <w:jc w:val="center"/>
              <w:rPr>
                <w:rFonts w:ascii="Times New Roman" w:hAnsi="Times New Roman"/>
              </w:rPr>
            </w:pPr>
            <w:r w:rsidRPr="004C4FD3">
              <w:rPr>
                <w:rFonts w:ascii="Times New Roman" w:hAnsi="Times New Roman"/>
              </w:rPr>
              <w:t>37,62%</w:t>
            </w:r>
          </w:p>
        </w:tc>
        <w:tc>
          <w:tcPr>
            <w:tcW w:w="2187" w:type="dxa"/>
          </w:tcPr>
          <w:p w:rsidR="004C4FD3" w:rsidRPr="004C4FD3" w:rsidRDefault="004C4FD3" w:rsidP="004C4FD3">
            <w:pPr>
              <w:tabs>
                <w:tab w:val="left" w:pos="0"/>
              </w:tabs>
              <w:jc w:val="center"/>
              <w:rPr>
                <w:rFonts w:ascii="Times New Roman" w:hAnsi="Times New Roman"/>
              </w:rPr>
            </w:pPr>
            <w:r w:rsidRPr="004C4FD3">
              <w:rPr>
                <w:rFonts w:ascii="Times New Roman" w:hAnsi="Times New Roman"/>
              </w:rPr>
              <w:t>Kurang berperan</w:t>
            </w:r>
          </w:p>
        </w:tc>
      </w:tr>
    </w:tbl>
    <w:p w:rsidR="004C4FD3" w:rsidRPr="004C4FD3" w:rsidRDefault="004C4FD3" w:rsidP="004C4FD3">
      <w:pPr>
        <w:tabs>
          <w:tab w:val="left" w:pos="0"/>
        </w:tabs>
        <w:spacing w:after="0" w:line="240" w:lineRule="auto"/>
        <w:ind w:left="720"/>
        <w:contextualSpacing/>
        <w:jc w:val="both"/>
        <w:rPr>
          <w:rFonts w:ascii="Times New Roman" w:hAnsi="Times New Roman" w:cs="Times New Roman"/>
        </w:rPr>
      </w:pPr>
      <w:r w:rsidRPr="004C4FD3">
        <w:rPr>
          <w:rFonts w:ascii="Times New Roman" w:hAnsi="Times New Roman" w:cs="Times New Roman"/>
          <w:i/>
        </w:rPr>
        <w:t>Sumber:Data diolah</w:t>
      </w:r>
    </w:p>
    <w:p w:rsidR="004C4FD3" w:rsidRPr="004C4FD3" w:rsidRDefault="004C4FD3" w:rsidP="004C4FD3">
      <w:pPr>
        <w:jc w:val="center"/>
        <w:rPr>
          <w:rFonts w:ascii="Times New Roman" w:hAnsi="Times New Roman"/>
        </w:rPr>
      </w:pPr>
    </w:p>
    <w:p w:rsidR="004C4FD3" w:rsidRPr="004C4FD3" w:rsidRDefault="004C4FD3" w:rsidP="004C4FD3">
      <w:pPr>
        <w:spacing w:after="0" w:line="240" w:lineRule="auto"/>
        <w:rPr>
          <w:rFonts w:ascii="Times New Roman" w:eastAsia="Times New Roman" w:hAnsi="Times New Roman" w:cs="Times New Roman"/>
          <w:b/>
          <w:szCs w:val="20"/>
          <w:lang w:val="en-ID"/>
        </w:rPr>
      </w:pPr>
      <w:r w:rsidRPr="004C4FD3">
        <w:rPr>
          <w:rFonts w:ascii="Times New Roman" w:eastAsia="Times New Roman" w:hAnsi="Times New Roman" w:cs="Times New Roman"/>
          <w:b/>
          <w:szCs w:val="20"/>
          <w:lang w:val="en-ID"/>
        </w:rPr>
        <w:t>PEMBAHASAN</w:t>
      </w:r>
    </w:p>
    <w:p w:rsidR="004C4FD3" w:rsidRPr="004C4FD3" w:rsidRDefault="004C4FD3" w:rsidP="004C4FD3">
      <w:pPr>
        <w:tabs>
          <w:tab w:val="left" w:pos="284"/>
        </w:tabs>
        <w:spacing w:after="0" w:line="240" w:lineRule="auto"/>
        <w:jc w:val="both"/>
        <w:rPr>
          <w:rFonts w:ascii="Times New Roman" w:eastAsia="Times New Roman" w:hAnsi="Times New Roman" w:cs="Times New Roman"/>
          <w:szCs w:val="20"/>
        </w:rPr>
      </w:pPr>
      <w:r w:rsidRPr="004C4FD3">
        <w:rPr>
          <w:rFonts w:ascii="Times New Roman" w:eastAsia="Times New Roman" w:hAnsi="Times New Roman" w:cs="Times New Roman"/>
          <w:szCs w:val="20"/>
        </w:rPr>
        <w:t>Dari pembahasan dalam penelitian ini dapat disimpulkan :</w:t>
      </w:r>
    </w:p>
    <w:p w:rsidR="004C4FD3" w:rsidRPr="004C4FD3" w:rsidRDefault="004C4FD3" w:rsidP="00216C87">
      <w:pPr>
        <w:pStyle w:val="ListParagraph"/>
        <w:numPr>
          <w:ilvl w:val="0"/>
          <w:numId w:val="69"/>
        </w:numPr>
        <w:tabs>
          <w:tab w:val="left" w:pos="284"/>
        </w:tabs>
        <w:spacing w:after="0" w:line="240" w:lineRule="auto"/>
        <w:jc w:val="both"/>
        <w:rPr>
          <w:rFonts w:ascii="Times New Roman" w:eastAsia="Times New Roman" w:hAnsi="Times New Roman" w:cs="Times New Roman"/>
          <w:szCs w:val="20"/>
        </w:rPr>
      </w:pPr>
      <w:r w:rsidRPr="004C4FD3">
        <w:rPr>
          <w:rFonts w:ascii="Times New Roman" w:eastAsia="Times New Roman" w:hAnsi="Times New Roman" w:cs="Times New Roman"/>
          <w:szCs w:val="20"/>
        </w:rPr>
        <w:t>Penerapan Transparansi kurang berperan dengan tingkat persentase 40,39% khususnya pada Laporan Keuangan yang tidak dapat diberikan dan diperlihatkan kepada semua  orang yang hanya bisa diketahui oleh pihak yang berkepentingan dalam Rumah Sakit.</w:t>
      </w:r>
    </w:p>
    <w:p w:rsidR="004C4FD3" w:rsidRDefault="004C4FD3" w:rsidP="00216C87">
      <w:pPr>
        <w:pStyle w:val="ListParagraph"/>
        <w:numPr>
          <w:ilvl w:val="0"/>
          <w:numId w:val="69"/>
        </w:numPr>
        <w:tabs>
          <w:tab w:val="left" w:pos="284"/>
        </w:tabs>
        <w:spacing w:after="0" w:line="240" w:lineRule="auto"/>
        <w:jc w:val="both"/>
        <w:rPr>
          <w:rFonts w:ascii="Times New Roman" w:eastAsia="Times New Roman" w:hAnsi="Times New Roman" w:cs="Times New Roman"/>
          <w:szCs w:val="20"/>
        </w:rPr>
      </w:pPr>
      <w:r w:rsidRPr="004C4FD3">
        <w:rPr>
          <w:rFonts w:ascii="Times New Roman" w:eastAsia="Times New Roman" w:hAnsi="Times New Roman" w:cs="Times New Roman"/>
          <w:szCs w:val="20"/>
        </w:rPr>
        <w:t>Penerapan  Akuntabilitasipadada cukup berperan dengan tingkat persentase 57%. Ini dapat tercapai karena kesadaran dan tanggungjawab dapat dijalan dengan baik.</w:t>
      </w:r>
    </w:p>
    <w:p w:rsidR="004C4FD3" w:rsidRDefault="004C4FD3" w:rsidP="00216C87">
      <w:pPr>
        <w:pStyle w:val="ListParagraph"/>
        <w:numPr>
          <w:ilvl w:val="0"/>
          <w:numId w:val="69"/>
        </w:numPr>
        <w:tabs>
          <w:tab w:val="left" w:pos="284"/>
        </w:tabs>
        <w:spacing w:after="0" w:line="240" w:lineRule="auto"/>
        <w:jc w:val="both"/>
        <w:rPr>
          <w:rFonts w:ascii="Times New Roman" w:eastAsia="Times New Roman" w:hAnsi="Times New Roman" w:cs="Times New Roman"/>
          <w:szCs w:val="20"/>
        </w:rPr>
      </w:pPr>
      <w:r w:rsidRPr="004C4FD3">
        <w:rPr>
          <w:rFonts w:ascii="Times New Roman" w:eastAsia="Times New Roman" w:hAnsi="Times New Roman" w:cs="Times New Roman"/>
          <w:szCs w:val="20"/>
        </w:rPr>
        <w:t>Penerapan Responsibilitas pada RSUD Lakipadada CukupTerwujud dengan Tingkat persentase 64%. Para karyawan RSUD Lakipadada sadar bahwa pertanggungjawaban ada karena wewenang, sehingga mereka sangat bertanggung jawab atas apa yang akan mereka kerjakan demi terwujudnya visi misi dari Rumah Sakit.</w:t>
      </w:r>
    </w:p>
    <w:p w:rsidR="004C4FD3" w:rsidRDefault="004C4FD3" w:rsidP="00216C87">
      <w:pPr>
        <w:pStyle w:val="ListParagraph"/>
        <w:numPr>
          <w:ilvl w:val="0"/>
          <w:numId w:val="69"/>
        </w:numPr>
        <w:tabs>
          <w:tab w:val="left" w:pos="284"/>
        </w:tabs>
        <w:spacing w:after="0" w:line="240" w:lineRule="auto"/>
        <w:jc w:val="both"/>
        <w:rPr>
          <w:rFonts w:ascii="Times New Roman" w:eastAsia="Times New Roman" w:hAnsi="Times New Roman" w:cs="Times New Roman"/>
          <w:szCs w:val="20"/>
        </w:rPr>
      </w:pPr>
      <w:r w:rsidRPr="004C4FD3">
        <w:rPr>
          <w:rFonts w:ascii="Times New Roman" w:eastAsia="Times New Roman" w:hAnsi="Times New Roman" w:cs="Times New Roman"/>
          <w:szCs w:val="20"/>
        </w:rPr>
        <w:t>Penerapan prinsip Independensi pada RSUD Lakipadada Kurang  Terwujud dengan tingkat persentase 43%. RSUD Lakipadada tidak dikelola bebas dari pengaruh pihak lain misalnya dalam penentuan tujuan rumah sakit dan pengambilan keputusan  tidak selalu melibatkan pihak yang berkepentingan dalam Rumah Sakit.</w:t>
      </w:r>
    </w:p>
    <w:p w:rsidR="004C4FD3" w:rsidRPr="004C4FD3" w:rsidRDefault="004C4FD3" w:rsidP="00216C87">
      <w:pPr>
        <w:pStyle w:val="ListParagraph"/>
        <w:numPr>
          <w:ilvl w:val="0"/>
          <w:numId w:val="69"/>
        </w:numPr>
        <w:tabs>
          <w:tab w:val="left" w:pos="284"/>
        </w:tabs>
        <w:spacing w:after="0" w:line="240" w:lineRule="auto"/>
        <w:jc w:val="both"/>
        <w:rPr>
          <w:rFonts w:ascii="Times New Roman" w:eastAsia="Times New Roman" w:hAnsi="Times New Roman" w:cs="Times New Roman"/>
          <w:szCs w:val="20"/>
        </w:rPr>
      </w:pPr>
      <w:r w:rsidRPr="004C4FD3">
        <w:rPr>
          <w:rFonts w:ascii="Times New Roman" w:eastAsia="Times New Roman" w:hAnsi="Times New Roman" w:cs="Times New Roman"/>
          <w:szCs w:val="20"/>
        </w:rPr>
        <w:t>Penerapan prinsip Fairness(Kesetaraan dan Kewajaran) pada RSUD Lakipadada Kurang Terwujud dengan tingkat persentase 37,62%. RSUD Lakipadada tidak memberikan anggota dari Rumah Sakit dalam mengungkapkan pendapat terhadap kepentingan Rumah Sakit kecuali Pihak-pihak memiliki pengaruh terhadap kepentingan Rumah Sakit.</w:t>
      </w:r>
    </w:p>
    <w:p w:rsidR="004C4FD3" w:rsidRPr="004C4FD3" w:rsidRDefault="004C4FD3" w:rsidP="004C4FD3">
      <w:pPr>
        <w:spacing w:after="0" w:line="240" w:lineRule="auto"/>
        <w:rPr>
          <w:rFonts w:ascii="Times New Roman" w:eastAsia="Times New Roman" w:hAnsi="Times New Roman" w:cs="Times New Roman"/>
          <w:b/>
          <w:szCs w:val="20"/>
          <w:lang w:val="id-ID"/>
        </w:rPr>
      </w:pPr>
      <w:r w:rsidRPr="004C4FD3">
        <w:rPr>
          <w:rFonts w:ascii="Times New Roman" w:eastAsia="Times New Roman" w:hAnsi="Times New Roman" w:cs="Times New Roman"/>
          <w:b/>
          <w:szCs w:val="20"/>
          <w:lang w:val="id-ID"/>
        </w:rPr>
        <w:t>SIMPULAN</w:t>
      </w:r>
    </w:p>
    <w:p w:rsidR="004236C7" w:rsidRPr="00E80DAD" w:rsidRDefault="004C4FD3" w:rsidP="00E80DAD">
      <w:pPr>
        <w:tabs>
          <w:tab w:val="left" w:pos="284"/>
        </w:tabs>
        <w:spacing w:after="0" w:line="240" w:lineRule="auto"/>
        <w:jc w:val="both"/>
        <w:rPr>
          <w:rFonts w:ascii="Times New Roman" w:eastAsia="Times New Roman" w:hAnsi="Times New Roman" w:cs="Times New Roman"/>
          <w:szCs w:val="20"/>
          <w:lang w:val="id-ID"/>
        </w:rPr>
      </w:pPr>
      <w:r w:rsidRPr="004C4FD3">
        <w:rPr>
          <w:rFonts w:ascii="Times New Roman" w:eastAsia="Times New Roman" w:hAnsi="Times New Roman" w:cs="Times New Roman"/>
          <w:szCs w:val="20"/>
        </w:rPr>
        <w:tab/>
        <w:t>Penerapan GCG (Good Corporate Governance) yang dijalankana RSUD Lakipadada belum sepenuhnya berperan khusus dalam Transparansi, Independensi dan Kesetaraan dan Kewajaran.</w:t>
      </w:r>
      <w:r w:rsidR="00E80DAD">
        <w:rPr>
          <w:rFonts w:ascii="Times New Roman" w:eastAsia="Times New Roman" w:hAnsi="Times New Roman" w:cs="Times New Roman"/>
          <w:szCs w:val="20"/>
          <w:lang w:val="id-ID"/>
        </w:rPr>
        <w:t xml:space="preserve"> </w:t>
      </w:r>
    </w:p>
    <w:p w:rsidR="004C4FD3" w:rsidRPr="004C4FD3" w:rsidRDefault="004C4FD3" w:rsidP="004C4FD3">
      <w:pPr>
        <w:spacing w:after="0" w:line="240" w:lineRule="auto"/>
        <w:rPr>
          <w:rFonts w:ascii="Times New Roman" w:eastAsia="Times New Roman" w:hAnsi="Times New Roman" w:cs="Times New Roman"/>
          <w:b/>
          <w:szCs w:val="20"/>
        </w:rPr>
      </w:pPr>
    </w:p>
    <w:p w:rsidR="004C4FD3" w:rsidRPr="004C4FD3" w:rsidRDefault="004C4FD3" w:rsidP="004C4FD3">
      <w:pPr>
        <w:spacing w:after="0" w:line="240" w:lineRule="auto"/>
        <w:rPr>
          <w:rFonts w:ascii="Times New Roman" w:eastAsia="Times New Roman" w:hAnsi="Times New Roman" w:cs="Times New Roman"/>
          <w:b/>
          <w:szCs w:val="20"/>
        </w:rPr>
      </w:pPr>
      <w:r w:rsidRPr="004C4FD3">
        <w:rPr>
          <w:rFonts w:ascii="Times New Roman" w:eastAsia="Times New Roman" w:hAnsi="Times New Roman" w:cs="Times New Roman"/>
          <w:b/>
          <w:szCs w:val="20"/>
        </w:rPr>
        <w:t>DAFTAR PUSTAKA</w:t>
      </w:r>
    </w:p>
    <w:p w:rsidR="004C4FD3" w:rsidRPr="00FA077A" w:rsidRDefault="004C4FD3" w:rsidP="004C4FD3">
      <w:pPr>
        <w:ind w:left="709" w:hanging="709"/>
        <w:jc w:val="both"/>
        <w:rPr>
          <w:rFonts w:ascii="Times New Roman" w:hAnsi="Times New Roman"/>
          <w:lang w:val="id-ID"/>
        </w:rPr>
      </w:pPr>
      <w:r w:rsidRPr="00FA077A">
        <w:rPr>
          <w:rFonts w:ascii="Times New Roman" w:hAnsi="Times New Roman"/>
        </w:rPr>
        <w:t>Ellwood, Sheila. 1993. Parish and Town Councils: Financial Accountability and</w:t>
      </w:r>
      <w:r w:rsidRPr="00FA077A">
        <w:rPr>
          <w:rFonts w:ascii="Times New Roman" w:hAnsi="Times New Roman"/>
          <w:lang w:val="id-ID"/>
        </w:rPr>
        <w:t xml:space="preserve"> </w:t>
      </w:r>
      <w:r w:rsidRPr="00FA077A">
        <w:rPr>
          <w:rFonts w:ascii="Times New Roman" w:hAnsi="Times New Roman"/>
        </w:rPr>
        <w:t>Management. Local Governmnet Studies. 19(3): 368-386.139</w:t>
      </w:r>
    </w:p>
    <w:p w:rsidR="004C4FD3" w:rsidRPr="00FA077A" w:rsidRDefault="004C4FD3" w:rsidP="004C4FD3">
      <w:pPr>
        <w:ind w:left="709" w:hanging="709"/>
        <w:jc w:val="both"/>
        <w:rPr>
          <w:rFonts w:ascii="Times New Roman" w:hAnsi="Times New Roman"/>
          <w:lang w:val="id-ID"/>
        </w:rPr>
      </w:pPr>
      <w:r w:rsidRPr="00FA077A">
        <w:rPr>
          <w:rFonts w:ascii="Times New Roman" w:hAnsi="Times New Roman"/>
        </w:rPr>
        <w:t>Huther, J. dan Shah, A. 1998. A Simple Measure of Good Governance and its</w:t>
      </w:r>
      <w:r w:rsidRPr="00FA077A">
        <w:rPr>
          <w:rFonts w:ascii="Times New Roman" w:hAnsi="Times New Roman"/>
          <w:lang w:val="id-ID"/>
        </w:rPr>
        <w:t xml:space="preserve"> </w:t>
      </w:r>
      <w:r w:rsidRPr="00FA077A">
        <w:rPr>
          <w:rFonts w:ascii="Times New Roman" w:hAnsi="Times New Roman"/>
        </w:rPr>
        <w:t>Application to the Debate on the Appropriate Level of Fiskal</w:t>
      </w:r>
      <w:r w:rsidRPr="00FA077A">
        <w:rPr>
          <w:rFonts w:ascii="Times New Roman" w:hAnsi="Times New Roman"/>
          <w:lang w:val="id-ID"/>
        </w:rPr>
        <w:t xml:space="preserve"> </w:t>
      </w:r>
      <w:r w:rsidRPr="00FA077A">
        <w:rPr>
          <w:rFonts w:ascii="Times New Roman" w:hAnsi="Times New Roman"/>
        </w:rPr>
        <w:t>Decentralization. World Bank Working Paper Series no. 1894.</w:t>
      </w:r>
      <w:r w:rsidRPr="00FA077A">
        <w:rPr>
          <w:rFonts w:ascii="Times New Roman" w:hAnsi="Times New Roman"/>
          <w:lang w:val="id-ID"/>
        </w:rPr>
        <w:t xml:space="preserve"> </w:t>
      </w:r>
      <w:r w:rsidRPr="00FA077A">
        <w:rPr>
          <w:rFonts w:ascii="Times New Roman" w:hAnsi="Times New Roman"/>
        </w:rPr>
        <w:t>Washington, DC.</w:t>
      </w:r>
    </w:p>
    <w:p w:rsidR="004C4FD3" w:rsidRPr="00FA077A" w:rsidRDefault="004C4FD3" w:rsidP="004C4FD3">
      <w:pPr>
        <w:ind w:left="709" w:hanging="709"/>
        <w:jc w:val="both"/>
        <w:rPr>
          <w:rFonts w:ascii="Times New Roman" w:hAnsi="Times New Roman"/>
          <w:lang w:val="id-ID"/>
        </w:rPr>
      </w:pPr>
      <w:r w:rsidRPr="00FA077A">
        <w:rPr>
          <w:rFonts w:ascii="Times New Roman" w:hAnsi="Times New Roman"/>
        </w:rPr>
        <w:t>Jabbra, J.G dan Dwivedi, O.P. 1989. Public Service Accountability. Conneticut:Kumarian Press, Inc.</w:t>
      </w:r>
    </w:p>
    <w:p w:rsidR="004C4FD3" w:rsidRPr="00FA077A" w:rsidRDefault="004C4FD3" w:rsidP="004C4FD3">
      <w:pPr>
        <w:ind w:left="709" w:hanging="709"/>
        <w:jc w:val="both"/>
        <w:rPr>
          <w:rFonts w:ascii="Times New Roman" w:hAnsi="Times New Roman"/>
          <w:lang w:val="id-ID"/>
        </w:rPr>
      </w:pPr>
      <w:r w:rsidRPr="00FA077A">
        <w:rPr>
          <w:rFonts w:ascii="Times New Roman" w:hAnsi="Times New Roman"/>
        </w:rPr>
        <w:t>Maani, Karjuni. 2009. Transparansi dan Akuntabilitas dalam Pelayanan Publik.Jurnal Demokrasi, 8(1): 47-60.</w:t>
      </w:r>
    </w:p>
    <w:p w:rsidR="004C4FD3" w:rsidRPr="00FA077A" w:rsidRDefault="004C4FD3" w:rsidP="004C4FD3">
      <w:pPr>
        <w:ind w:left="709" w:hanging="709"/>
        <w:jc w:val="both"/>
        <w:rPr>
          <w:rFonts w:ascii="Times New Roman" w:hAnsi="Times New Roman"/>
          <w:lang w:val="id-ID"/>
        </w:rPr>
      </w:pPr>
      <w:r w:rsidRPr="00FA077A">
        <w:rPr>
          <w:rFonts w:ascii="Times New Roman" w:hAnsi="Times New Roman"/>
        </w:rPr>
        <w:t>Mardiasmo. 2009. Akuntansi Sektor Publik, Yogyakarta: Penerbit Andi.</w:t>
      </w:r>
    </w:p>
    <w:p w:rsidR="004C4FD3" w:rsidRPr="00FA077A" w:rsidRDefault="004C4FD3" w:rsidP="004C4FD3">
      <w:pPr>
        <w:ind w:left="709" w:hanging="709"/>
        <w:jc w:val="both"/>
        <w:rPr>
          <w:rFonts w:ascii="Times New Roman" w:hAnsi="Times New Roman"/>
        </w:rPr>
        <w:sectPr w:rsidR="004C4FD3" w:rsidRPr="00FA077A" w:rsidSect="004C4FD3">
          <w:headerReference w:type="even" r:id="rId23"/>
          <w:footerReference w:type="even" r:id="rId24"/>
          <w:footerReference w:type="default" r:id="rId25"/>
          <w:headerReference w:type="first" r:id="rId26"/>
          <w:footerReference w:type="first" r:id="rId27"/>
          <w:pgSz w:w="11907" w:h="16839" w:code="9"/>
          <w:pgMar w:top="1872" w:right="1699" w:bottom="1699" w:left="1728" w:header="720" w:footer="720" w:gutter="0"/>
          <w:cols w:space="720"/>
          <w:docGrid w:linePitch="360"/>
        </w:sectPr>
      </w:pPr>
      <w:r w:rsidRPr="00FA077A">
        <w:rPr>
          <w:rFonts w:ascii="Times New Roman" w:hAnsi="Times New Roman"/>
        </w:rPr>
        <w:t>Saxton, Jim. 1997. Transparency ad Federal Reserve Monetary Policy. Joint</w:t>
      </w:r>
      <w:r w:rsidRPr="00FA077A">
        <w:rPr>
          <w:rFonts w:ascii="Times New Roman" w:hAnsi="Times New Roman"/>
          <w:lang w:val="id-ID"/>
        </w:rPr>
        <w:t xml:space="preserve"> </w:t>
      </w:r>
      <w:r w:rsidRPr="00FA077A">
        <w:rPr>
          <w:rFonts w:ascii="Times New Roman" w:hAnsi="Times New Roman"/>
        </w:rPr>
        <w:t>Economic Committee. Washington, DC.</w:t>
      </w:r>
    </w:p>
    <w:p w:rsidR="004C4FD3" w:rsidRPr="004C4FD3" w:rsidRDefault="004C4FD3" w:rsidP="004C4FD3">
      <w:pPr>
        <w:spacing w:after="0" w:line="240" w:lineRule="auto"/>
        <w:jc w:val="center"/>
        <w:rPr>
          <w:rFonts w:ascii="Times New Roman" w:eastAsia="Times New Roman" w:hAnsi="Times New Roman" w:cs="Times New Roman"/>
          <w:sz w:val="24"/>
          <w:szCs w:val="24"/>
          <w:lang w:val="sq-AL"/>
        </w:rPr>
      </w:pPr>
      <w:r w:rsidRPr="004C4FD3">
        <w:rPr>
          <w:rFonts w:ascii="Times New Roman" w:eastAsia="Times New Roman" w:hAnsi="Times New Roman" w:cs="Times New Roman"/>
          <w:b/>
          <w:bCs/>
          <w:color w:val="000000"/>
          <w:sz w:val="24"/>
          <w:szCs w:val="24"/>
          <w:lang w:val="sq-AL"/>
        </w:rPr>
        <w:t>PENGETAHUAN, SIKAP DAN PERILAKU KEUANGAN PEMILIK UMKM</w:t>
      </w:r>
    </w:p>
    <w:p w:rsidR="004C4FD3" w:rsidRPr="004C4FD3" w:rsidRDefault="004C4FD3" w:rsidP="004C4FD3">
      <w:pPr>
        <w:spacing w:after="0" w:line="240" w:lineRule="auto"/>
        <w:rPr>
          <w:rFonts w:ascii="Times New Roman" w:eastAsia="Times New Roman" w:hAnsi="Times New Roman" w:cs="Times New Roman"/>
          <w:sz w:val="24"/>
          <w:szCs w:val="24"/>
          <w:lang w:val="sq-AL"/>
        </w:rPr>
      </w:pPr>
    </w:p>
    <w:p w:rsidR="00E80DAD" w:rsidRPr="00E80DAD" w:rsidRDefault="004C4FD3" w:rsidP="00E80DAD">
      <w:pPr>
        <w:spacing w:after="0" w:line="240" w:lineRule="auto"/>
        <w:jc w:val="center"/>
        <w:rPr>
          <w:rFonts w:ascii="Times New Roman" w:eastAsia="Times New Roman" w:hAnsi="Times New Roman" w:cs="Times New Roman"/>
          <w:sz w:val="24"/>
          <w:szCs w:val="24"/>
          <w:vertAlign w:val="superscript"/>
          <w:lang w:val="sq-AL"/>
        </w:rPr>
      </w:pPr>
      <w:r w:rsidRPr="004C4FD3">
        <w:rPr>
          <w:rFonts w:ascii="Times New Roman" w:eastAsia="Times New Roman" w:hAnsi="Times New Roman" w:cs="Times New Roman"/>
          <w:b/>
          <w:bCs/>
          <w:color w:val="000000"/>
          <w:sz w:val="20"/>
          <w:szCs w:val="20"/>
          <w:lang w:val="sq-AL"/>
        </w:rPr>
        <w:t>Lisa Kurniasari Wibisono</w:t>
      </w:r>
      <w:r w:rsidRPr="004C4FD3">
        <w:rPr>
          <w:rFonts w:ascii="Times New Roman" w:eastAsia="Times New Roman" w:hAnsi="Times New Roman" w:cs="Times New Roman"/>
          <w:b/>
          <w:bCs/>
          <w:color w:val="000000"/>
          <w:sz w:val="20"/>
          <w:szCs w:val="20"/>
          <w:vertAlign w:val="superscript"/>
          <w:lang w:val="sq-AL"/>
        </w:rPr>
        <w:t>1</w:t>
      </w:r>
      <w:r w:rsidR="00E80DAD">
        <w:rPr>
          <w:rFonts w:ascii="Times New Roman" w:eastAsia="Times New Roman" w:hAnsi="Times New Roman" w:cs="Times New Roman"/>
          <w:b/>
          <w:bCs/>
          <w:color w:val="000000"/>
          <w:sz w:val="20"/>
          <w:szCs w:val="20"/>
          <w:vertAlign w:val="superscript"/>
          <w:lang w:val="sq-AL"/>
        </w:rPr>
        <w:t xml:space="preserve"> </w:t>
      </w:r>
      <w:r w:rsidR="00E80DAD">
        <w:rPr>
          <w:rFonts w:ascii="Times New Roman" w:eastAsia="Times New Roman" w:hAnsi="Times New Roman" w:cs="Times New Roman"/>
          <w:b/>
          <w:bCs/>
          <w:color w:val="000000"/>
          <w:sz w:val="20"/>
          <w:szCs w:val="20"/>
          <w:lang w:val="sq-AL"/>
        </w:rPr>
        <w:t>Mey Enggane Limbongan</w:t>
      </w:r>
      <w:r w:rsidR="00E80DAD" w:rsidRPr="00E80DAD">
        <w:rPr>
          <w:rFonts w:ascii="Times New Roman" w:eastAsia="Times New Roman" w:hAnsi="Times New Roman" w:cs="Times New Roman"/>
          <w:b/>
          <w:bCs/>
          <w:color w:val="000000"/>
          <w:sz w:val="20"/>
          <w:szCs w:val="20"/>
          <w:vertAlign w:val="superscript"/>
          <w:lang w:val="sq-AL"/>
        </w:rPr>
        <w:t>2</w:t>
      </w:r>
    </w:p>
    <w:p w:rsidR="004C4FD3" w:rsidRPr="004C4FD3" w:rsidRDefault="004C4FD3" w:rsidP="004C4FD3">
      <w:pPr>
        <w:spacing w:after="0" w:line="240" w:lineRule="auto"/>
        <w:jc w:val="center"/>
        <w:rPr>
          <w:rFonts w:ascii="Times New Roman" w:eastAsia="Times New Roman" w:hAnsi="Times New Roman" w:cs="Times New Roman"/>
          <w:sz w:val="24"/>
          <w:szCs w:val="24"/>
          <w:lang w:val="sq-AL"/>
        </w:rPr>
      </w:pPr>
    </w:p>
    <w:p w:rsidR="004C4FD3" w:rsidRPr="004C4FD3" w:rsidRDefault="004C4FD3" w:rsidP="004C4FD3">
      <w:pPr>
        <w:spacing w:after="0" w:line="240" w:lineRule="auto"/>
        <w:jc w:val="center"/>
        <w:rPr>
          <w:rFonts w:ascii="Times New Roman" w:eastAsia="Times New Roman" w:hAnsi="Times New Roman" w:cs="Times New Roman"/>
          <w:sz w:val="24"/>
          <w:szCs w:val="24"/>
          <w:lang w:val="sq-AL"/>
        </w:rPr>
      </w:pPr>
      <w:r w:rsidRPr="004C4FD3">
        <w:rPr>
          <w:rFonts w:ascii="Times New Roman" w:eastAsia="Times New Roman" w:hAnsi="Times New Roman" w:cs="Times New Roman"/>
          <w:color w:val="000000"/>
          <w:sz w:val="20"/>
          <w:szCs w:val="20"/>
          <w:vertAlign w:val="superscript"/>
          <w:lang w:val="sq-AL"/>
        </w:rPr>
        <w:t>1</w:t>
      </w:r>
      <w:r w:rsidRPr="004C4FD3">
        <w:rPr>
          <w:rFonts w:ascii="Times New Roman" w:eastAsia="Times New Roman" w:hAnsi="Times New Roman" w:cs="Times New Roman"/>
          <w:color w:val="000000"/>
          <w:sz w:val="20"/>
          <w:szCs w:val="20"/>
          <w:lang w:val="sq-AL"/>
        </w:rPr>
        <w:t>Universitas Kristen Indonesia Toraja (UKI Toraja), wibisono_lisakurniasari@hotmail.com</w:t>
      </w:r>
    </w:p>
    <w:p w:rsidR="004C4FD3" w:rsidRPr="004C4FD3" w:rsidRDefault="004C4FD3" w:rsidP="004C4FD3">
      <w:pPr>
        <w:spacing w:after="240" w:line="240" w:lineRule="auto"/>
        <w:rPr>
          <w:rFonts w:ascii="Times New Roman" w:eastAsia="Times New Roman" w:hAnsi="Times New Roman" w:cs="Times New Roman"/>
          <w:sz w:val="24"/>
          <w:szCs w:val="24"/>
          <w:lang w:val="sq-AL"/>
        </w:rPr>
      </w:pPr>
    </w:p>
    <w:tbl>
      <w:tblPr>
        <w:tblW w:w="9613" w:type="dxa"/>
        <w:tblCellMar>
          <w:top w:w="15" w:type="dxa"/>
          <w:left w:w="15" w:type="dxa"/>
          <w:bottom w:w="15" w:type="dxa"/>
          <w:right w:w="15" w:type="dxa"/>
        </w:tblCellMar>
        <w:tblLook w:val="04A0" w:firstRow="1" w:lastRow="0" w:firstColumn="1" w:lastColumn="0" w:noHBand="0" w:noVBand="1"/>
      </w:tblPr>
      <w:tblGrid>
        <w:gridCol w:w="1816"/>
        <w:gridCol w:w="7797"/>
      </w:tblGrid>
      <w:tr w:rsidR="004C4FD3" w:rsidRPr="004C4FD3" w:rsidTr="004C4FD3">
        <w:tc>
          <w:tcPr>
            <w:tcW w:w="1816" w:type="dxa"/>
            <w:tcBorders>
              <w:top w:val="single" w:sz="4" w:space="0" w:color="000000"/>
              <w:bottom w:val="single" w:sz="4" w:space="0" w:color="000000"/>
            </w:tcBorders>
            <w:tcMar>
              <w:top w:w="0" w:type="dxa"/>
              <w:left w:w="115" w:type="dxa"/>
              <w:bottom w:w="0" w:type="dxa"/>
              <w:right w:w="115" w:type="dxa"/>
            </w:tcMar>
            <w:hideMark/>
          </w:tcPr>
          <w:p w:rsidR="004C4FD3" w:rsidRPr="004C4FD3" w:rsidRDefault="004C4FD3" w:rsidP="004C4FD3">
            <w:pPr>
              <w:spacing w:before="60" w:after="60" w:line="0" w:lineRule="atLeast"/>
              <w:rPr>
                <w:rFonts w:ascii="Times New Roman" w:eastAsia="Times New Roman" w:hAnsi="Times New Roman" w:cs="Times New Roman"/>
                <w:sz w:val="24"/>
                <w:szCs w:val="24"/>
                <w:lang w:val="sq-AL"/>
              </w:rPr>
            </w:pPr>
            <w:r w:rsidRPr="004C4FD3">
              <w:rPr>
                <w:rFonts w:ascii="Times New Roman" w:eastAsia="Times New Roman" w:hAnsi="Times New Roman" w:cs="Times New Roman"/>
                <w:b/>
                <w:bCs/>
                <w:color w:val="000000"/>
                <w:sz w:val="20"/>
                <w:szCs w:val="20"/>
                <w:lang w:val="sq-AL"/>
              </w:rPr>
              <w:t>Kata Kunci</w:t>
            </w:r>
          </w:p>
        </w:tc>
        <w:tc>
          <w:tcPr>
            <w:tcW w:w="7797" w:type="dxa"/>
            <w:tcBorders>
              <w:top w:val="single" w:sz="4" w:space="0" w:color="000000"/>
              <w:bottom w:val="single" w:sz="4" w:space="0" w:color="000000"/>
            </w:tcBorders>
            <w:tcMar>
              <w:top w:w="0" w:type="dxa"/>
              <w:left w:w="115" w:type="dxa"/>
              <w:bottom w:w="0" w:type="dxa"/>
              <w:right w:w="115" w:type="dxa"/>
            </w:tcMar>
            <w:hideMark/>
          </w:tcPr>
          <w:p w:rsidR="004C4FD3" w:rsidRPr="004C4FD3" w:rsidRDefault="004C4FD3" w:rsidP="004C4FD3">
            <w:pPr>
              <w:spacing w:before="60" w:after="60" w:line="0" w:lineRule="atLeast"/>
              <w:ind w:right="284"/>
              <w:rPr>
                <w:rFonts w:ascii="Times New Roman" w:eastAsia="Times New Roman" w:hAnsi="Times New Roman" w:cs="Times New Roman"/>
                <w:sz w:val="24"/>
                <w:szCs w:val="24"/>
                <w:lang w:val="sq-AL"/>
              </w:rPr>
            </w:pPr>
            <w:r w:rsidRPr="004C4FD3">
              <w:rPr>
                <w:rFonts w:ascii="Times New Roman" w:eastAsia="Times New Roman" w:hAnsi="Times New Roman" w:cs="Times New Roman"/>
                <w:b/>
                <w:bCs/>
                <w:color w:val="000000"/>
                <w:lang w:val="sq-AL"/>
              </w:rPr>
              <w:t>Abstrak</w:t>
            </w:r>
          </w:p>
        </w:tc>
      </w:tr>
      <w:tr w:rsidR="004C4FD3" w:rsidRPr="004C4FD3" w:rsidTr="004C4FD3">
        <w:trPr>
          <w:trHeight w:val="192"/>
        </w:trPr>
        <w:tc>
          <w:tcPr>
            <w:tcW w:w="1816" w:type="dxa"/>
            <w:vMerge w:val="restart"/>
            <w:tcBorders>
              <w:top w:val="single" w:sz="4" w:space="0" w:color="000000"/>
            </w:tcBorders>
            <w:tcMar>
              <w:top w:w="0" w:type="dxa"/>
              <w:left w:w="115" w:type="dxa"/>
              <w:bottom w:w="0" w:type="dxa"/>
              <w:right w:w="115" w:type="dxa"/>
            </w:tcMar>
            <w:hideMark/>
          </w:tcPr>
          <w:p w:rsidR="004C4FD3" w:rsidRPr="004C4FD3" w:rsidRDefault="004C4FD3" w:rsidP="004C4FD3">
            <w:pPr>
              <w:spacing w:before="60" w:after="0" w:line="240" w:lineRule="auto"/>
              <w:rPr>
                <w:rFonts w:ascii="Times New Roman" w:eastAsia="Times New Roman" w:hAnsi="Times New Roman" w:cs="Times New Roman"/>
                <w:sz w:val="24"/>
                <w:szCs w:val="24"/>
                <w:lang w:val="sq-AL"/>
              </w:rPr>
            </w:pPr>
            <w:r w:rsidRPr="004C4FD3">
              <w:rPr>
                <w:rFonts w:ascii="Times New Roman" w:eastAsia="Times New Roman" w:hAnsi="Times New Roman" w:cs="Times New Roman"/>
                <w:color w:val="000000"/>
                <w:sz w:val="16"/>
                <w:szCs w:val="16"/>
                <w:lang w:val="sq-AL"/>
              </w:rPr>
              <w:t>Literasi Keuangan, Pengetahuan Keuangan, Sikap Keuangan, Perilaku Keuangan</w:t>
            </w:r>
          </w:p>
        </w:tc>
        <w:tc>
          <w:tcPr>
            <w:tcW w:w="7797" w:type="dxa"/>
            <w:tcBorders>
              <w:top w:val="single" w:sz="4" w:space="0" w:color="000000"/>
              <w:bottom w:val="single" w:sz="4" w:space="0" w:color="000000"/>
            </w:tcBorders>
            <w:tcMar>
              <w:top w:w="0" w:type="dxa"/>
              <w:left w:w="115" w:type="dxa"/>
              <w:bottom w:w="0" w:type="dxa"/>
              <w:right w:w="115" w:type="dxa"/>
            </w:tcMar>
            <w:hideMark/>
          </w:tcPr>
          <w:p w:rsidR="004C4FD3" w:rsidRPr="004C4FD3" w:rsidRDefault="004C4FD3" w:rsidP="004C4FD3">
            <w:pPr>
              <w:spacing w:before="60" w:after="60" w:line="240" w:lineRule="auto"/>
              <w:jc w:val="both"/>
              <w:rPr>
                <w:rFonts w:ascii="Times New Roman" w:eastAsia="Times New Roman" w:hAnsi="Times New Roman" w:cs="Times New Roman"/>
                <w:sz w:val="24"/>
                <w:szCs w:val="24"/>
                <w:lang w:val="sq-AL"/>
              </w:rPr>
            </w:pPr>
            <w:r w:rsidRPr="004C4FD3">
              <w:rPr>
                <w:rFonts w:ascii="Times New Roman" w:eastAsia="Times New Roman" w:hAnsi="Times New Roman" w:cs="Times New Roman"/>
                <w:color w:val="000000"/>
                <w:lang w:val="sq-AL"/>
              </w:rPr>
              <w:t xml:space="preserve">Bank atau lembaga keuangan lainnya memiliki hubungan yang sangat erat dengan perkembangan bisnis UMKM, sehingga literasi keuangan dari para pemilik UMKM menjadi kunci yang menjembatani peningkatan modal usaha. Hal inilah yang mendorong peneliti untuk mengeksplorasi lebih jauh tentang tingkat literasi keuangan para pemilik bisnis yang dilihat dari sudut pandang segitiga literasi keuangan (pengetahuan, sikap dan perilaku keuangan). Masyarakat yang tinggal di wilayah bisnis Rantapeao yang memiliki usaha dalam kategori UMKM digunakan sebagai populasi penelitian, dan 42 orang diantaranya digunakan sebagai sampel. Hasil analisis menunjukkan bahwa pengatahuan keuangan, sikap keuangan dan perilaku keuangan mempengaruhi tingkat literasi keuangan pemilik UMKM di Rantapeao. Hasil analisis deskriptif juga menunjukkan bahwa pemilik UMKM di Kota Rantapeao memiliki pengetahuan dan sikap keuangan pada tingkat yang sedang, sementara perilaku keuangan mereka masih dalam kategori rendah. Oleh karena itu, peneliti mendorong peran aktif dari civitas kampus untuk dapat memberikan pendampingan bagi para pemilik UMKM untuk meningkatkan literasi keuagan masyarakat, sehingga UMKM di Kota Rantapeao dapat terus berkembang di masa depan. </w:t>
            </w:r>
          </w:p>
        </w:tc>
      </w:tr>
      <w:tr w:rsidR="004C4FD3" w:rsidRPr="004C4FD3" w:rsidTr="004C4FD3">
        <w:trPr>
          <w:trHeight w:val="192"/>
        </w:trPr>
        <w:tc>
          <w:tcPr>
            <w:tcW w:w="1816" w:type="dxa"/>
            <w:vMerge/>
            <w:tcMar>
              <w:top w:w="0" w:type="dxa"/>
              <w:left w:w="115" w:type="dxa"/>
              <w:bottom w:w="0" w:type="dxa"/>
              <w:right w:w="115" w:type="dxa"/>
            </w:tcMar>
          </w:tcPr>
          <w:p w:rsidR="004C4FD3" w:rsidRPr="004C4FD3" w:rsidRDefault="004C4FD3" w:rsidP="004C4FD3">
            <w:pPr>
              <w:spacing w:before="60" w:after="0" w:line="240" w:lineRule="auto"/>
              <w:rPr>
                <w:rFonts w:ascii="Times New Roman" w:eastAsia="Times New Roman" w:hAnsi="Times New Roman" w:cs="Times New Roman"/>
                <w:color w:val="000000"/>
                <w:sz w:val="16"/>
                <w:szCs w:val="16"/>
                <w:lang w:val="sq-AL"/>
              </w:rPr>
            </w:pPr>
          </w:p>
        </w:tc>
        <w:tc>
          <w:tcPr>
            <w:tcW w:w="7797" w:type="dxa"/>
            <w:tcBorders>
              <w:top w:val="single" w:sz="4" w:space="0" w:color="000000"/>
              <w:bottom w:val="single" w:sz="4" w:space="0" w:color="000000"/>
            </w:tcBorders>
            <w:tcMar>
              <w:top w:w="0" w:type="dxa"/>
              <w:left w:w="115" w:type="dxa"/>
              <w:bottom w:w="0" w:type="dxa"/>
              <w:right w:w="115" w:type="dxa"/>
            </w:tcMar>
          </w:tcPr>
          <w:p w:rsidR="004C4FD3" w:rsidRPr="004C4FD3" w:rsidRDefault="004C4FD3" w:rsidP="004C4FD3">
            <w:pPr>
              <w:spacing w:before="60" w:after="60" w:line="240" w:lineRule="auto"/>
              <w:jc w:val="both"/>
              <w:rPr>
                <w:rFonts w:ascii="Times New Roman" w:eastAsia="Times New Roman" w:hAnsi="Times New Roman" w:cs="Times New Roman"/>
                <w:b/>
                <w:bCs/>
                <w:i/>
                <w:iCs/>
                <w:color w:val="000000"/>
                <w:lang w:val="sq-AL"/>
              </w:rPr>
            </w:pPr>
            <w:r w:rsidRPr="004C4FD3">
              <w:rPr>
                <w:rFonts w:ascii="Times New Roman" w:eastAsia="Times New Roman" w:hAnsi="Times New Roman" w:cs="Times New Roman"/>
                <w:b/>
                <w:bCs/>
                <w:i/>
                <w:iCs/>
                <w:color w:val="000000"/>
                <w:lang w:val="sq-AL"/>
              </w:rPr>
              <w:t>Abstract</w:t>
            </w:r>
          </w:p>
        </w:tc>
      </w:tr>
      <w:tr w:rsidR="004C4FD3" w:rsidRPr="004C4FD3" w:rsidTr="004C4FD3">
        <w:trPr>
          <w:trHeight w:val="192"/>
        </w:trPr>
        <w:tc>
          <w:tcPr>
            <w:tcW w:w="1816" w:type="dxa"/>
            <w:tcMar>
              <w:top w:w="0" w:type="dxa"/>
              <w:left w:w="115" w:type="dxa"/>
              <w:bottom w:w="0" w:type="dxa"/>
              <w:right w:w="115" w:type="dxa"/>
            </w:tcMar>
          </w:tcPr>
          <w:p w:rsidR="004C4FD3" w:rsidRPr="004C4FD3" w:rsidRDefault="004C4FD3" w:rsidP="004C4FD3">
            <w:pPr>
              <w:spacing w:before="60" w:after="0" w:line="240" w:lineRule="auto"/>
              <w:rPr>
                <w:rFonts w:ascii="Times New Roman" w:eastAsia="Times New Roman" w:hAnsi="Times New Roman" w:cs="Times New Roman"/>
                <w:color w:val="000000"/>
                <w:sz w:val="16"/>
                <w:szCs w:val="16"/>
                <w:lang w:val="sq-AL"/>
              </w:rPr>
            </w:pPr>
          </w:p>
        </w:tc>
        <w:tc>
          <w:tcPr>
            <w:tcW w:w="7797" w:type="dxa"/>
            <w:tcBorders>
              <w:top w:val="single" w:sz="4" w:space="0" w:color="000000"/>
              <w:bottom w:val="single" w:sz="4" w:space="0" w:color="000000"/>
            </w:tcBorders>
            <w:tcMar>
              <w:top w:w="0" w:type="dxa"/>
              <w:left w:w="115" w:type="dxa"/>
              <w:bottom w:w="0" w:type="dxa"/>
              <w:right w:w="115" w:type="dxa"/>
            </w:tcMar>
          </w:tcPr>
          <w:p w:rsidR="004C4FD3" w:rsidRPr="004C4FD3" w:rsidRDefault="004C4FD3" w:rsidP="004C4FD3">
            <w:pPr>
              <w:spacing w:before="60" w:after="60" w:line="240" w:lineRule="auto"/>
              <w:jc w:val="both"/>
              <w:rPr>
                <w:rFonts w:ascii="Times New Roman" w:eastAsia="Times New Roman" w:hAnsi="Times New Roman" w:cs="Times New Roman"/>
                <w:i/>
                <w:iCs/>
                <w:color w:val="000000"/>
                <w:lang w:val="sq-AL"/>
              </w:rPr>
            </w:pPr>
            <w:r w:rsidRPr="004C4FD3">
              <w:rPr>
                <w:rFonts w:ascii="Times New Roman" w:eastAsia="Times New Roman" w:hAnsi="Times New Roman" w:cs="Times New Roman"/>
                <w:i/>
                <w:iCs/>
                <w:color w:val="000000"/>
                <w:lang w:val="sq-AL"/>
              </w:rPr>
              <w:t>Banks or other financial institutions are very important in the development of the SMEs sustainabilty, so that the financial literacy of SMEs owners is the key that bridges the increase in business capital. This is what encourages researchers to explore further about the level of financial literacy of business owners from the perspective of the financial literacy triangle (financial knowledge, attitudes and behavior). People living in the Rantapeao business area who have businesses in the MSME category are used as the research population, and 42 of them are used as samples. Financial knowledge, financial attitudes and financial behavior found to have a significant affect on the level of financial literacy of MSME owners in Rantapeao. The owners of MSMEs in Rantapeao City, on  the other hand, have moderate level of financial knowledge and attitudes, while their financial behavior is still in the low category. Therefore, researchers encourage the active role of the campus community to be able to provide assistance for MSME owners to improve community financial literacy, so that MSMEs in Rantapeao City can continue to develop in the future.</w:t>
            </w:r>
          </w:p>
        </w:tc>
      </w:tr>
    </w:tbl>
    <w:p w:rsidR="004C4FD3" w:rsidRPr="004C4FD3" w:rsidRDefault="004C4FD3" w:rsidP="004C4FD3">
      <w:pPr>
        <w:spacing w:after="0" w:line="240" w:lineRule="auto"/>
        <w:rPr>
          <w:rFonts w:ascii="Times New Roman" w:eastAsia="Times New Roman" w:hAnsi="Times New Roman" w:cs="Times New Roman"/>
          <w:b/>
          <w:bCs/>
          <w:color w:val="000000"/>
          <w:lang w:val="id-ID" w:eastAsia="id-ID"/>
        </w:rPr>
      </w:pPr>
    </w:p>
    <w:p w:rsidR="004C4FD3" w:rsidRPr="004C4FD3" w:rsidRDefault="004C4FD3" w:rsidP="004C4FD3">
      <w:pPr>
        <w:spacing w:after="0" w:line="240" w:lineRule="auto"/>
        <w:rPr>
          <w:rFonts w:ascii="Times New Roman" w:eastAsia="Times New Roman" w:hAnsi="Times New Roman" w:cs="Times New Roman"/>
          <w:lang w:val="id-ID" w:eastAsia="id-ID"/>
        </w:rPr>
      </w:pPr>
      <w:r w:rsidRPr="004C4FD3">
        <w:rPr>
          <w:rFonts w:ascii="Times New Roman" w:eastAsia="Times New Roman" w:hAnsi="Times New Roman" w:cs="Times New Roman"/>
          <w:b/>
          <w:bCs/>
          <w:color w:val="000000"/>
          <w:lang w:val="id-ID" w:eastAsia="id-ID"/>
        </w:rPr>
        <w:t>PENDAHULUAN </w:t>
      </w:r>
    </w:p>
    <w:p w:rsidR="004C4FD3" w:rsidRPr="004C4FD3" w:rsidRDefault="004C4FD3" w:rsidP="004C4FD3">
      <w:pPr>
        <w:spacing w:after="0" w:line="240" w:lineRule="auto"/>
        <w:ind w:firstLine="284"/>
        <w:jc w:val="both"/>
        <w:rPr>
          <w:rFonts w:ascii="Times New Roman" w:eastAsia="Times New Roman" w:hAnsi="Times New Roman" w:cs="Times New Roman"/>
          <w:color w:val="000000"/>
          <w:lang w:val="id-ID" w:eastAsia="id-ID"/>
        </w:rPr>
      </w:pPr>
      <w:r w:rsidRPr="004C4FD3">
        <w:rPr>
          <w:rFonts w:ascii="Times New Roman" w:eastAsia="Times New Roman" w:hAnsi="Times New Roman" w:cs="Times New Roman"/>
          <w:color w:val="000000"/>
          <w:lang w:val="id-ID" w:eastAsia="id-ID"/>
        </w:rPr>
        <w:t>Terjadinya krisis finansial pada tahun 2008 telah mendorong pemerintah di berbagai belahan dunia untuk melakukan rekonstruksi terhadap kualitas literasi keuangan dari para pelaku usaha di negaranya. Hal tersebut dikarenakan tingginya tingkat buta huruf keuangan di kalangan pelaku bisnis telah berdampak pada ketidakmampuan pemilik usaha dalam pencatatan akuntansi dari berbagai aktivitas ekonomi bisnisnya, dan pada kenyataannya, buta huruf keuangan telah ditemukan sebagai indikator penting yang telah memperparah krisis finansial (</w:t>
      </w:r>
      <w:bookmarkStart w:id="1" w:name="_Hlk90252215"/>
      <w:r w:rsidRPr="004C4FD3">
        <w:rPr>
          <w:rFonts w:ascii="Times New Roman" w:eastAsia="Times New Roman" w:hAnsi="Times New Roman" w:cs="Times New Roman"/>
          <w:color w:val="000000"/>
          <w:lang w:val="id-ID" w:eastAsia="id-ID"/>
        </w:rPr>
        <w:t>Kabede et al, 2015</w:t>
      </w:r>
      <w:bookmarkEnd w:id="1"/>
      <w:r w:rsidRPr="004C4FD3">
        <w:rPr>
          <w:rFonts w:ascii="Times New Roman" w:eastAsia="Times New Roman" w:hAnsi="Times New Roman" w:cs="Times New Roman"/>
          <w:color w:val="000000"/>
          <w:lang w:val="id-ID" w:eastAsia="id-ID"/>
        </w:rPr>
        <w:t xml:space="preserve">). Banyak ahli ekonomi menganggap bahwa kebijakan pemerintah untuk meningkatkan literasi keuangan para pelaku usaha di negaranya harus dilihat sebagai tujuan kebijakan publik untuk meningkatkan kesejahteraan melalui pengambilan keputusan yang lebih baik dan mengurangi asimetri informasi diantara stakeholder dan shareholder, terutama lembaga keuangan. Kekhawatiran ini ternyata juga telah mendorong banyak peneliti untuk mengkaji hal serupa di berbagai konteks bisnis untuk menyediakan informasi kepada pemerintah selaku pembuat kebijakan untuk memberi pendidikan dan pelatihan terkait literasi keuangan para pelaku usaha (Huston, 2010). Dalam hal ini, di negara manapun, UMKM merupakan tonggak terkuat yang dapat mempertahankan siklus keuangan negara dalam menghadapi krisis, karena UMKM memiliki kemampuan untuk memberdayakan masyarkat sekitar dalam kondisi krisis. Selain itu, program pendidikan dan pelatahian keuangan juga ditemukan dapat </w:t>
      </w:r>
      <w:r w:rsidRPr="004C4FD3">
        <w:rPr>
          <w:rFonts w:ascii="Times New Roman" w:eastAsia="Times New Roman" w:hAnsi="Times New Roman" w:cs="Times New Roman"/>
          <w:color w:val="000000"/>
          <w:lang w:eastAsia="id-ID"/>
        </w:rPr>
        <w:t xml:space="preserve">menjadi modal bagi pemilik UMKM untuk mengelola </w:t>
      </w:r>
      <w:r w:rsidRPr="004C4FD3">
        <w:rPr>
          <w:rFonts w:ascii="Times New Roman" w:eastAsia="Times New Roman" w:hAnsi="Times New Roman" w:cs="Times New Roman"/>
          <w:color w:val="000000"/>
          <w:lang w:val="id-ID" w:eastAsia="id-ID"/>
        </w:rPr>
        <w:t xml:space="preserve">pendapatan mereka </w:t>
      </w:r>
      <w:r w:rsidRPr="004C4FD3">
        <w:rPr>
          <w:rFonts w:ascii="Times New Roman" w:eastAsia="Times New Roman" w:hAnsi="Times New Roman" w:cs="Times New Roman"/>
          <w:color w:val="000000"/>
          <w:lang w:eastAsia="id-ID"/>
        </w:rPr>
        <w:t xml:space="preserve">untuk mengembangkan usahanya </w:t>
      </w:r>
      <w:r w:rsidRPr="004C4FD3">
        <w:rPr>
          <w:rFonts w:ascii="Times New Roman" w:eastAsia="Times New Roman" w:hAnsi="Times New Roman" w:cs="Times New Roman"/>
          <w:color w:val="000000"/>
          <w:lang w:val="id-ID" w:eastAsia="id-ID"/>
        </w:rPr>
        <w:t>(</w:t>
      </w:r>
      <w:r w:rsidRPr="004C4FD3">
        <w:rPr>
          <w:rFonts w:ascii="Times New Roman" w:eastAsia="Times New Roman" w:hAnsi="Times New Roman" w:cs="Times New Roman"/>
          <w:lang w:val="id-ID" w:eastAsia="id-ID"/>
        </w:rPr>
        <w:t>Ahmed et al, 2017</w:t>
      </w:r>
      <w:r w:rsidRPr="004C4FD3">
        <w:rPr>
          <w:rFonts w:ascii="Times New Roman" w:eastAsia="Times New Roman" w:hAnsi="Times New Roman" w:cs="Times New Roman"/>
          <w:color w:val="000000"/>
          <w:lang w:val="id-ID" w:eastAsia="id-ID"/>
        </w:rPr>
        <w:t xml:space="preserve">). </w:t>
      </w:r>
    </w:p>
    <w:p w:rsidR="004C4FD3" w:rsidRPr="004C4FD3" w:rsidRDefault="004C4FD3" w:rsidP="004C4FD3">
      <w:pPr>
        <w:spacing w:after="0" w:line="240" w:lineRule="auto"/>
        <w:ind w:firstLine="284"/>
        <w:jc w:val="both"/>
        <w:rPr>
          <w:rFonts w:ascii="Times New Roman" w:eastAsia="Times New Roman" w:hAnsi="Times New Roman" w:cs="Times New Roman"/>
          <w:lang w:val="id-ID" w:eastAsia="id-ID"/>
        </w:rPr>
      </w:pPr>
      <w:r w:rsidRPr="004C4FD3">
        <w:rPr>
          <w:rFonts w:ascii="Times New Roman" w:eastAsia="Times New Roman" w:hAnsi="Times New Roman" w:cs="Times New Roman"/>
          <w:lang w:val="id-ID" w:eastAsia="id-ID"/>
        </w:rPr>
        <w:t xml:space="preserve">Berbagai aktivitas bisnis yang dilakukan UMKM pada dasarnya memang tidak dapat dipisahkan dari terjamahnya fitur-fitur keuangan, sehingga pemilik usaha memiliki peran penting dalam berbagai keputusan yang menjadi bagian dari pengaturan bisnis mereka, mulai dari strategi bisnis, alur kerja, sistem pengembangan, hingga prosedur evaluasi kinerja bagi karyawan mereka (Ireland &amp; Miller, 2004). Tingkat literasi keuangan juga dapat dilihat dari tingkat kegagalan yang lebih tinggi diantara UMKM, karena manajemen keuangan perusahaan yang sangat lemah (Praag, 2003). Alasanya adalah karena mayoritas pemilik UMKM tidak memiliki keahlian keuangan yang kuat, sehingga mereka mungkin tidak sepenuhnya memahami dampak dari keputusan yang mereka buat terhadap kinerja perusahaan. Keputusan yang buruk dalam operasional usaha akan mengancam keberlanjutan perusahaan dan meninggalkan masalah operasional yang lebih besar, hingga akhirnya mengakibatkan kegagalan bisnis (Timmons &amp; Spinelli, 2004). Pemilik UMKM yang tidak memiliki pengetahuan yang berkualitas tentang kebutuhan bisnisnya, merupakan salah satu penyebab kerugian finansial yang dialami UMKM. Ini menyiratkan bahwa literasi keuangan pemilik usaha akan mendorong pengambilan keputusan keuangan yang lebih tepat (Ayyagri et al, 2007). Sebagai contoh misalnya, pemilik usaha dengan literasi keuangan yang rendah telah mengakibatkan pengambilan keputusan yang salah mengenai struktur modal perusahaan, seperti memilih pinjaman </w:t>
      </w:r>
      <w:r w:rsidRPr="004C4FD3">
        <w:rPr>
          <w:rFonts w:ascii="Times New Roman" w:eastAsia="Times New Roman" w:hAnsi="Times New Roman" w:cs="Times New Roman"/>
          <w:lang w:eastAsia="id-ID"/>
        </w:rPr>
        <w:t xml:space="preserve">dari pihak non-bank yang mensyaratkan </w:t>
      </w:r>
      <w:r w:rsidRPr="004C4FD3">
        <w:rPr>
          <w:rFonts w:ascii="Times New Roman" w:eastAsia="Times New Roman" w:hAnsi="Times New Roman" w:cs="Times New Roman"/>
          <w:lang w:val="id-ID" w:eastAsia="id-ID"/>
        </w:rPr>
        <w:t xml:space="preserve">bunga tinggi untuk </w:t>
      </w:r>
      <w:r w:rsidRPr="004C4FD3">
        <w:rPr>
          <w:rFonts w:ascii="Times New Roman" w:eastAsia="Times New Roman" w:hAnsi="Times New Roman" w:cs="Times New Roman"/>
          <w:lang w:eastAsia="id-ID"/>
        </w:rPr>
        <w:t>modal usaha</w:t>
      </w:r>
      <w:r w:rsidRPr="004C4FD3">
        <w:rPr>
          <w:rFonts w:ascii="Times New Roman" w:eastAsia="Times New Roman" w:hAnsi="Times New Roman" w:cs="Times New Roman"/>
          <w:lang w:val="id-ID" w:eastAsia="id-ID"/>
        </w:rPr>
        <w:t xml:space="preserve">. Fenomena ini menunjukkan bahwa  tingkat literasi keuangan telah menjelaskan perbedaan dalam keputusan pembiayaan dari para pemilik UMKM (Nohong et al, 2019). Bahkan di Indonesia, </w:t>
      </w:r>
      <w:r w:rsidRPr="004C4FD3">
        <w:rPr>
          <w:rFonts w:ascii="Times New Roman" w:eastAsia="Times New Roman" w:hAnsi="Times New Roman" w:cs="Times New Roman"/>
          <w:lang w:eastAsia="id-ID"/>
        </w:rPr>
        <w:t>lebih dati 8</w:t>
      </w:r>
      <w:r w:rsidRPr="004C4FD3">
        <w:rPr>
          <w:rFonts w:ascii="Times New Roman" w:eastAsia="Times New Roman" w:hAnsi="Times New Roman" w:cs="Times New Roman"/>
          <w:lang w:val="id-ID" w:eastAsia="id-ID"/>
        </w:rPr>
        <w:t xml:space="preserve">5% pelaku UMKM </w:t>
      </w:r>
      <w:r w:rsidRPr="004C4FD3">
        <w:rPr>
          <w:rFonts w:ascii="Times New Roman" w:eastAsia="Times New Roman" w:hAnsi="Times New Roman" w:cs="Times New Roman"/>
          <w:lang w:eastAsia="id-ID"/>
        </w:rPr>
        <w:t xml:space="preserve">memiiki </w:t>
      </w:r>
      <w:r w:rsidRPr="004C4FD3">
        <w:rPr>
          <w:rFonts w:ascii="Times New Roman" w:eastAsia="Times New Roman" w:hAnsi="Times New Roman" w:cs="Times New Roman"/>
          <w:lang w:val="id-ID" w:eastAsia="id-ID"/>
        </w:rPr>
        <w:t xml:space="preserve">literasi keuangan yang </w:t>
      </w:r>
      <w:r w:rsidRPr="004C4FD3">
        <w:rPr>
          <w:rFonts w:ascii="Times New Roman" w:eastAsia="Times New Roman" w:hAnsi="Times New Roman" w:cs="Times New Roman"/>
          <w:lang w:eastAsia="id-ID"/>
        </w:rPr>
        <w:t xml:space="preserve">kurang baik, </w:t>
      </w:r>
      <w:r w:rsidRPr="004C4FD3">
        <w:rPr>
          <w:rFonts w:ascii="Times New Roman" w:eastAsia="Times New Roman" w:hAnsi="Times New Roman" w:cs="Times New Roman"/>
          <w:lang w:val="id-ID" w:eastAsia="id-ID"/>
        </w:rPr>
        <w:t>sehingga mendorong pemerintah untuk bekerjasama dengan berbagai pihak untuk meningkatkan kualitas literasi keuangan pemilik UMKM di indonesia selama sepuluh tahun terakhir (Purwidianti &amp; Tubastuvi, 2019; Ardila et al, 2020; Putri, 2020).</w:t>
      </w:r>
    </w:p>
    <w:p w:rsidR="00FA077A" w:rsidRDefault="004C4FD3" w:rsidP="004C4FD3">
      <w:pPr>
        <w:spacing w:after="0" w:line="240" w:lineRule="auto"/>
        <w:ind w:firstLine="284"/>
        <w:jc w:val="both"/>
        <w:rPr>
          <w:rFonts w:ascii="Times New Roman" w:eastAsia="Times New Roman" w:hAnsi="Times New Roman" w:cs="Times New Roman"/>
          <w:lang w:val="id-ID" w:eastAsia="id-ID"/>
        </w:rPr>
      </w:pPr>
      <w:r w:rsidRPr="004C4FD3">
        <w:rPr>
          <w:rFonts w:ascii="Times New Roman" w:eastAsia="Times New Roman" w:hAnsi="Times New Roman" w:cs="Times New Roman"/>
          <w:lang w:val="id-ID" w:eastAsia="id-ID"/>
        </w:rPr>
        <w:t xml:space="preserve">Literasi keuangan dapat diartikan sebagai kemampuan </w:t>
      </w:r>
      <w:r w:rsidRPr="004C4FD3">
        <w:rPr>
          <w:rFonts w:ascii="Times New Roman" w:eastAsia="Times New Roman" w:hAnsi="Times New Roman" w:cs="Times New Roman"/>
          <w:lang w:eastAsia="id-ID"/>
        </w:rPr>
        <w:t xml:space="preserve">seseorang dalam memahami, mengelola dan menggunakan uang untuk mendukung berbagai pengambilan keputusan keuangan secara efektif dalam kehidupan sehari-harinya </w:t>
      </w:r>
      <w:r w:rsidRPr="004C4FD3">
        <w:rPr>
          <w:rFonts w:ascii="Times New Roman" w:eastAsia="Times New Roman" w:hAnsi="Times New Roman" w:cs="Times New Roman"/>
          <w:lang w:val="id-ID" w:eastAsia="id-ID"/>
        </w:rPr>
        <w:t>(Schagen &amp; Lines, 1996)</w:t>
      </w:r>
      <w:r w:rsidRPr="004C4FD3">
        <w:rPr>
          <w:rFonts w:ascii="Times New Roman" w:eastAsia="Times New Roman" w:hAnsi="Times New Roman" w:cs="Times New Roman"/>
          <w:lang w:eastAsia="id-ID"/>
        </w:rPr>
        <w:t xml:space="preserve">, baik keputusan jangka pendek, menengah atau jangka panjang, melalui kemampuan analisis dan penggunaan berbagai pertimbangan yang ekonomis, sehingga dapat bersiaga dalam kondisi ekonomi apapaun </w:t>
      </w:r>
      <w:r w:rsidRPr="004C4FD3">
        <w:rPr>
          <w:rFonts w:ascii="Times New Roman" w:eastAsia="Times New Roman" w:hAnsi="Times New Roman" w:cs="Times New Roman"/>
          <w:lang w:val="id-ID" w:eastAsia="id-ID"/>
        </w:rPr>
        <w:t xml:space="preserve">(Remund, 2010). Literasi keuangan menunjukkan tingkat pengatahuan seseorang terkait kredit, asuransi, investasi, manajemen keuangan dan dana pensiun (Parotta &amp; Johnson, 1998). Beberapa media kemudian menggunakan konsep ini dengan memberdayakan berbagai istilah sebagai sinonim untuk menggambarkan konsep literasi keuangan, misalnya kemampuan keuangan, budaya keuangan, pengetahuan keuangan dan pendidikan keuangan, termasuk kesejahteraan individu secara finansial (Huston, 2010). Pada dasarnya, literasi keuangan pemilik UMKM memiliki definisi yang sedikit berbeda dalam hal literasi keuangan, khususnya pemahaman dalam pencatatan laporan keuangan, mengingat literatur yang ada hanya menjelaskan literasi keuangan yang difokuskan pada pemahaman orang pribadi terkait pinjaman dan tabungan, bunga, inflasi dan diversifikasi risiko. </w:t>
      </w:r>
      <w:r w:rsidRPr="004C4FD3">
        <w:rPr>
          <w:rFonts w:ascii="Times New Roman" w:eastAsia="Times New Roman" w:hAnsi="Times New Roman" w:cs="Times New Roman"/>
          <w:lang w:eastAsia="id-ID"/>
        </w:rPr>
        <w:t xml:space="preserve">Hal ini menunjukkan pentingkan kemampuan pemilik UMKM untuk melakukan penilaian menyeluruh terhdap berbagai siklus informasi yang selajutnya akan digunakan dalam pengambilan keputusan penggunaan uang yang dapat mempengaruhi kinerja bisnis secara keseluruhan, khususnya dasar-dasar akuntansi, serta makna dan fungsi dibalik angka-angka yang tercatat dalam laporan keuangan usaha </w:t>
      </w:r>
      <w:r w:rsidRPr="004C4FD3">
        <w:rPr>
          <w:rFonts w:ascii="Times New Roman" w:eastAsia="Times New Roman" w:hAnsi="Times New Roman" w:cs="Times New Roman"/>
          <w:lang w:val="id-ID" w:eastAsia="id-ID"/>
        </w:rPr>
        <w:t xml:space="preserve">(Remund, 2010). </w:t>
      </w:r>
    </w:p>
    <w:p w:rsidR="00FA077A" w:rsidRDefault="004C4FD3" w:rsidP="00FA077A">
      <w:pPr>
        <w:spacing w:after="0" w:line="240" w:lineRule="auto"/>
        <w:ind w:firstLine="284"/>
        <w:jc w:val="both"/>
        <w:rPr>
          <w:rFonts w:ascii="Times New Roman" w:eastAsia="Times New Roman" w:hAnsi="Times New Roman" w:cs="Times New Roman"/>
          <w:lang w:val="id-ID" w:eastAsia="id-ID"/>
        </w:rPr>
      </w:pPr>
      <w:r w:rsidRPr="004C4FD3">
        <w:rPr>
          <w:rFonts w:ascii="Times New Roman" w:eastAsia="Times New Roman" w:hAnsi="Times New Roman" w:cs="Times New Roman"/>
          <w:lang w:val="id-ID" w:eastAsia="id-ID"/>
        </w:rPr>
        <w:t xml:space="preserve">Sebagaimana Pearl &amp; Eileen (2014) </w:t>
      </w:r>
      <w:r w:rsidRPr="004C4FD3">
        <w:rPr>
          <w:rFonts w:ascii="Times New Roman" w:eastAsia="Times New Roman" w:hAnsi="Times New Roman" w:cs="Times New Roman"/>
          <w:lang w:eastAsia="id-ID"/>
        </w:rPr>
        <w:t>juga menemukan bahwa pemahaman pemilik UMKM dalam penggunaan catatan keuangan usaha akan mendorongnya untuk melakukan pengembangan usaha dengan pendekatan yang lebih efisien.</w:t>
      </w:r>
      <w:r w:rsidR="00FA077A">
        <w:rPr>
          <w:rFonts w:ascii="Times New Roman" w:eastAsia="Times New Roman" w:hAnsi="Times New Roman" w:cs="Times New Roman"/>
          <w:lang w:val="id-ID" w:eastAsia="id-ID"/>
        </w:rPr>
        <w:t xml:space="preserve"> </w:t>
      </w:r>
    </w:p>
    <w:p w:rsidR="004C4FD3" w:rsidRPr="004C4FD3" w:rsidRDefault="004C4FD3" w:rsidP="00FA077A">
      <w:pPr>
        <w:spacing w:after="0" w:line="240" w:lineRule="auto"/>
        <w:jc w:val="both"/>
        <w:rPr>
          <w:rFonts w:ascii="Times New Roman" w:eastAsia="Times New Roman" w:hAnsi="Times New Roman" w:cs="Times New Roman"/>
          <w:lang w:val="id-ID" w:eastAsia="id-ID"/>
        </w:rPr>
      </w:pPr>
      <w:r w:rsidRPr="004C4FD3">
        <w:rPr>
          <w:rFonts w:ascii="Times New Roman" w:eastAsia="Times New Roman" w:hAnsi="Times New Roman" w:cs="Times New Roman"/>
          <w:lang w:val="id-ID" w:eastAsia="id-ID"/>
        </w:rPr>
        <w:t>Tingkat literasi keuangan seseorang dapat dilihat dari sudut pandang tiga pilar utama, yaitu pengetahuan, sikap dan perilaku keuangan (</w:t>
      </w:r>
      <w:r w:rsidRPr="004C4FD3">
        <w:rPr>
          <w:rFonts w:ascii="Times New Roman" w:eastAsia="Times New Roman" w:hAnsi="Times New Roman" w:cs="Times New Roman"/>
          <w:color w:val="000000"/>
          <w:lang w:val="id-ID" w:eastAsia="id-ID"/>
        </w:rPr>
        <w:t>Kabede et al, 2015</w:t>
      </w:r>
      <w:r w:rsidRPr="004C4FD3">
        <w:rPr>
          <w:rFonts w:ascii="Times New Roman" w:eastAsia="Times New Roman" w:hAnsi="Times New Roman" w:cs="Times New Roman"/>
          <w:lang w:val="id-ID" w:eastAsia="id-ID"/>
        </w:rPr>
        <w:t xml:space="preserve">). Pengetahuan keuangan </w:t>
      </w:r>
      <w:r w:rsidR="00FA077A">
        <w:rPr>
          <w:rFonts w:ascii="Times New Roman" w:eastAsia="Times New Roman" w:hAnsi="Times New Roman" w:cs="Times New Roman"/>
          <w:lang w:eastAsia="id-ID"/>
        </w:rPr>
        <w:t xml:space="preserve"> diartikan sebagai </w:t>
      </w:r>
      <w:r w:rsidRPr="004C4FD3">
        <w:rPr>
          <w:rFonts w:ascii="Times New Roman" w:eastAsia="Times New Roman" w:hAnsi="Times New Roman" w:cs="Times New Roman"/>
          <w:lang w:eastAsia="id-ID"/>
        </w:rPr>
        <w:t xml:space="preserve">“tingkat </w:t>
      </w:r>
      <w:r w:rsidRPr="004C4FD3">
        <w:rPr>
          <w:rFonts w:ascii="Times New Roman" w:eastAsia="Times New Roman" w:hAnsi="Times New Roman" w:cs="Times New Roman"/>
          <w:lang w:val="id-ID" w:eastAsia="id-ID"/>
        </w:rPr>
        <w:t xml:space="preserve">pengetahuan individu </w:t>
      </w:r>
      <w:r w:rsidRPr="004C4FD3">
        <w:rPr>
          <w:rFonts w:ascii="Times New Roman" w:eastAsia="Times New Roman" w:hAnsi="Times New Roman" w:cs="Times New Roman"/>
          <w:lang w:eastAsia="id-ID"/>
        </w:rPr>
        <w:t xml:space="preserve">terkait </w:t>
      </w:r>
      <w:r w:rsidRPr="004C4FD3">
        <w:rPr>
          <w:rFonts w:ascii="Times New Roman" w:eastAsia="Times New Roman" w:hAnsi="Times New Roman" w:cs="Times New Roman"/>
          <w:lang w:val="id-ID" w:eastAsia="id-ID"/>
        </w:rPr>
        <w:t xml:space="preserve">perencanaan </w:t>
      </w:r>
      <w:r w:rsidRPr="004C4FD3">
        <w:rPr>
          <w:rFonts w:ascii="Times New Roman" w:eastAsia="Times New Roman" w:hAnsi="Times New Roman" w:cs="Times New Roman"/>
          <w:lang w:eastAsia="id-ID"/>
        </w:rPr>
        <w:t xml:space="preserve">keuangan saat </w:t>
      </w:r>
      <w:r w:rsidRPr="004C4FD3">
        <w:rPr>
          <w:rFonts w:ascii="Times New Roman" w:eastAsia="Times New Roman" w:hAnsi="Times New Roman" w:cs="Times New Roman"/>
          <w:lang w:val="id-ID" w:eastAsia="id-ID"/>
        </w:rPr>
        <w:t xml:space="preserve">pensiun, </w:t>
      </w:r>
      <w:r w:rsidRPr="004C4FD3">
        <w:rPr>
          <w:rFonts w:ascii="Times New Roman" w:eastAsia="Times New Roman" w:hAnsi="Times New Roman" w:cs="Times New Roman"/>
          <w:lang w:eastAsia="id-ID"/>
        </w:rPr>
        <w:t xml:space="preserve">penggunaan uang tabungan untuk keadaan tak terduga, dan berbagai penggunaan uang secara efisien” </w:t>
      </w:r>
      <w:r w:rsidRPr="004C4FD3">
        <w:rPr>
          <w:rFonts w:ascii="Times New Roman" w:eastAsia="Times New Roman" w:hAnsi="Times New Roman" w:cs="Times New Roman"/>
          <w:lang w:val="id-ID" w:eastAsia="id-ID"/>
        </w:rPr>
        <w:t xml:space="preserve">(Lawson &amp; Hershey, 2005). Pengetahuan keuangan </w:t>
      </w:r>
      <w:r w:rsidRPr="004C4FD3">
        <w:rPr>
          <w:rFonts w:ascii="Times New Roman" w:eastAsia="Times New Roman" w:hAnsi="Times New Roman" w:cs="Times New Roman"/>
          <w:lang w:eastAsia="id-ID"/>
        </w:rPr>
        <w:t>berarti “</w:t>
      </w:r>
      <w:r w:rsidRPr="004C4FD3">
        <w:rPr>
          <w:rFonts w:ascii="Times New Roman" w:eastAsia="Times New Roman" w:hAnsi="Times New Roman" w:cs="Times New Roman"/>
          <w:lang w:val="id-ID" w:eastAsia="id-ID"/>
        </w:rPr>
        <w:t xml:space="preserve">pengetahuan umum </w:t>
      </w:r>
      <w:r w:rsidRPr="004C4FD3">
        <w:rPr>
          <w:rFonts w:ascii="Times New Roman" w:eastAsia="Times New Roman" w:hAnsi="Times New Roman" w:cs="Times New Roman"/>
          <w:lang w:eastAsia="id-ID"/>
        </w:rPr>
        <w:t>yang dimiliki seseorang tentang sifat dan dimensi uang</w:t>
      </w:r>
      <w:r w:rsidRPr="004C4FD3">
        <w:rPr>
          <w:rFonts w:ascii="Times New Roman" w:eastAsia="Times New Roman" w:hAnsi="Times New Roman" w:cs="Times New Roman"/>
          <w:lang w:val="id-ID" w:eastAsia="id-ID"/>
        </w:rPr>
        <w:t>, manajemen uang, pengetahuan mengenai tabungan dan investasi, pengetahuan mengenai risiko dan asuransi, serta pengetahuan mengenai kredit dan hutang</w:t>
      </w:r>
      <w:r w:rsidRPr="004C4FD3">
        <w:rPr>
          <w:rFonts w:ascii="Times New Roman" w:eastAsia="Times New Roman" w:hAnsi="Times New Roman" w:cs="Times New Roman"/>
          <w:lang w:eastAsia="id-ID"/>
        </w:rPr>
        <w:t>”</w:t>
      </w:r>
      <w:r w:rsidRPr="004C4FD3">
        <w:rPr>
          <w:rFonts w:ascii="Times New Roman" w:eastAsia="Times New Roman" w:hAnsi="Times New Roman" w:cs="Times New Roman"/>
          <w:lang w:val="id-ID" w:eastAsia="id-ID"/>
        </w:rPr>
        <w:t xml:space="preserve"> (Parotta &amp; Johnson, 1998). Pemilik UMKM dianggap melek finansial hanya jika ia memiliki kemampuan yang cukup untuk menerapkan pengetahuan keuangannya untuk mengembangkan usahanya (Esiebugie et al, 2018). </w:t>
      </w:r>
      <w:r w:rsidRPr="004C4FD3">
        <w:rPr>
          <w:rFonts w:ascii="Times New Roman" w:eastAsia="Times New Roman" w:hAnsi="Times New Roman" w:cs="Times New Roman"/>
          <w:lang w:eastAsia="id-ID"/>
        </w:rPr>
        <w:t>Selanjutnya, hipotesis yang diajukan dari hubungan antara pengetahuan dan literasi keuangan, yaitu:</w:t>
      </w:r>
    </w:p>
    <w:p w:rsidR="004C4FD3" w:rsidRPr="004C4FD3" w:rsidRDefault="004C4FD3" w:rsidP="004C4FD3">
      <w:pPr>
        <w:tabs>
          <w:tab w:val="left" w:pos="567"/>
        </w:tabs>
        <w:spacing w:after="120" w:line="240" w:lineRule="auto"/>
        <w:ind w:left="851" w:hanging="567"/>
        <w:jc w:val="both"/>
        <w:rPr>
          <w:rFonts w:ascii="Times New Roman" w:eastAsia="Times New Roman" w:hAnsi="Times New Roman" w:cs="Times New Roman"/>
          <w:lang w:eastAsia="id-ID"/>
        </w:rPr>
      </w:pPr>
      <w:r w:rsidRPr="004C4FD3">
        <w:rPr>
          <w:rFonts w:ascii="Times New Roman" w:eastAsia="Times New Roman" w:hAnsi="Times New Roman" w:cs="Times New Roman"/>
          <w:lang w:val="id-ID" w:eastAsia="id-ID"/>
        </w:rPr>
        <w:t>H</w:t>
      </w:r>
      <w:r w:rsidRPr="004C4FD3">
        <w:rPr>
          <w:rFonts w:ascii="Times New Roman" w:eastAsia="Times New Roman" w:hAnsi="Times New Roman" w:cs="Times New Roman"/>
          <w:vertAlign w:val="subscript"/>
          <w:lang w:val="id-ID" w:eastAsia="id-ID"/>
        </w:rPr>
        <w:t>1</w:t>
      </w:r>
      <w:r w:rsidRPr="004C4FD3">
        <w:rPr>
          <w:rFonts w:ascii="Times New Roman" w:eastAsia="Times New Roman" w:hAnsi="Times New Roman" w:cs="Times New Roman"/>
          <w:lang w:val="id-ID" w:eastAsia="id-ID"/>
        </w:rPr>
        <w:t xml:space="preserve"> :</w:t>
      </w:r>
      <w:r w:rsidRPr="004C4FD3">
        <w:rPr>
          <w:rFonts w:ascii="Times New Roman" w:eastAsia="Times New Roman" w:hAnsi="Times New Roman" w:cs="Times New Roman"/>
          <w:lang w:val="id-ID" w:eastAsia="id-ID"/>
        </w:rPr>
        <w:tab/>
      </w:r>
      <w:r w:rsidRPr="004C4FD3">
        <w:rPr>
          <w:rFonts w:ascii="Times New Roman" w:eastAsia="Times New Roman" w:hAnsi="Times New Roman" w:cs="Times New Roman"/>
          <w:lang w:eastAsia="id-ID"/>
        </w:rPr>
        <w:t>“</w:t>
      </w:r>
      <w:r w:rsidRPr="004C4FD3">
        <w:rPr>
          <w:rFonts w:ascii="Times New Roman" w:eastAsia="Times New Roman" w:hAnsi="Times New Roman" w:cs="Times New Roman"/>
          <w:lang w:val="id-ID" w:eastAsia="id-ID"/>
        </w:rPr>
        <w:t xml:space="preserve">Pengetahuan keuangan </w:t>
      </w:r>
      <w:r w:rsidRPr="004C4FD3">
        <w:rPr>
          <w:rFonts w:ascii="Times New Roman" w:eastAsia="Times New Roman" w:hAnsi="Times New Roman" w:cs="Times New Roman"/>
          <w:color w:val="000000"/>
          <w:lang w:val="sq-AL"/>
        </w:rPr>
        <w:t xml:space="preserve">memiliki </w:t>
      </w:r>
      <w:r w:rsidRPr="004C4FD3">
        <w:rPr>
          <w:rFonts w:ascii="Times New Roman" w:eastAsia="Times New Roman" w:hAnsi="Times New Roman" w:cs="Times New Roman"/>
          <w:color w:val="000000"/>
          <w:lang w:val="id-ID"/>
        </w:rPr>
        <w:t xml:space="preserve">pengaruh </w:t>
      </w:r>
      <w:r w:rsidRPr="004C4FD3">
        <w:rPr>
          <w:rFonts w:ascii="Times New Roman" w:eastAsia="Times New Roman" w:hAnsi="Times New Roman" w:cs="Times New Roman"/>
          <w:color w:val="000000"/>
          <w:lang w:val="sq-AL"/>
        </w:rPr>
        <w:t>yang signifikan terhadap literasi keuangan pemilik UMKM</w:t>
      </w:r>
      <w:r w:rsidRPr="004C4FD3">
        <w:rPr>
          <w:rFonts w:ascii="Times New Roman" w:eastAsia="Times New Roman" w:hAnsi="Times New Roman" w:cs="Times New Roman"/>
          <w:color w:val="000000"/>
          <w:lang w:val="id-ID"/>
        </w:rPr>
        <w:t xml:space="preserve"> </w:t>
      </w:r>
      <w:r w:rsidRPr="004C4FD3">
        <w:rPr>
          <w:rFonts w:ascii="Times New Roman" w:eastAsia="Times New Roman" w:hAnsi="Times New Roman" w:cs="Times New Roman"/>
          <w:color w:val="000000"/>
          <w:lang w:val="sq-AL"/>
        </w:rPr>
        <w:t>di Kota Rantapeao</w:t>
      </w:r>
      <w:r w:rsidRPr="004C4FD3">
        <w:rPr>
          <w:rFonts w:ascii="Times New Roman" w:eastAsia="Times New Roman" w:hAnsi="Times New Roman" w:cs="Times New Roman"/>
          <w:color w:val="000000"/>
          <w:lang w:val="id-ID"/>
        </w:rPr>
        <w:t>.</w:t>
      </w:r>
      <w:r w:rsidRPr="004C4FD3">
        <w:rPr>
          <w:rFonts w:ascii="Times New Roman" w:eastAsia="Times New Roman" w:hAnsi="Times New Roman" w:cs="Times New Roman"/>
          <w:color w:val="000000"/>
        </w:rPr>
        <w:t>”</w:t>
      </w:r>
    </w:p>
    <w:p w:rsidR="004C4FD3" w:rsidRPr="004C4FD3" w:rsidRDefault="004C4FD3" w:rsidP="004C4FD3">
      <w:pPr>
        <w:spacing w:after="0" w:line="240" w:lineRule="auto"/>
        <w:ind w:firstLine="284"/>
        <w:jc w:val="both"/>
        <w:rPr>
          <w:rFonts w:ascii="Times New Roman" w:eastAsia="Times New Roman" w:hAnsi="Times New Roman" w:cs="Times New Roman"/>
          <w:lang w:val="id-ID" w:eastAsia="id-ID"/>
        </w:rPr>
      </w:pPr>
      <w:r w:rsidRPr="004C4FD3">
        <w:rPr>
          <w:rFonts w:ascii="Times New Roman" w:eastAsia="Times New Roman" w:hAnsi="Times New Roman" w:cs="Times New Roman"/>
          <w:lang w:val="id-ID" w:eastAsia="id-ID"/>
        </w:rPr>
        <w:t xml:space="preserve">Sikap keuangan menunjukkan kemampuan seorang pelaku usaha untuk menganalisis alat keuangan baru dan membangun keputusan yang efektif dalam setiap pilihan mekanisme yang dapat berkontribusi pada kesejahteraan jangka panjang perkenomian usaha. </w:t>
      </w:r>
      <w:r w:rsidRPr="004C4FD3">
        <w:rPr>
          <w:rFonts w:ascii="Times New Roman" w:eastAsia="Times New Roman" w:hAnsi="Times New Roman" w:cs="Times New Roman"/>
          <w:lang w:eastAsia="id-ID"/>
        </w:rPr>
        <w:t>S</w:t>
      </w:r>
      <w:r w:rsidRPr="004C4FD3">
        <w:rPr>
          <w:rFonts w:ascii="Times New Roman" w:eastAsia="Times New Roman" w:hAnsi="Times New Roman" w:cs="Times New Roman"/>
          <w:lang w:val="id-ID" w:eastAsia="id-ID"/>
        </w:rPr>
        <w:t xml:space="preserve">ikap </w:t>
      </w:r>
      <w:r w:rsidRPr="004C4FD3">
        <w:rPr>
          <w:rFonts w:ascii="Times New Roman" w:eastAsia="Times New Roman" w:hAnsi="Times New Roman" w:cs="Times New Roman"/>
          <w:lang w:eastAsia="id-ID"/>
        </w:rPr>
        <w:t xml:space="preserve">keuangan memiliki hubungan yang sangat erat dengan cara seseorang dalam menggunakan uang, sehingga keduanya dianggap sebagai kunci keberhasilan pemilik usaha dalam pengembangan bisnsinya. Kemampuan seperti ini akan membuat pemilik usaha untuk mengetahui kebutuhan pasar, sehingga ketika memilih pasar tersebut, pemilik usaha telah menyiapkan berbagai strategi untuk mamaksimalkan berbagai peluang yang ada bagi kesuksesan bisnis </w:t>
      </w:r>
      <w:r w:rsidRPr="004C4FD3">
        <w:rPr>
          <w:rFonts w:ascii="Times New Roman" w:eastAsia="Times New Roman" w:hAnsi="Times New Roman" w:cs="Times New Roman"/>
          <w:lang w:val="id-ID" w:eastAsia="id-ID"/>
        </w:rPr>
        <w:t xml:space="preserve">(Sarsale, 2021). </w:t>
      </w:r>
      <w:r w:rsidRPr="004C4FD3">
        <w:rPr>
          <w:rFonts w:ascii="Times New Roman" w:eastAsia="Times New Roman" w:hAnsi="Times New Roman" w:cs="Times New Roman"/>
          <w:lang w:eastAsia="id-ID"/>
        </w:rPr>
        <w:t>Dalam literatur keuangan, s</w:t>
      </w:r>
      <w:r w:rsidRPr="004C4FD3">
        <w:rPr>
          <w:rFonts w:ascii="Times New Roman" w:eastAsia="Times New Roman" w:hAnsi="Times New Roman" w:cs="Times New Roman"/>
          <w:lang w:val="id-ID" w:eastAsia="id-ID"/>
        </w:rPr>
        <w:t xml:space="preserve">ikap keuangan </w:t>
      </w:r>
      <w:r w:rsidRPr="004C4FD3">
        <w:rPr>
          <w:rFonts w:ascii="Times New Roman" w:eastAsia="Times New Roman" w:hAnsi="Times New Roman" w:cs="Times New Roman"/>
          <w:lang w:eastAsia="id-ID"/>
        </w:rPr>
        <w:t>menunjukkan “</w:t>
      </w:r>
      <w:r w:rsidRPr="004C4FD3">
        <w:rPr>
          <w:rFonts w:ascii="Times New Roman" w:eastAsia="Times New Roman" w:hAnsi="Times New Roman" w:cs="Times New Roman"/>
          <w:lang w:val="id-ID" w:eastAsia="id-ID"/>
        </w:rPr>
        <w:t>sikap seseorang terhadap perilaku keuangan sehari-harinya, rencana penghematan, manajemen keuangan dan pandangan terhadap kemamapuan ekonomi di masa depan</w:t>
      </w:r>
      <w:r w:rsidRPr="004C4FD3">
        <w:rPr>
          <w:rFonts w:ascii="Times New Roman" w:eastAsia="Times New Roman" w:hAnsi="Times New Roman" w:cs="Times New Roman"/>
          <w:lang w:eastAsia="id-ID"/>
        </w:rPr>
        <w:t>”</w:t>
      </w:r>
      <w:r w:rsidRPr="004C4FD3">
        <w:rPr>
          <w:rFonts w:ascii="Times New Roman" w:eastAsia="Times New Roman" w:hAnsi="Times New Roman" w:cs="Times New Roman"/>
          <w:lang w:val="id-ID" w:eastAsia="id-ID"/>
        </w:rPr>
        <w:t xml:space="preserve"> (Parotta &amp; Johnson, 1998). Sebagaimana hasil penelitian Cude (2010) menunjukkan </w:t>
      </w:r>
      <w:r w:rsidRPr="004C4FD3">
        <w:rPr>
          <w:rFonts w:ascii="Times New Roman" w:eastAsia="Times New Roman" w:hAnsi="Times New Roman" w:cs="Times New Roman"/>
          <w:lang w:eastAsia="id-ID"/>
        </w:rPr>
        <w:t xml:space="preserve">bahwa selain pendidingan yang tinggi, </w:t>
      </w:r>
      <w:r w:rsidRPr="004C4FD3">
        <w:rPr>
          <w:rFonts w:ascii="Times New Roman" w:eastAsia="Times New Roman" w:hAnsi="Times New Roman" w:cs="Times New Roman"/>
          <w:lang w:val="id-ID" w:eastAsia="id-ID"/>
        </w:rPr>
        <w:t xml:space="preserve">adanya pengaruh signifikan dari sikap keuangan terhadap literasi keuangan pemilik usaha secara individual, dan mencatat bahwa </w:t>
      </w:r>
      <w:r w:rsidRPr="004C4FD3">
        <w:rPr>
          <w:rFonts w:ascii="Times New Roman" w:eastAsia="Times New Roman" w:hAnsi="Times New Roman" w:cs="Times New Roman"/>
          <w:lang w:eastAsia="id-ID"/>
        </w:rPr>
        <w:t xml:space="preserve">usia pemilik usaha, </w:t>
      </w:r>
      <w:r w:rsidRPr="004C4FD3">
        <w:rPr>
          <w:rFonts w:ascii="Times New Roman" w:eastAsia="Times New Roman" w:hAnsi="Times New Roman" w:cs="Times New Roman"/>
          <w:lang w:val="id-ID" w:eastAsia="id-ID"/>
        </w:rPr>
        <w:t xml:space="preserve">pengalaman </w:t>
      </w:r>
      <w:r w:rsidRPr="004C4FD3">
        <w:rPr>
          <w:rFonts w:ascii="Times New Roman" w:eastAsia="Times New Roman" w:hAnsi="Times New Roman" w:cs="Times New Roman"/>
          <w:lang w:eastAsia="id-ID"/>
        </w:rPr>
        <w:t>usaha</w:t>
      </w:r>
      <w:r w:rsidRPr="004C4FD3">
        <w:rPr>
          <w:rFonts w:ascii="Times New Roman" w:eastAsia="Times New Roman" w:hAnsi="Times New Roman" w:cs="Times New Roman"/>
          <w:lang w:val="id-ID" w:eastAsia="id-ID"/>
        </w:rPr>
        <w:t xml:space="preserve">, selera risiko, </w:t>
      </w:r>
      <w:r w:rsidRPr="004C4FD3">
        <w:rPr>
          <w:rFonts w:ascii="Times New Roman" w:eastAsia="Times New Roman" w:hAnsi="Times New Roman" w:cs="Times New Roman"/>
          <w:lang w:eastAsia="id-ID"/>
        </w:rPr>
        <w:t xml:space="preserve">serta tingkat ekonomi, menjadi unsur-unsur penting dalam menilai sikap keuangan pemilik </w:t>
      </w:r>
      <w:r w:rsidRPr="004C4FD3">
        <w:rPr>
          <w:rFonts w:ascii="Times New Roman" w:eastAsia="Times New Roman" w:hAnsi="Times New Roman" w:cs="Times New Roman"/>
          <w:lang w:val="id-ID" w:eastAsia="id-ID"/>
        </w:rPr>
        <w:t xml:space="preserve">UMKM. </w:t>
      </w:r>
      <w:r w:rsidRPr="004C4FD3">
        <w:rPr>
          <w:rFonts w:ascii="Times New Roman" w:eastAsia="Times New Roman" w:hAnsi="Times New Roman" w:cs="Times New Roman"/>
          <w:lang w:eastAsia="id-ID"/>
        </w:rPr>
        <w:t>Selanjutnya, hipotesis yang diajukan dari hubungan antara sikap keuangan dan literasi keuangan, yaitu:</w:t>
      </w:r>
    </w:p>
    <w:p w:rsidR="004C4FD3" w:rsidRPr="004C4FD3" w:rsidRDefault="004C4FD3" w:rsidP="004C4FD3">
      <w:pPr>
        <w:tabs>
          <w:tab w:val="left" w:pos="567"/>
        </w:tabs>
        <w:spacing w:after="120" w:line="240" w:lineRule="auto"/>
        <w:ind w:left="851" w:hanging="567"/>
        <w:jc w:val="both"/>
        <w:rPr>
          <w:rFonts w:ascii="Times New Roman" w:eastAsia="Times New Roman" w:hAnsi="Times New Roman" w:cs="Times New Roman"/>
          <w:lang w:eastAsia="id-ID"/>
        </w:rPr>
      </w:pPr>
      <w:r w:rsidRPr="004C4FD3">
        <w:rPr>
          <w:rFonts w:ascii="Times New Roman" w:eastAsia="Times New Roman" w:hAnsi="Times New Roman" w:cs="Times New Roman"/>
          <w:lang w:val="id-ID" w:eastAsia="id-ID"/>
        </w:rPr>
        <w:t>H</w:t>
      </w:r>
      <w:r w:rsidRPr="004C4FD3">
        <w:rPr>
          <w:rFonts w:ascii="Times New Roman" w:eastAsia="Times New Roman" w:hAnsi="Times New Roman" w:cs="Times New Roman"/>
          <w:vertAlign w:val="subscript"/>
          <w:lang w:val="id-ID" w:eastAsia="id-ID"/>
        </w:rPr>
        <w:t>2</w:t>
      </w:r>
      <w:r w:rsidRPr="004C4FD3">
        <w:rPr>
          <w:rFonts w:ascii="Times New Roman" w:eastAsia="Times New Roman" w:hAnsi="Times New Roman" w:cs="Times New Roman"/>
          <w:lang w:val="id-ID" w:eastAsia="id-ID"/>
        </w:rPr>
        <w:t xml:space="preserve"> :</w:t>
      </w:r>
      <w:r w:rsidRPr="004C4FD3">
        <w:rPr>
          <w:rFonts w:ascii="Times New Roman" w:eastAsia="Times New Roman" w:hAnsi="Times New Roman" w:cs="Times New Roman"/>
          <w:lang w:val="id-ID" w:eastAsia="id-ID"/>
        </w:rPr>
        <w:tab/>
      </w:r>
      <w:r w:rsidRPr="004C4FD3">
        <w:rPr>
          <w:rFonts w:ascii="Times New Roman" w:eastAsia="Times New Roman" w:hAnsi="Times New Roman" w:cs="Times New Roman"/>
          <w:lang w:eastAsia="id-ID"/>
        </w:rPr>
        <w:t>“</w:t>
      </w:r>
      <w:r w:rsidRPr="004C4FD3">
        <w:rPr>
          <w:rFonts w:ascii="Times New Roman" w:eastAsia="Times New Roman" w:hAnsi="Times New Roman" w:cs="Times New Roman"/>
          <w:lang w:val="id-ID" w:eastAsia="id-ID"/>
        </w:rPr>
        <w:t xml:space="preserve">Sikap keuangan </w:t>
      </w:r>
      <w:r w:rsidRPr="004C4FD3">
        <w:rPr>
          <w:rFonts w:ascii="Times New Roman" w:eastAsia="Times New Roman" w:hAnsi="Times New Roman" w:cs="Times New Roman"/>
          <w:color w:val="000000"/>
          <w:lang w:val="sq-AL"/>
        </w:rPr>
        <w:t xml:space="preserve">memiliki </w:t>
      </w:r>
      <w:r w:rsidRPr="004C4FD3">
        <w:rPr>
          <w:rFonts w:ascii="Times New Roman" w:eastAsia="Times New Roman" w:hAnsi="Times New Roman" w:cs="Times New Roman"/>
          <w:color w:val="000000"/>
          <w:lang w:val="id-ID"/>
        </w:rPr>
        <w:t xml:space="preserve">pengaruh </w:t>
      </w:r>
      <w:r w:rsidRPr="004C4FD3">
        <w:rPr>
          <w:rFonts w:ascii="Times New Roman" w:eastAsia="Times New Roman" w:hAnsi="Times New Roman" w:cs="Times New Roman"/>
          <w:color w:val="000000"/>
          <w:lang w:val="sq-AL"/>
        </w:rPr>
        <w:t>yang signifikan terhadap literasi keuangan pemilik UMKM</w:t>
      </w:r>
      <w:r w:rsidRPr="004C4FD3">
        <w:rPr>
          <w:rFonts w:ascii="Times New Roman" w:eastAsia="Times New Roman" w:hAnsi="Times New Roman" w:cs="Times New Roman"/>
          <w:color w:val="000000"/>
          <w:lang w:val="id-ID"/>
        </w:rPr>
        <w:t xml:space="preserve"> </w:t>
      </w:r>
      <w:r w:rsidRPr="004C4FD3">
        <w:rPr>
          <w:rFonts w:ascii="Times New Roman" w:eastAsia="Times New Roman" w:hAnsi="Times New Roman" w:cs="Times New Roman"/>
          <w:color w:val="000000"/>
          <w:lang w:val="sq-AL"/>
        </w:rPr>
        <w:t>di Kota Rantapeao</w:t>
      </w:r>
      <w:r w:rsidRPr="004C4FD3">
        <w:rPr>
          <w:rFonts w:ascii="Times New Roman" w:eastAsia="Times New Roman" w:hAnsi="Times New Roman" w:cs="Times New Roman"/>
          <w:color w:val="000000"/>
          <w:lang w:val="id-ID"/>
        </w:rPr>
        <w:t>.</w:t>
      </w:r>
      <w:r w:rsidRPr="004C4FD3">
        <w:rPr>
          <w:rFonts w:ascii="Times New Roman" w:eastAsia="Times New Roman" w:hAnsi="Times New Roman" w:cs="Times New Roman"/>
          <w:color w:val="000000"/>
        </w:rPr>
        <w:t>”</w:t>
      </w:r>
    </w:p>
    <w:p w:rsidR="004C4FD3" w:rsidRPr="004C4FD3" w:rsidRDefault="004C4FD3" w:rsidP="004C4FD3">
      <w:pPr>
        <w:spacing w:after="0" w:line="240" w:lineRule="auto"/>
        <w:ind w:firstLine="284"/>
        <w:jc w:val="both"/>
        <w:rPr>
          <w:rFonts w:ascii="Times New Roman" w:eastAsia="Times New Roman" w:hAnsi="Times New Roman" w:cs="Times New Roman"/>
          <w:lang w:val="id-ID" w:eastAsia="id-ID"/>
        </w:rPr>
      </w:pPr>
      <w:r w:rsidRPr="004C4FD3">
        <w:rPr>
          <w:rFonts w:ascii="Times New Roman" w:eastAsia="Times New Roman" w:hAnsi="Times New Roman" w:cs="Times New Roman"/>
          <w:lang w:val="id-ID" w:eastAsia="id-ID"/>
        </w:rPr>
        <w:t xml:space="preserve">Perilaku keuangan </w:t>
      </w:r>
      <w:r w:rsidRPr="004C4FD3">
        <w:rPr>
          <w:rFonts w:ascii="Times New Roman" w:eastAsia="Times New Roman" w:hAnsi="Times New Roman" w:cs="Times New Roman"/>
          <w:lang w:eastAsia="id-ID"/>
        </w:rPr>
        <w:t xml:space="preserve">menurut Chavali et al (2021) menunjukkan kemampuan yang baik dari seorang pemilik UMKM untuk mempertahankan modal, kemampuan untuk meningkatkan nilai uang pada tabungan, kemammpuan untuk mengelola risiko finansial dalam binis, kemampuan mengelola pengeluaran dengan baik, serta kemampuan untuk menahan diri dari perilaku pembelian impulsif dalam rangka mencapai kesehatan keuangan yang tinggi. </w:t>
      </w:r>
      <w:r w:rsidRPr="004C4FD3">
        <w:rPr>
          <w:rFonts w:ascii="Times New Roman" w:eastAsia="Times New Roman" w:hAnsi="Times New Roman" w:cs="Times New Roman"/>
          <w:lang w:val="id-ID" w:eastAsia="id-ID"/>
        </w:rPr>
        <w:t xml:space="preserve">Lebih lanjut, Parotta &amp; Johnson (1998) menjelaskan bahwa perilaku keuangan merujuk pada kemampuan pencatatan pengeluaran dan pemasukan, penambahan hutang setiap tahun secara terkontrol, menyisihkan uang untuk biaya tidak terduga, membuat perencanaan keuangan, dan melakukan investasi dengan tingkat pengembalian yang tinggi. Perilaku keuangan yang baik </w:t>
      </w:r>
      <w:r w:rsidRPr="004C4FD3">
        <w:rPr>
          <w:rFonts w:ascii="Times New Roman" w:eastAsia="Times New Roman" w:hAnsi="Times New Roman" w:cs="Times New Roman"/>
          <w:lang w:eastAsia="id-ID"/>
        </w:rPr>
        <w:t xml:space="preserve">menurut </w:t>
      </w:r>
      <w:r w:rsidRPr="004C4FD3">
        <w:rPr>
          <w:rFonts w:ascii="Times New Roman" w:eastAsia="Times New Roman" w:hAnsi="Times New Roman" w:cs="Times New Roman"/>
          <w:lang w:val="id-ID" w:eastAsia="id-ID"/>
        </w:rPr>
        <w:t>Ahmed et al</w:t>
      </w:r>
      <w:r w:rsidRPr="004C4FD3">
        <w:rPr>
          <w:rFonts w:ascii="Times New Roman" w:eastAsia="Times New Roman" w:hAnsi="Times New Roman" w:cs="Times New Roman"/>
          <w:lang w:eastAsia="id-ID"/>
        </w:rPr>
        <w:t xml:space="preserve"> (</w:t>
      </w:r>
      <w:r w:rsidRPr="004C4FD3">
        <w:rPr>
          <w:rFonts w:ascii="Times New Roman" w:eastAsia="Times New Roman" w:hAnsi="Times New Roman" w:cs="Times New Roman"/>
          <w:lang w:val="id-ID" w:eastAsia="id-ID"/>
        </w:rPr>
        <w:t>2017)</w:t>
      </w:r>
      <w:r w:rsidRPr="004C4FD3">
        <w:rPr>
          <w:rFonts w:ascii="Times New Roman" w:eastAsia="Times New Roman" w:hAnsi="Times New Roman" w:cs="Times New Roman"/>
          <w:lang w:eastAsia="id-ID"/>
        </w:rPr>
        <w:t xml:space="preserve"> </w:t>
      </w:r>
      <w:r w:rsidRPr="004C4FD3">
        <w:rPr>
          <w:rFonts w:ascii="Times New Roman" w:eastAsia="Times New Roman" w:hAnsi="Times New Roman" w:cs="Times New Roman"/>
          <w:lang w:val="id-ID" w:eastAsia="id-ID"/>
        </w:rPr>
        <w:t xml:space="preserve">akan menghasilkan lingkungan persaingan dalam perekonomian, sehingga dalam lingkungan seperti itu, kurangnya literasi keuangan dapat mengancam kelangsungan hidup bisnis. </w:t>
      </w:r>
      <w:r w:rsidRPr="004C4FD3">
        <w:rPr>
          <w:rFonts w:ascii="Times New Roman" w:eastAsia="Times New Roman" w:hAnsi="Times New Roman" w:cs="Times New Roman"/>
          <w:lang w:eastAsia="id-ID"/>
        </w:rPr>
        <w:t>Selanjutnya, hipotesis yang diajukan dari hubungan antara pengetahuan dan literasi keuangan, yaitu:</w:t>
      </w:r>
    </w:p>
    <w:p w:rsidR="004C4FD3" w:rsidRPr="004C4FD3" w:rsidRDefault="004C4FD3" w:rsidP="004C4FD3">
      <w:pPr>
        <w:tabs>
          <w:tab w:val="left" w:pos="567"/>
        </w:tabs>
        <w:spacing w:after="120" w:line="240" w:lineRule="auto"/>
        <w:ind w:left="851" w:hanging="567"/>
        <w:jc w:val="both"/>
        <w:rPr>
          <w:rFonts w:ascii="Times New Roman" w:eastAsia="Times New Roman" w:hAnsi="Times New Roman" w:cs="Times New Roman"/>
          <w:lang w:eastAsia="id-ID"/>
        </w:rPr>
      </w:pPr>
      <w:r w:rsidRPr="004C4FD3">
        <w:rPr>
          <w:rFonts w:ascii="Times New Roman" w:eastAsia="Times New Roman" w:hAnsi="Times New Roman" w:cs="Times New Roman"/>
          <w:lang w:val="id-ID" w:eastAsia="id-ID"/>
        </w:rPr>
        <w:t>H</w:t>
      </w:r>
      <w:r w:rsidRPr="004C4FD3">
        <w:rPr>
          <w:rFonts w:ascii="Times New Roman" w:eastAsia="Times New Roman" w:hAnsi="Times New Roman" w:cs="Times New Roman"/>
          <w:vertAlign w:val="subscript"/>
          <w:lang w:val="id-ID" w:eastAsia="id-ID"/>
        </w:rPr>
        <w:t>3</w:t>
      </w:r>
      <w:r w:rsidRPr="004C4FD3">
        <w:rPr>
          <w:rFonts w:ascii="Times New Roman" w:eastAsia="Times New Roman" w:hAnsi="Times New Roman" w:cs="Times New Roman"/>
          <w:lang w:val="id-ID" w:eastAsia="id-ID"/>
        </w:rPr>
        <w:t xml:space="preserve"> :</w:t>
      </w:r>
      <w:r w:rsidRPr="004C4FD3">
        <w:rPr>
          <w:rFonts w:ascii="Times New Roman" w:eastAsia="Times New Roman" w:hAnsi="Times New Roman" w:cs="Times New Roman"/>
          <w:lang w:val="id-ID" w:eastAsia="id-ID"/>
        </w:rPr>
        <w:tab/>
      </w:r>
      <w:r w:rsidRPr="004C4FD3">
        <w:rPr>
          <w:rFonts w:ascii="Times New Roman" w:eastAsia="Times New Roman" w:hAnsi="Times New Roman" w:cs="Times New Roman"/>
          <w:lang w:eastAsia="id-ID"/>
        </w:rPr>
        <w:t>“</w:t>
      </w:r>
      <w:r w:rsidRPr="004C4FD3">
        <w:rPr>
          <w:rFonts w:ascii="Times New Roman" w:eastAsia="Times New Roman" w:hAnsi="Times New Roman" w:cs="Times New Roman"/>
          <w:lang w:val="id-ID" w:eastAsia="id-ID"/>
        </w:rPr>
        <w:t xml:space="preserve">Perilaku keuangan </w:t>
      </w:r>
      <w:r w:rsidRPr="004C4FD3">
        <w:rPr>
          <w:rFonts w:ascii="Times New Roman" w:eastAsia="Times New Roman" w:hAnsi="Times New Roman" w:cs="Times New Roman"/>
          <w:color w:val="000000"/>
          <w:lang w:val="sq-AL"/>
        </w:rPr>
        <w:t xml:space="preserve">memiliki </w:t>
      </w:r>
      <w:r w:rsidRPr="004C4FD3">
        <w:rPr>
          <w:rFonts w:ascii="Times New Roman" w:eastAsia="Times New Roman" w:hAnsi="Times New Roman" w:cs="Times New Roman"/>
          <w:color w:val="000000"/>
          <w:lang w:val="id-ID"/>
        </w:rPr>
        <w:t xml:space="preserve">pengaruh </w:t>
      </w:r>
      <w:r w:rsidRPr="004C4FD3">
        <w:rPr>
          <w:rFonts w:ascii="Times New Roman" w:eastAsia="Times New Roman" w:hAnsi="Times New Roman" w:cs="Times New Roman"/>
          <w:color w:val="000000"/>
          <w:lang w:val="sq-AL"/>
        </w:rPr>
        <w:t>yang signifikan terhadap literasi keuangan pemilik UMKM</w:t>
      </w:r>
      <w:r w:rsidRPr="004C4FD3">
        <w:rPr>
          <w:rFonts w:ascii="Times New Roman" w:eastAsia="Times New Roman" w:hAnsi="Times New Roman" w:cs="Times New Roman"/>
          <w:color w:val="000000"/>
          <w:lang w:val="id-ID"/>
        </w:rPr>
        <w:t xml:space="preserve"> </w:t>
      </w:r>
      <w:r w:rsidRPr="004C4FD3">
        <w:rPr>
          <w:rFonts w:ascii="Times New Roman" w:eastAsia="Times New Roman" w:hAnsi="Times New Roman" w:cs="Times New Roman"/>
          <w:color w:val="000000"/>
          <w:lang w:val="sq-AL"/>
        </w:rPr>
        <w:t>di Kota Rantapeao</w:t>
      </w:r>
      <w:r w:rsidRPr="004C4FD3">
        <w:rPr>
          <w:rFonts w:ascii="Times New Roman" w:eastAsia="Times New Roman" w:hAnsi="Times New Roman" w:cs="Times New Roman"/>
          <w:color w:val="000000"/>
          <w:lang w:val="id-ID"/>
        </w:rPr>
        <w:t>.</w:t>
      </w:r>
      <w:r w:rsidRPr="004C4FD3">
        <w:rPr>
          <w:rFonts w:ascii="Times New Roman" w:eastAsia="Times New Roman" w:hAnsi="Times New Roman" w:cs="Times New Roman"/>
          <w:color w:val="000000"/>
        </w:rPr>
        <w:t>”</w:t>
      </w:r>
    </w:p>
    <w:p w:rsidR="004C4FD3" w:rsidRDefault="004C4FD3" w:rsidP="004C4FD3">
      <w:pPr>
        <w:spacing w:after="0" w:line="240" w:lineRule="auto"/>
        <w:ind w:firstLine="284"/>
        <w:jc w:val="both"/>
        <w:rPr>
          <w:rFonts w:ascii="Times New Roman" w:eastAsia="Times New Roman" w:hAnsi="Times New Roman" w:cs="Times New Roman"/>
          <w:lang w:val="id-ID" w:eastAsia="id-ID"/>
        </w:rPr>
      </w:pPr>
    </w:p>
    <w:p w:rsidR="00FA077A" w:rsidRPr="004C4FD3" w:rsidRDefault="00FA077A" w:rsidP="004C4FD3">
      <w:pPr>
        <w:spacing w:after="0" w:line="240" w:lineRule="auto"/>
        <w:ind w:firstLine="284"/>
        <w:jc w:val="both"/>
        <w:rPr>
          <w:rFonts w:ascii="Times New Roman" w:eastAsia="Times New Roman" w:hAnsi="Times New Roman" w:cs="Times New Roman"/>
          <w:lang w:val="id-ID" w:eastAsia="id-ID"/>
        </w:rPr>
      </w:pPr>
    </w:p>
    <w:p w:rsidR="004C4FD3" w:rsidRPr="004C4FD3" w:rsidRDefault="004C4FD3" w:rsidP="004C4FD3">
      <w:pPr>
        <w:spacing w:after="0" w:line="240" w:lineRule="auto"/>
        <w:rPr>
          <w:rFonts w:ascii="Times New Roman" w:eastAsia="Times New Roman" w:hAnsi="Times New Roman" w:cs="Times New Roman"/>
          <w:lang w:val="id-ID" w:eastAsia="id-ID"/>
        </w:rPr>
      </w:pPr>
      <w:r w:rsidRPr="004C4FD3">
        <w:rPr>
          <w:rFonts w:ascii="Times New Roman" w:eastAsia="Times New Roman" w:hAnsi="Times New Roman" w:cs="Times New Roman"/>
          <w:b/>
          <w:bCs/>
          <w:color w:val="000000"/>
          <w:lang w:val="id-ID" w:eastAsia="id-ID"/>
        </w:rPr>
        <w:t xml:space="preserve">METODE </w:t>
      </w:r>
    </w:p>
    <w:p w:rsidR="004C4FD3" w:rsidRPr="004C4FD3" w:rsidRDefault="004C4FD3" w:rsidP="004C4FD3">
      <w:pPr>
        <w:spacing w:after="0" w:line="240" w:lineRule="auto"/>
        <w:ind w:firstLine="284"/>
        <w:jc w:val="both"/>
        <w:rPr>
          <w:rFonts w:ascii="Times New Roman" w:eastAsia="Times New Roman" w:hAnsi="Times New Roman" w:cs="Times New Roman"/>
          <w:color w:val="000000"/>
          <w:lang w:val="id-ID" w:eastAsia="id-ID"/>
        </w:rPr>
      </w:pPr>
      <w:r w:rsidRPr="004C4FD3">
        <w:rPr>
          <w:rFonts w:ascii="Times New Roman" w:eastAsia="Times New Roman" w:hAnsi="Times New Roman" w:cs="Times New Roman"/>
          <w:color w:val="000000"/>
          <w:lang w:eastAsia="id-ID"/>
        </w:rPr>
        <w:t xml:space="preserve">Pemilihan metode yang tepat merupakan hal yang sangat penting tidak hanya dalam proses penelitian bisnis dan manajemen, tetapi juga untuk banyak disiplin ilmu lainnya. Hal tersebut karena metode penelitian dapat meberi arah diantara hubungan teori dan hasil penelitian yang ditemukan yang dibuktikan secara praktis mupun empiris. Metode penelitian merupakan “rencana umum tentang bagaimana peneliti akan menjawab pertanyaan penelitian,” sehingga metode penelitian sangat ditentukan oleh tujuan penelitian yang merupakan turunan dari pertanyaan penelitian (Saunders et al, 2012). Selanjutnya, penelitian ini menggunakan metode penelitian kuantitatif yang menggunakan data numerik untuk dianalisis. Pendekatan survei dilakukan untuk menjawab apa, mengapa, siapa, dimana, dan berapa banyak indicator yang digunakan dalam pengumpulan data yang akan dijelaskan pada bagian hasil dan pembahasan. Model 5 skala likert digunakan untuk menentukan jawaban dari setiap pertanyaan yang diajukan kepada para responden, yaitu dari populasi pemilik UMKM </w:t>
      </w:r>
      <w:r w:rsidRPr="004C4FD3">
        <w:rPr>
          <w:rFonts w:ascii="Times New Roman" w:eastAsia="Times New Roman" w:hAnsi="Times New Roman" w:cs="Times New Roman"/>
          <w:color w:val="000000"/>
          <w:lang w:val="sq-AL"/>
        </w:rPr>
        <w:t xml:space="preserve">yang tinggal di wilayah bisnis Rantapeao, dengan total 42 orang sampel pemilik UMKM. Analisis penelitian meliputi </w:t>
      </w:r>
      <w:r w:rsidRPr="004C4FD3">
        <w:rPr>
          <w:rFonts w:ascii="Times New Roman" w:eastAsia="Times New Roman" w:hAnsi="Times New Roman" w:cs="Times New Roman"/>
          <w:color w:val="000000"/>
        </w:rPr>
        <w:t>u</w:t>
      </w:r>
      <w:r w:rsidRPr="004C4FD3">
        <w:rPr>
          <w:rFonts w:ascii="Times New Roman" w:eastAsia="Times New Roman" w:hAnsi="Times New Roman" w:cs="Times New Roman"/>
          <w:color w:val="000000"/>
          <w:lang w:val="id-ID"/>
        </w:rPr>
        <w:t>ji validitas, reliabilitas, analisis deskriptif</w:t>
      </w:r>
      <w:r w:rsidRPr="004C4FD3">
        <w:rPr>
          <w:rFonts w:ascii="Times New Roman" w:eastAsia="Times New Roman" w:hAnsi="Times New Roman" w:cs="Times New Roman"/>
          <w:color w:val="000000"/>
        </w:rPr>
        <w:t xml:space="preserve"> dan regresi, digunakan </w:t>
      </w:r>
      <w:r w:rsidRPr="004C4FD3">
        <w:rPr>
          <w:rFonts w:ascii="Times New Roman" w:eastAsia="Times New Roman" w:hAnsi="Times New Roman" w:cs="Times New Roman"/>
          <w:color w:val="000000"/>
          <w:lang w:val="id-ID"/>
        </w:rPr>
        <w:t xml:space="preserve">untuk mengetahui pengaruh </w:t>
      </w:r>
      <w:r w:rsidRPr="004C4FD3">
        <w:rPr>
          <w:rFonts w:ascii="Times New Roman" w:eastAsia="Times New Roman" w:hAnsi="Times New Roman" w:cs="Times New Roman"/>
          <w:color w:val="000000"/>
        </w:rPr>
        <w:t>dari variable bebas (</w:t>
      </w:r>
      <w:r w:rsidRPr="004C4FD3">
        <w:rPr>
          <w:rFonts w:ascii="Times New Roman" w:eastAsia="Times New Roman" w:hAnsi="Times New Roman" w:cs="Times New Roman"/>
          <w:color w:val="000000"/>
          <w:lang w:val="sq-AL"/>
        </w:rPr>
        <w:t>pengetahuan, sikap dan perilaku keuangan)</w:t>
      </w:r>
      <w:r w:rsidRPr="004C4FD3">
        <w:rPr>
          <w:rFonts w:ascii="Times New Roman" w:eastAsia="Times New Roman" w:hAnsi="Times New Roman" w:cs="Times New Roman"/>
          <w:color w:val="000000"/>
          <w:lang w:val="id-ID" w:eastAsia="id-ID"/>
        </w:rPr>
        <w:t xml:space="preserve"> terhadap </w:t>
      </w:r>
      <w:r w:rsidRPr="004C4FD3">
        <w:rPr>
          <w:rFonts w:ascii="Times New Roman" w:eastAsia="Times New Roman" w:hAnsi="Times New Roman" w:cs="Times New Roman"/>
          <w:color w:val="000000"/>
          <w:lang w:eastAsia="id-ID"/>
        </w:rPr>
        <w:t>variable Y (</w:t>
      </w:r>
      <w:r w:rsidRPr="004C4FD3">
        <w:rPr>
          <w:rFonts w:ascii="Times New Roman" w:eastAsia="Times New Roman" w:hAnsi="Times New Roman" w:cs="Times New Roman"/>
          <w:color w:val="000000"/>
          <w:lang w:val="id-ID" w:eastAsia="id-ID"/>
        </w:rPr>
        <w:t>literasi keuangan</w:t>
      </w:r>
      <w:r w:rsidRPr="004C4FD3">
        <w:rPr>
          <w:rFonts w:ascii="Times New Roman" w:eastAsia="Times New Roman" w:hAnsi="Times New Roman" w:cs="Times New Roman"/>
          <w:color w:val="000000"/>
          <w:lang w:eastAsia="id-ID"/>
        </w:rPr>
        <w:t>)</w:t>
      </w:r>
      <w:r w:rsidRPr="004C4FD3">
        <w:rPr>
          <w:rFonts w:ascii="Times New Roman" w:eastAsia="Times New Roman" w:hAnsi="Times New Roman" w:cs="Times New Roman"/>
          <w:color w:val="000000"/>
          <w:lang w:val="id-ID" w:eastAsia="id-ID"/>
        </w:rPr>
        <w:t xml:space="preserve"> </w:t>
      </w:r>
      <w:r w:rsidRPr="004C4FD3">
        <w:rPr>
          <w:rFonts w:ascii="Times New Roman" w:eastAsia="Times New Roman" w:hAnsi="Times New Roman" w:cs="Times New Roman"/>
          <w:color w:val="000000"/>
          <w:lang w:val="sq-AL"/>
        </w:rPr>
        <w:t>pemilik UMKM</w:t>
      </w:r>
      <w:r w:rsidRPr="004C4FD3">
        <w:rPr>
          <w:rFonts w:ascii="Times New Roman" w:eastAsia="Times New Roman" w:hAnsi="Times New Roman" w:cs="Times New Roman"/>
          <w:color w:val="000000"/>
          <w:lang w:val="id-ID"/>
        </w:rPr>
        <w:t xml:space="preserve"> </w:t>
      </w:r>
      <w:r w:rsidRPr="004C4FD3">
        <w:rPr>
          <w:rFonts w:ascii="Times New Roman" w:eastAsia="Times New Roman" w:hAnsi="Times New Roman" w:cs="Times New Roman"/>
          <w:color w:val="000000"/>
          <w:lang w:val="sq-AL"/>
        </w:rPr>
        <w:t>di Kota Rantapeao</w:t>
      </w:r>
      <w:r w:rsidRPr="004C4FD3">
        <w:rPr>
          <w:rFonts w:ascii="Times New Roman" w:eastAsia="Times New Roman" w:hAnsi="Times New Roman" w:cs="Times New Roman"/>
          <w:color w:val="000000"/>
          <w:lang w:val="id-ID" w:eastAsia="id-ID"/>
        </w:rPr>
        <w:t xml:space="preserve">. </w:t>
      </w:r>
    </w:p>
    <w:p w:rsidR="004C4FD3" w:rsidRPr="004C4FD3" w:rsidRDefault="004C4FD3" w:rsidP="004C4FD3">
      <w:pPr>
        <w:spacing w:after="0" w:line="240" w:lineRule="auto"/>
        <w:ind w:firstLine="284"/>
        <w:jc w:val="both"/>
        <w:rPr>
          <w:rFonts w:ascii="Times New Roman" w:eastAsia="Times New Roman" w:hAnsi="Times New Roman" w:cs="Times New Roman"/>
          <w:lang w:val="id-ID" w:eastAsia="id-ID"/>
        </w:rPr>
      </w:pPr>
    </w:p>
    <w:p w:rsidR="004C4FD3" w:rsidRPr="004C4FD3" w:rsidRDefault="004C4FD3" w:rsidP="004C4FD3">
      <w:pPr>
        <w:spacing w:after="0" w:line="240" w:lineRule="auto"/>
        <w:rPr>
          <w:rFonts w:ascii="Times New Roman" w:eastAsia="Times New Roman" w:hAnsi="Times New Roman" w:cs="Times New Roman"/>
          <w:b/>
          <w:bCs/>
          <w:color w:val="000000"/>
          <w:lang w:val="id-ID" w:eastAsia="id-ID"/>
        </w:rPr>
      </w:pPr>
      <w:r w:rsidRPr="004C4FD3">
        <w:rPr>
          <w:rFonts w:ascii="Times New Roman" w:eastAsia="Times New Roman" w:hAnsi="Times New Roman" w:cs="Times New Roman"/>
          <w:b/>
          <w:bCs/>
          <w:color w:val="000000"/>
          <w:lang w:val="id-ID" w:eastAsia="id-ID"/>
        </w:rPr>
        <w:t>HASIL</w:t>
      </w:r>
    </w:p>
    <w:p w:rsidR="004C4FD3" w:rsidRPr="004C4FD3" w:rsidRDefault="004C4FD3" w:rsidP="004C4FD3">
      <w:pPr>
        <w:spacing w:after="0" w:line="240" w:lineRule="auto"/>
        <w:ind w:firstLine="284"/>
        <w:jc w:val="both"/>
        <w:rPr>
          <w:rFonts w:ascii="Times New Roman" w:eastAsia="Times New Roman" w:hAnsi="Times New Roman" w:cs="Times New Roman"/>
          <w:color w:val="000000"/>
          <w:lang w:val="id-ID" w:eastAsia="id-ID"/>
        </w:rPr>
      </w:pPr>
      <w:r w:rsidRPr="004C4FD3">
        <w:rPr>
          <w:rFonts w:ascii="Times New Roman" w:eastAsia="Times New Roman" w:hAnsi="Times New Roman" w:cs="Times New Roman"/>
          <w:color w:val="000000"/>
          <w:lang w:eastAsia="id-ID"/>
        </w:rPr>
        <w:t xml:space="preserve">Periode pengumpulan data dilakukan selama bulan Nobember 2021 menggunakan kuesioner online </w:t>
      </w:r>
      <w:r w:rsidRPr="004C4FD3">
        <w:rPr>
          <w:rFonts w:ascii="Times New Roman" w:eastAsia="Times New Roman" w:hAnsi="Times New Roman" w:cs="Times New Roman"/>
          <w:color w:val="000000"/>
          <w:lang w:val="id-ID" w:eastAsia="id-ID"/>
        </w:rPr>
        <w:t>(google.form)</w:t>
      </w:r>
      <w:r w:rsidRPr="004C4FD3">
        <w:rPr>
          <w:rFonts w:ascii="Times New Roman" w:eastAsia="Times New Roman" w:hAnsi="Times New Roman" w:cs="Times New Roman"/>
          <w:color w:val="000000"/>
          <w:lang w:eastAsia="id-ID"/>
        </w:rPr>
        <w:t>. Kueseioner tersebut menampilkan dua jenis data yang harus diisi oleh pemilik usaha, yaitu faktor demografis, dan kedua, daftar pertanyaan yang dibuat berdasarkan indikator-indikator penelitian dari keempat variabel yang ditelit. Dalam rentang waktu 25 hari, telah terkumpul 45 data kuesioner namun hanya 42 kuseioner yang telah terisi secara penuh.</w:t>
      </w:r>
    </w:p>
    <w:p w:rsidR="004C4FD3" w:rsidRPr="004C4FD3" w:rsidRDefault="004C4FD3" w:rsidP="004C4FD3">
      <w:pPr>
        <w:spacing w:before="120" w:after="40" w:line="240" w:lineRule="auto"/>
        <w:jc w:val="center"/>
        <w:rPr>
          <w:rFonts w:ascii="Times New Roman" w:eastAsia="Times New Roman" w:hAnsi="Times New Roman" w:cs="Times New Roman"/>
          <w:sz w:val="24"/>
          <w:szCs w:val="24"/>
          <w:lang w:val="id-ID" w:eastAsia="id-ID"/>
        </w:rPr>
      </w:pPr>
      <w:r w:rsidRPr="004C4FD3">
        <w:rPr>
          <w:rFonts w:ascii="Times New Roman" w:eastAsia="Times New Roman" w:hAnsi="Times New Roman" w:cs="Times New Roman"/>
          <w:b/>
          <w:bCs/>
          <w:color w:val="000000"/>
          <w:sz w:val="20"/>
          <w:szCs w:val="20"/>
          <w:lang w:val="id-ID" w:eastAsia="id-ID"/>
        </w:rPr>
        <w:t>Tabel 1. Responden Penelitian</w:t>
      </w:r>
    </w:p>
    <w:tbl>
      <w:tblPr>
        <w:tblW w:w="9400" w:type="dxa"/>
        <w:jc w:val="center"/>
        <w:tblCellMar>
          <w:top w:w="15" w:type="dxa"/>
          <w:left w:w="15" w:type="dxa"/>
          <w:bottom w:w="15" w:type="dxa"/>
          <w:right w:w="15" w:type="dxa"/>
        </w:tblCellMar>
        <w:tblLook w:val="04A0" w:firstRow="1" w:lastRow="0" w:firstColumn="1" w:lastColumn="0" w:noHBand="0" w:noVBand="1"/>
      </w:tblPr>
      <w:tblGrid>
        <w:gridCol w:w="1993"/>
        <w:gridCol w:w="1382"/>
        <w:gridCol w:w="1460"/>
        <w:gridCol w:w="1382"/>
        <w:gridCol w:w="1487"/>
        <w:gridCol w:w="1696"/>
      </w:tblGrid>
      <w:tr w:rsidR="004C4FD3" w:rsidRPr="004C4FD3" w:rsidTr="004C4FD3">
        <w:trPr>
          <w:trHeight w:val="245"/>
          <w:jc w:val="center"/>
        </w:trPr>
        <w:tc>
          <w:tcPr>
            <w:tcW w:w="0" w:type="auto"/>
            <w:tcBorders>
              <w:top w:val="single" w:sz="4" w:space="0" w:color="000000"/>
              <w:bottom w:val="single" w:sz="4" w:space="0" w:color="000000"/>
            </w:tcBorders>
            <w:tcMar>
              <w:top w:w="0" w:type="dxa"/>
              <w:left w:w="115" w:type="dxa"/>
              <w:bottom w:w="0" w:type="dxa"/>
              <w:right w:w="115" w:type="dxa"/>
            </w:tcMar>
            <w:hideMark/>
          </w:tcPr>
          <w:p w:rsidR="004C4FD3" w:rsidRPr="004C4FD3" w:rsidRDefault="004C4FD3" w:rsidP="004C4FD3">
            <w:pPr>
              <w:spacing w:before="40" w:after="40" w:line="240" w:lineRule="auto"/>
              <w:jc w:val="center"/>
              <w:rPr>
                <w:rFonts w:ascii="Times New Roman" w:eastAsia="Times New Roman" w:hAnsi="Times New Roman" w:cs="Times New Roman"/>
                <w:sz w:val="24"/>
                <w:szCs w:val="24"/>
                <w:lang w:eastAsia="id-ID"/>
              </w:rPr>
            </w:pPr>
            <w:r w:rsidRPr="004C4FD3">
              <w:rPr>
                <w:rFonts w:ascii="Times New Roman" w:eastAsia="Times New Roman" w:hAnsi="Times New Roman" w:cs="Times New Roman"/>
                <w:color w:val="000000"/>
                <w:sz w:val="20"/>
                <w:szCs w:val="20"/>
                <w:lang w:val="id-ID" w:eastAsia="id-ID"/>
              </w:rPr>
              <w:t>Usi</w:t>
            </w:r>
            <w:r w:rsidRPr="004C4FD3">
              <w:rPr>
                <w:rFonts w:ascii="Times New Roman" w:eastAsia="Times New Roman" w:hAnsi="Times New Roman" w:cs="Times New Roman"/>
                <w:color w:val="000000"/>
                <w:sz w:val="20"/>
                <w:szCs w:val="20"/>
                <w:lang w:eastAsia="id-ID"/>
              </w:rPr>
              <w:t>a Pemilik</w:t>
            </w:r>
          </w:p>
        </w:tc>
        <w:tc>
          <w:tcPr>
            <w:tcW w:w="0" w:type="auto"/>
            <w:tcBorders>
              <w:top w:val="single" w:sz="4" w:space="0" w:color="000000"/>
              <w:bottom w:val="single" w:sz="4" w:space="0" w:color="000000"/>
            </w:tcBorders>
          </w:tcPr>
          <w:p w:rsidR="004C4FD3" w:rsidRPr="004C4FD3" w:rsidRDefault="004C4FD3" w:rsidP="004C4FD3">
            <w:pPr>
              <w:spacing w:before="40" w:after="40" w:line="240" w:lineRule="auto"/>
              <w:jc w:val="center"/>
              <w:rPr>
                <w:rFonts w:ascii="Times New Roman" w:eastAsia="Times New Roman" w:hAnsi="Times New Roman" w:cs="Times New Roman"/>
                <w:color w:val="000000"/>
                <w:sz w:val="20"/>
                <w:szCs w:val="20"/>
                <w:lang w:val="id-ID" w:eastAsia="id-ID"/>
              </w:rPr>
            </w:pPr>
            <w:r w:rsidRPr="004C4FD3">
              <w:rPr>
                <w:rFonts w:ascii="Times New Roman" w:eastAsia="Times New Roman" w:hAnsi="Times New Roman" w:cs="Times New Roman"/>
                <w:color w:val="000000"/>
                <w:sz w:val="20"/>
                <w:szCs w:val="20"/>
                <w:lang w:val="id-ID" w:eastAsia="id-ID"/>
              </w:rPr>
              <w:t>N (%)</w:t>
            </w:r>
          </w:p>
        </w:tc>
        <w:tc>
          <w:tcPr>
            <w:tcW w:w="0" w:type="auto"/>
            <w:tcBorders>
              <w:top w:val="single" w:sz="4" w:space="0" w:color="000000"/>
              <w:bottom w:val="single" w:sz="4" w:space="0" w:color="000000"/>
            </w:tcBorders>
          </w:tcPr>
          <w:p w:rsidR="004C4FD3" w:rsidRPr="004C4FD3" w:rsidRDefault="004C4FD3" w:rsidP="004C4FD3">
            <w:pPr>
              <w:spacing w:before="40" w:after="40" w:line="240" w:lineRule="auto"/>
              <w:jc w:val="center"/>
              <w:rPr>
                <w:rFonts w:ascii="Times New Roman" w:eastAsia="Times New Roman" w:hAnsi="Times New Roman" w:cs="Times New Roman"/>
                <w:color w:val="000000"/>
                <w:sz w:val="20"/>
                <w:szCs w:val="20"/>
                <w:lang w:eastAsia="id-ID"/>
              </w:rPr>
            </w:pPr>
            <w:r w:rsidRPr="004C4FD3">
              <w:rPr>
                <w:rFonts w:ascii="Times New Roman" w:eastAsia="Times New Roman" w:hAnsi="Times New Roman" w:cs="Times New Roman"/>
                <w:color w:val="000000"/>
                <w:sz w:val="20"/>
                <w:szCs w:val="20"/>
                <w:lang w:val="id-ID" w:eastAsia="id-ID"/>
              </w:rPr>
              <w:t>Kelamin</w:t>
            </w:r>
          </w:p>
        </w:tc>
        <w:tc>
          <w:tcPr>
            <w:tcW w:w="0" w:type="auto"/>
            <w:tcBorders>
              <w:top w:val="single" w:sz="4" w:space="0" w:color="000000"/>
              <w:bottom w:val="single" w:sz="4" w:space="0" w:color="000000"/>
            </w:tcBorders>
          </w:tcPr>
          <w:p w:rsidR="004C4FD3" w:rsidRPr="004C4FD3" w:rsidRDefault="004C4FD3" w:rsidP="004C4FD3">
            <w:pPr>
              <w:spacing w:before="40" w:after="40" w:line="240" w:lineRule="auto"/>
              <w:jc w:val="center"/>
              <w:rPr>
                <w:rFonts w:ascii="Times New Roman" w:eastAsia="Times New Roman" w:hAnsi="Times New Roman" w:cs="Times New Roman"/>
                <w:color w:val="000000"/>
                <w:sz w:val="20"/>
                <w:szCs w:val="20"/>
                <w:lang w:val="id-ID" w:eastAsia="id-ID"/>
              </w:rPr>
            </w:pPr>
            <w:r w:rsidRPr="004C4FD3">
              <w:rPr>
                <w:rFonts w:ascii="Times New Roman" w:eastAsia="Times New Roman" w:hAnsi="Times New Roman" w:cs="Times New Roman"/>
                <w:color w:val="000000"/>
                <w:sz w:val="20"/>
                <w:szCs w:val="20"/>
                <w:lang w:val="id-ID" w:eastAsia="id-ID"/>
              </w:rPr>
              <w:t>N (%)</w:t>
            </w:r>
          </w:p>
        </w:tc>
        <w:tc>
          <w:tcPr>
            <w:tcW w:w="0" w:type="auto"/>
            <w:tcBorders>
              <w:top w:val="single" w:sz="4" w:space="0" w:color="000000"/>
              <w:bottom w:val="single" w:sz="4" w:space="0" w:color="000000"/>
            </w:tcBorders>
          </w:tcPr>
          <w:p w:rsidR="004C4FD3" w:rsidRPr="004C4FD3" w:rsidRDefault="004C4FD3" w:rsidP="004C4FD3">
            <w:pPr>
              <w:spacing w:before="40" w:after="40" w:line="240" w:lineRule="auto"/>
              <w:jc w:val="center"/>
              <w:rPr>
                <w:rFonts w:ascii="Times New Roman" w:eastAsia="Times New Roman" w:hAnsi="Times New Roman" w:cs="Times New Roman"/>
                <w:color w:val="000000"/>
                <w:sz w:val="20"/>
                <w:szCs w:val="20"/>
                <w:lang w:val="id-ID" w:eastAsia="id-ID"/>
              </w:rPr>
            </w:pPr>
            <w:r w:rsidRPr="004C4FD3">
              <w:rPr>
                <w:rFonts w:ascii="Times New Roman" w:eastAsia="Times New Roman" w:hAnsi="Times New Roman" w:cs="Times New Roman"/>
                <w:color w:val="000000"/>
                <w:sz w:val="20"/>
                <w:szCs w:val="20"/>
                <w:lang w:val="id-ID" w:eastAsia="id-ID"/>
              </w:rPr>
              <w:t>Usia Usaha</w:t>
            </w:r>
          </w:p>
        </w:tc>
        <w:tc>
          <w:tcPr>
            <w:tcW w:w="0" w:type="auto"/>
            <w:tcBorders>
              <w:top w:val="single" w:sz="4" w:space="0" w:color="000000"/>
              <w:bottom w:val="single" w:sz="4" w:space="0" w:color="000000"/>
            </w:tcBorders>
            <w:tcMar>
              <w:top w:w="0" w:type="dxa"/>
              <w:left w:w="115" w:type="dxa"/>
              <w:bottom w:w="0" w:type="dxa"/>
              <w:right w:w="115" w:type="dxa"/>
            </w:tcMar>
            <w:hideMark/>
          </w:tcPr>
          <w:p w:rsidR="004C4FD3" w:rsidRPr="004C4FD3" w:rsidRDefault="004C4FD3" w:rsidP="004C4FD3">
            <w:pPr>
              <w:spacing w:before="40" w:after="40" w:line="240" w:lineRule="auto"/>
              <w:jc w:val="center"/>
              <w:rPr>
                <w:rFonts w:ascii="Times New Roman" w:eastAsia="Times New Roman" w:hAnsi="Times New Roman" w:cs="Times New Roman"/>
                <w:sz w:val="24"/>
                <w:szCs w:val="24"/>
                <w:lang w:val="id-ID" w:eastAsia="id-ID"/>
              </w:rPr>
            </w:pPr>
            <w:r w:rsidRPr="004C4FD3">
              <w:rPr>
                <w:rFonts w:ascii="Times New Roman" w:eastAsia="Times New Roman" w:hAnsi="Times New Roman" w:cs="Times New Roman"/>
                <w:color w:val="000000"/>
                <w:sz w:val="20"/>
                <w:szCs w:val="20"/>
                <w:lang w:val="id-ID" w:eastAsia="id-ID"/>
              </w:rPr>
              <w:t>N (%)</w:t>
            </w:r>
          </w:p>
        </w:tc>
      </w:tr>
      <w:tr w:rsidR="004C4FD3" w:rsidRPr="004C4FD3" w:rsidTr="004C4FD3">
        <w:trPr>
          <w:trHeight w:val="235"/>
          <w:jc w:val="center"/>
        </w:trPr>
        <w:tc>
          <w:tcPr>
            <w:tcW w:w="0" w:type="auto"/>
            <w:tcBorders>
              <w:top w:val="single" w:sz="4" w:space="0" w:color="000000"/>
            </w:tcBorders>
            <w:tcMar>
              <w:top w:w="0" w:type="dxa"/>
              <w:left w:w="115" w:type="dxa"/>
              <w:bottom w:w="0" w:type="dxa"/>
              <w:right w:w="115" w:type="dxa"/>
            </w:tcMar>
            <w:hideMark/>
          </w:tcPr>
          <w:p w:rsidR="004C4FD3" w:rsidRPr="004C4FD3" w:rsidRDefault="004C4FD3" w:rsidP="004C4FD3">
            <w:pPr>
              <w:spacing w:before="40" w:after="40" w:line="240" w:lineRule="auto"/>
              <w:jc w:val="center"/>
              <w:rPr>
                <w:rFonts w:ascii="Times New Roman" w:eastAsia="Times New Roman" w:hAnsi="Times New Roman" w:cs="Times New Roman"/>
                <w:sz w:val="24"/>
                <w:szCs w:val="24"/>
                <w:lang w:val="id-ID" w:eastAsia="id-ID"/>
              </w:rPr>
            </w:pPr>
            <w:r w:rsidRPr="004C4FD3">
              <w:rPr>
                <w:rFonts w:ascii="Times New Roman" w:eastAsia="Times New Roman" w:hAnsi="Times New Roman" w:cs="Times New Roman"/>
                <w:color w:val="000000"/>
                <w:sz w:val="20"/>
                <w:szCs w:val="20"/>
                <w:lang w:val="id-ID" w:eastAsia="id-ID"/>
              </w:rPr>
              <w:t xml:space="preserve">18-28 </w:t>
            </w:r>
          </w:p>
        </w:tc>
        <w:tc>
          <w:tcPr>
            <w:tcW w:w="0" w:type="auto"/>
            <w:tcBorders>
              <w:top w:val="single" w:sz="4" w:space="0" w:color="000000"/>
            </w:tcBorders>
          </w:tcPr>
          <w:p w:rsidR="004C4FD3" w:rsidRPr="004C4FD3" w:rsidRDefault="004C4FD3" w:rsidP="004C4FD3">
            <w:pPr>
              <w:spacing w:before="40" w:after="40" w:line="240" w:lineRule="auto"/>
              <w:jc w:val="center"/>
              <w:rPr>
                <w:rFonts w:ascii="Times New Roman" w:eastAsia="Times New Roman" w:hAnsi="Times New Roman" w:cs="Times New Roman"/>
                <w:color w:val="000000"/>
                <w:sz w:val="20"/>
                <w:szCs w:val="20"/>
                <w:lang w:val="id-ID" w:eastAsia="id-ID"/>
              </w:rPr>
            </w:pPr>
            <w:r w:rsidRPr="004C4FD3">
              <w:rPr>
                <w:rFonts w:ascii="Times New Roman" w:eastAsia="Times New Roman" w:hAnsi="Times New Roman" w:cs="Times New Roman"/>
                <w:color w:val="000000"/>
                <w:sz w:val="20"/>
                <w:szCs w:val="20"/>
                <w:lang w:val="id-ID" w:eastAsia="id-ID"/>
              </w:rPr>
              <w:t>15 (36%)</w:t>
            </w:r>
          </w:p>
        </w:tc>
        <w:tc>
          <w:tcPr>
            <w:tcW w:w="0" w:type="auto"/>
            <w:tcBorders>
              <w:top w:val="single" w:sz="4" w:space="0" w:color="000000"/>
            </w:tcBorders>
          </w:tcPr>
          <w:p w:rsidR="004C4FD3" w:rsidRPr="004C4FD3" w:rsidRDefault="004C4FD3" w:rsidP="004C4FD3">
            <w:pPr>
              <w:spacing w:before="40" w:after="40" w:line="240" w:lineRule="auto"/>
              <w:jc w:val="center"/>
              <w:rPr>
                <w:rFonts w:ascii="Times New Roman" w:eastAsia="Times New Roman" w:hAnsi="Times New Roman" w:cs="Times New Roman"/>
                <w:color w:val="000000"/>
                <w:sz w:val="20"/>
                <w:szCs w:val="20"/>
                <w:lang w:val="id-ID" w:eastAsia="id-ID"/>
              </w:rPr>
            </w:pPr>
            <w:r w:rsidRPr="004C4FD3">
              <w:rPr>
                <w:rFonts w:ascii="Times New Roman" w:eastAsia="Times New Roman" w:hAnsi="Times New Roman" w:cs="Times New Roman"/>
                <w:color w:val="000000"/>
                <w:sz w:val="20"/>
                <w:szCs w:val="20"/>
                <w:lang w:val="id-ID" w:eastAsia="id-ID"/>
              </w:rPr>
              <w:t>Laki-laki</w:t>
            </w:r>
          </w:p>
        </w:tc>
        <w:tc>
          <w:tcPr>
            <w:tcW w:w="0" w:type="auto"/>
            <w:tcBorders>
              <w:top w:val="single" w:sz="4" w:space="0" w:color="000000"/>
            </w:tcBorders>
          </w:tcPr>
          <w:p w:rsidR="004C4FD3" w:rsidRPr="004C4FD3" w:rsidRDefault="004C4FD3" w:rsidP="004C4FD3">
            <w:pPr>
              <w:spacing w:before="40" w:after="40" w:line="240" w:lineRule="auto"/>
              <w:jc w:val="center"/>
              <w:rPr>
                <w:rFonts w:ascii="Times New Roman" w:eastAsia="Times New Roman" w:hAnsi="Times New Roman" w:cs="Times New Roman"/>
                <w:color w:val="000000"/>
                <w:sz w:val="20"/>
                <w:szCs w:val="20"/>
                <w:lang w:val="id-ID" w:eastAsia="id-ID"/>
              </w:rPr>
            </w:pPr>
            <w:r w:rsidRPr="004C4FD3">
              <w:rPr>
                <w:rFonts w:ascii="Times New Roman" w:eastAsia="Times New Roman" w:hAnsi="Times New Roman" w:cs="Times New Roman"/>
                <w:color w:val="000000"/>
                <w:sz w:val="20"/>
                <w:szCs w:val="20"/>
                <w:lang w:val="id-ID" w:eastAsia="id-ID"/>
              </w:rPr>
              <w:t>24 (57%)</w:t>
            </w:r>
          </w:p>
        </w:tc>
        <w:tc>
          <w:tcPr>
            <w:tcW w:w="0" w:type="auto"/>
            <w:tcBorders>
              <w:top w:val="single" w:sz="4" w:space="0" w:color="000000"/>
            </w:tcBorders>
          </w:tcPr>
          <w:p w:rsidR="004C4FD3" w:rsidRPr="004C4FD3" w:rsidRDefault="004C4FD3" w:rsidP="004C4FD3">
            <w:pPr>
              <w:spacing w:before="40" w:after="40" w:line="240" w:lineRule="auto"/>
              <w:jc w:val="center"/>
              <w:rPr>
                <w:rFonts w:ascii="Times New Roman" w:eastAsia="Times New Roman" w:hAnsi="Times New Roman" w:cs="Times New Roman"/>
                <w:color w:val="000000"/>
                <w:sz w:val="20"/>
                <w:szCs w:val="20"/>
                <w:lang w:val="id-ID" w:eastAsia="id-ID"/>
              </w:rPr>
            </w:pPr>
            <w:r w:rsidRPr="004C4FD3">
              <w:rPr>
                <w:rFonts w:ascii="Times New Roman" w:eastAsia="Times New Roman" w:hAnsi="Times New Roman" w:cs="Times New Roman"/>
                <w:color w:val="000000"/>
                <w:sz w:val="20"/>
                <w:szCs w:val="20"/>
                <w:lang w:val="id-ID" w:eastAsia="id-ID"/>
              </w:rPr>
              <w:t>1-5 tahun</w:t>
            </w:r>
          </w:p>
        </w:tc>
        <w:tc>
          <w:tcPr>
            <w:tcW w:w="0" w:type="auto"/>
            <w:tcBorders>
              <w:top w:val="single" w:sz="4" w:space="0" w:color="000000"/>
            </w:tcBorders>
            <w:tcMar>
              <w:top w:w="0" w:type="dxa"/>
              <w:left w:w="115" w:type="dxa"/>
              <w:bottom w:w="0" w:type="dxa"/>
              <w:right w:w="115" w:type="dxa"/>
            </w:tcMar>
            <w:hideMark/>
          </w:tcPr>
          <w:p w:rsidR="004C4FD3" w:rsidRPr="004C4FD3" w:rsidRDefault="004C4FD3" w:rsidP="004C4FD3">
            <w:pPr>
              <w:spacing w:before="40" w:after="40" w:line="240" w:lineRule="auto"/>
              <w:jc w:val="center"/>
              <w:rPr>
                <w:rFonts w:ascii="Times New Roman" w:eastAsia="Times New Roman" w:hAnsi="Times New Roman" w:cs="Times New Roman"/>
                <w:sz w:val="24"/>
                <w:szCs w:val="24"/>
                <w:lang w:val="id-ID" w:eastAsia="id-ID"/>
              </w:rPr>
            </w:pPr>
            <w:r w:rsidRPr="004C4FD3">
              <w:rPr>
                <w:rFonts w:ascii="Times New Roman" w:eastAsia="Times New Roman" w:hAnsi="Times New Roman" w:cs="Times New Roman"/>
                <w:color w:val="000000"/>
                <w:sz w:val="20"/>
                <w:szCs w:val="20"/>
                <w:lang w:val="id-ID" w:eastAsia="id-ID"/>
              </w:rPr>
              <w:t>8 (19%)</w:t>
            </w:r>
          </w:p>
        </w:tc>
      </w:tr>
      <w:tr w:rsidR="004C4FD3" w:rsidRPr="004C4FD3" w:rsidTr="004C4FD3">
        <w:trPr>
          <w:trHeight w:val="245"/>
          <w:jc w:val="center"/>
        </w:trPr>
        <w:tc>
          <w:tcPr>
            <w:tcW w:w="0" w:type="auto"/>
            <w:tcMar>
              <w:top w:w="0" w:type="dxa"/>
              <w:left w:w="115" w:type="dxa"/>
              <w:bottom w:w="0" w:type="dxa"/>
              <w:right w:w="115" w:type="dxa"/>
            </w:tcMar>
            <w:hideMark/>
          </w:tcPr>
          <w:p w:rsidR="004C4FD3" w:rsidRPr="004C4FD3" w:rsidRDefault="004C4FD3" w:rsidP="004C4FD3">
            <w:pPr>
              <w:spacing w:before="40" w:after="40" w:line="240" w:lineRule="auto"/>
              <w:jc w:val="center"/>
              <w:rPr>
                <w:rFonts w:ascii="Times New Roman" w:eastAsia="Times New Roman" w:hAnsi="Times New Roman" w:cs="Times New Roman"/>
                <w:sz w:val="24"/>
                <w:szCs w:val="24"/>
                <w:lang w:val="id-ID" w:eastAsia="id-ID"/>
              </w:rPr>
            </w:pPr>
            <w:r w:rsidRPr="004C4FD3">
              <w:rPr>
                <w:rFonts w:ascii="Times New Roman" w:eastAsia="Times New Roman" w:hAnsi="Times New Roman" w:cs="Times New Roman"/>
                <w:color w:val="000000"/>
                <w:sz w:val="20"/>
                <w:szCs w:val="20"/>
                <w:lang w:val="id-ID" w:eastAsia="id-ID"/>
              </w:rPr>
              <w:t xml:space="preserve">29-39 </w:t>
            </w:r>
          </w:p>
        </w:tc>
        <w:tc>
          <w:tcPr>
            <w:tcW w:w="0" w:type="auto"/>
          </w:tcPr>
          <w:p w:rsidR="004C4FD3" w:rsidRPr="004C4FD3" w:rsidRDefault="004C4FD3" w:rsidP="004C4FD3">
            <w:pPr>
              <w:spacing w:before="40" w:after="40" w:line="240" w:lineRule="auto"/>
              <w:jc w:val="center"/>
              <w:rPr>
                <w:rFonts w:ascii="Times New Roman" w:eastAsia="Times New Roman" w:hAnsi="Times New Roman" w:cs="Times New Roman"/>
                <w:color w:val="000000"/>
                <w:sz w:val="20"/>
                <w:szCs w:val="20"/>
                <w:lang w:val="id-ID" w:eastAsia="id-ID"/>
              </w:rPr>
            </w:pPr>
            <w:r w:rsidRPr="004C4FD3">
              <w:rPr>
                <w:rFonts w:ascii="Times New Roman" w:eastAsia="Times New Roman" w:hAnsi="Times New Roman" w:cs="Times New Roman"/>
                <w:color w:val="000000"/>
                <w:sz w:val="20"/>
                <w:szCs w:val="20"/>
                <w:lang w:val="id-ID" w:eastAsia="id-ID"/>
              </w:rPr>
              <w:t>18 (43%)</w:t>
            </w:r>
          </w:p>
        </w:tc>
        <w:tc>
          <w:tcPr>
            <w:tcW w:w="0" w:type="auto"/>
          </w:tcPr>
          <w:p w:rsidR="004C4FD3" w:rsidRPr="004C4FD3" w:rsidRDefault="004C4FD3" w:rsidP="004C4FD3">
            <w:pPr>
              <w:spacing w:before="40" w:after="40" w:line="240" w:lineRule="auto"/>
              <w:jc w:val="center"/>
              <w:rPr>
                <w:rFonts w:ascii="Times New Roman" w:eastAsia="Times New Roman" w:hAnsi="Times New Roman" w:cs="Times New Roman"/>
                <w:color w:val="000000"/>
                <w:sz w:val="20"/>
                <w:szCs w:val="20"/>
                <w:lang w:val="id-ID" w:eastAsia="id-ID"/>
              </w:rPr>
            </w:pPr>
            <w:r w:rsidRPr="004C4FD3">
              <w:rPr>
                <w:rFonts w:ascii="Times New Roman" w:eastAsia="Times New Roman" w:hAnsi="Times New Roman" w:cs="Times New Roman"/>
                <w:color w:val="000000"/>
                <w:sz w:val="20"/>
                <w:szCs w:val="20"/>
                <w:lang w:val="id-ID" w:eastAsia="id-ID"/>
              </w:rPr>
              <w:t>Perempuan</w:t>
            </w:r>
          </w:p>
        </w:tc>
        <w:tc>
          <w:tcPr>
            <w:tcW w:w="0" w:type="auto"/>
          </w:tcPr>
          <w:p w:rsidR="004C4FD3" w:rsidRPr="004C4FD3" w:rsidRDefault="004C4FD3" w:rsidP="004C4FD3">
            <w:pPr>
              <w:spacing w:before="40" w:after="40" w:line="240" w:lineRule="auto"/>
              <w:jc w:val="center"/>
              <w:rPr>
                <w:rFonts w:ascii="Times New Roman" w:eastAsia="Times New Roman" w:hAnsi="Times New Roman" w:cs="Times New Roman"/>
                <w:color w:val="000000"/>
                <w:sz w:val="20"/>
                <w:szCs w:val="20"/>
                <w:lang w:val="id-ID" w:eastAsia="id-ID"/>
              </w:rPr>
            </w:pPr>
            <w:r w:rsidRPr="004C4FD3">
              <w:rPr>
                <w:rFonts w:ascii="Times New Roman" w:eastAsia="Times New Roman" w:hAnsi="Times New Roman" w:cs="Times New Roman"/>
                <w:color w:val="000000"/>
                <w:sz w:val="20"/>
                <w:szCs w:val="20"/>
                <w:lang w:val="id-ID" w:eastAsia="id-ID"/>
              </w:rPr>
              <w:t>18 (43%)</w:t>
            </w:r>
          </w:p>
        </w:tc>
        <w:tc>
          <w:tcPr>
            <w:tcW w:w="0" w:type="auto"/>
          </w:tcPr>
          <w:p w:rsidR="004C4FD3" w:rsidRPr="004C4FD3" w:rsidRDefault="004C4FD3" w:rsidP="004C4FD3">
            <w:pPr>
              <w:spacing w:before="40" w:after="40" w:line="240" w:lineRule="auto"/>
              <w:jc w:val="center"/>
              <w:rPr>
                <w:rFonts w:ascii="Times New Roman" w:eastAsia="Times New Roman" w:hAnsi="Times New Roman" w:cs="Times New Roman"/>
                <w:color w:val="000000"/>
                <w:sz w:val="20"/>
                <w:szCs w:val="20"/>
                <w:lang w:val="id-ID" w:eastAsia="id-ID"/>
              </w:rPr>
            </w:pPr>
            <w:r w:rsidRPr="004C4FD3">
              <w:rPr>
                <w:rFonts w:ascii="Times New Roman" w:eastAsia="Times New Roman" w:hAnsi="Times New Roman" w:cs="Times New Roman"/>
                <w:color w:val="000000"/>
                <w:sz w:val="20"/>
                <w:szCs w:val="20"/>
                <w:lang w:val="id-ID" w:eastAsia="id-ID"/>
              </w:rPr>
              <w:t>6-10 tahun</w:t>
            </w:r>
          </w:p>
        </w:tc>
        <w:tc>
          <w:tcPr>
            <w:tcW w:w="0" w:type="auto"/>
            <w:tcMar>
              <w:top w:w="0" w:type="dxa"/>
              <w:left w:w="115" w:type="dxa"/>
              <w:bottom w:w="0" w:type="dxa"/>
              <w:right w:w="115" w:type="dxa"/>
            </w:tcMar>
            <w:hideMark/>
          </w:tcPr>
          <w:p w:rsidR="004C4FD3" w:rsidRPr="004C4FD3" w:rsidRDefault="004C4FD3" w:rsidP="004C4FD3">
            <w:pPr>
              <w:spacing w:before="40" w:after="40" w:line="240" w:lineRule="auto"/>
              <w:jc w:val="center"/>
              <w:rPr>
                <w:rFonts w:ascii="Times New Roman" w:eastAsia="Times New Roman" w:hAnsi="Times New Roman" w:cs="Times New Roman"/>
                <w:sz w:val="24"/>
                <w:szCs w:val="24"/>
                <w:lang w:val="id-ID" w:eastAsia="id-ID"/>
              </w:rPr>
            </w:pPr>
            <w:r w:rsidRPr="004C4FD3">
              <w:rPr>
                <w:rFonts w:ascii="Times New Roman" w:eastAsia="Times New Roman" w:hAnsi="Times New Roman" w:cs="Times New Roman"/>
                <w:color w:val="000000"/>
                <w:sz w:val="20"/>
                <w:szCs w:val="20"/>
                <w:lang w:val="id-ID" w:eastAsia="id-ID"/>
              </w:rPr>
              <w:t>19 (45%)</w:t>
            </w:r>
          </w:p>
        </w:tc>
      </w:tr>
      <w:tr w:rsidR="004C4FD3" w:rsidRPr="004C4FD3" w:rsidTr="004C4FD3">
        <w:trPr>
          <w:trHeight w:val="245"/>
          <w:jc w:val="center"/>
        </w:trPr>
        <w:tc>
          <w:tcPr>
            <w:tcW w:w="0" w:type="auto"/>
            <w:tcBorders>
              <w:bottom w:val="single" w:sz="4" w:space="0" w:color="000000"/>
            </w:tcBorders>
            <w:tcMar>
              <w:top w:w="0" w:type="dxa"/>
              <w:left w:w="115" w:type="dxa"/>
              <w:bottom w:w="0" w:type="dxa"/>
              <w:right w:w="115" w:type="dxa"/>
            </w:tcMar>
            <w:hideMark/>
          </w:tcPr>
          <w:p w:rsidR="004C4FD3" w:rsidRPr="004C4FD3" w:rsidRDefault="004C4FD3" w:rsidP="004C4FD3">
            <w:pPr>
              <w:spacing w:before="40" w:after="40" w:line="240" w:lineRule="auto"/>
              <w:jc w:val="center"/>
              <w:rPr>
                <w:rFonts w:ascii="Times New Roman" w:eastAsia="Times New Roman" w:hAnsi="Times New Roman" w:cs="Times New Roman"/>
                <w:sz w:val="24"/>
                <w:szCs w:val="24"/>
                <w:lang w:val="id-ID" w:eastAsia="id-ID"/>
              </w:rPr>
            </w:pPr>
            <w:r w:rsidRPr="004C4FD3">
              <w:rPr>
                <w:rFonts w:ascii="Times New Roman" w:eastAsia="Times New Roman" w:hAnsi="Times New Roman" w:cs="Times New Roman"/>
                <w:color w:val="000000"/>
                <w:sz w:val="20"/>
                <w:szCs w:val="20"/>
                <w:lang w:val="id-ID" w:eastAsia="id-ID"/>
              </w:rPr>
              <w:t xml:space="preserve">&gt;40 </w:t>
            </w:r>
          </w:p>
        </w:tc>
        <w:tc>
          <w:tcPr>
            <w:tcW w:w="0" w:type="auto"/>
            <w:tcBorders>
              <w:bottom w:val="single" w:sz="4" w:space="0" w:color="000000"/>
            </w:tcBorders>
          </w:tcPr>
          <w:p w:rsidR="004C4FD3" w:rsidRPr="004C4FD3" w:rsidRDefault="004C4FD3" w:rsidP="004C4FD3">
            <w:pPr>
              <w:spacing w:before="40" w:after="40" w:line="240" w:lineRule="auto"/>
              <w:jc w:val="center"/>
              <w:rPr>
                <w:rFonts w:ascii="Times New Roman" w:eastAsia="Times New Roman" w:hAnsi="Times New Roman" w:cs="Times New Roman"/>
                <w:color w:val="000000"/>
                <w:sz w:val="20"/>
                <w:szCs w:val="20"/>
                <w:lang w:val="id-ID" w:eastAsia="id-ID"/>
              </w:rPr>
            </w:pPr>
            <w:r w:rsidRPr="004C4FD3">
              <w:rPr>
                <w:rFonts w:ascii="Times New Roman" w:eastAsia="Times New Roman" w:hAnsi="Times New Roman" w:cs="Times New Roman"/>
                <w:color w:val="000000"/>
                <w:sz w:val="20"/>
                <w:szCs w:val="20"/>
                <w:lang w:val="id-ID" w:eastAsia="id-ID"/>
              </w:rPr>
              <w:t>9 (21%)</w:t>
            </w:r>
          </w:p>
        </w:tc>
        <w:tc>
          <w:tcPr>
            <w:tcW w:w="0" w:type="auto"/>
            <w:tcBorders>
              <w:bottom w:val="single" w:sz="4" w:space="0" w:color="000000"/>
            </w:tcBorders>
          </w:tcPr>
          <w:p w:rsidR="004C4FD3" w:rsidRPr="004C4FD3" w:rsidRDefault="004C4FD3" w:rsidP="004C4FD3">
            <w:pPr>
              <w:spacing w:before="40" w:after="40" w:line="240" w:lineRule="auto"/>
              <w:jc w:val="center"/>
              <w:rPr>
                <w:rFonts w:ascii="Times New Roman" w:eastAsia="Times New Roman" w:hAnsi="Times New Roman" w:cs="Times New Roman"/>
                <w:color w:val="000000"/>
                <w:sz w:val="20"/>
                <w:szCs w:val="20"/>
                <w:lang w:val="id-ID" w:eastAsia="id-ID"/>
              </w:rPr>
            </w:pPr>
          </w:p>
        </w:tc>
        <w:tc>
          <w:tcPr>
            <w:tcW w:w="0" w:type="auto"/>
            <w:tcBorders>
              <w:bottom w:val="single" w:sz="4" w:space="0" w:color="000000"/>
            </w:tcBorders>
          </w:tcPr>
          <w:p w:rsidR="004C4FD3" w:rsidRPr="004C4FD3" w:rsidRDefault="004C4FD3" w:rsidP="004C4FD3">
            <w:pPr>
              <w:spacing w:before="40" w:after="40" w:line="240" w:lineRule="auto"/>
              <w:jc w:val="center"/>
              <w:rPr>
                <w:rFonts w:ascii="Times New Roman" w:eastAsia="Times New Roman" w:hAnsi="Times New Roman" w:cs="Times New Roman"/>
                <w:color w:val="000000"/>
                <w:sz w:val="20"/>
                <w:szCs w:val="20"/>
                <w:lang w:val="id-ID" w:eastAsia="id-ID"/>
              </w:rPr>
            </w:pPr>
          </w:p>
        </w:tc>
        <w:tc>
          <w:tcPr>
            <w:tcW w:w="0" w:type="auto"/>
            <w:tcBorders>
              <w:bottom w:val="single" w:sz="4" w:space="0" w:color="000000"/>
            </w:tcBorders>
          </w:tcPr>
          <w:p w:rsidR="004C4FD3" w:rsidRPr="004C4FD3" w:rsidRDefault="004C4FD3" w:rsidP="004C4FD3">
            <w:pPr>
              <w:spacing w:before="40" w:after="40" w:line="240" w:lineRule="auto"/>
              <w:jc w:val="center"/>
              <w:rPr>
                <w:rFonts w:ascii="Times New Roman" w:eastAsia="Times New Roman" w:hAnsi="Times New Roman" w:cs="Times New Roman"/>
                <w:color w:val="000000"/>
                <w:sz w:val="20"/>
                <w:szCs w:val="20"/>
                <w:lang w:val="id-ID" w:eastAsia="id-ID"/>
              </w:rPr>
            </w:pPr>
            <w:r w:rsidRPr="004C4FD3">
              <w:rPr>
                <w:rFonts w:ascii="Times New Roman" w:eastAsia="Times New Roman" w:hAnsi="Times New Roman" w:cs="Times New Roman"/>
                <w:color w:val="000000"/>
                <w:sz w:val="20"/>
                <w:szCs w:val="20"/>
                <w:lang w:val="id-ID" w:eastAsia="id-ID"/>
              </w:rPr>
              <w:t>&gt;10 tahun</w:t>
            </w:r>
          </w:p>
        </w:tc>
        <w:tc>
          <w:tcPr>
            <w:tcW w:w="0" w:type="auto"/>
            <w:tcBorders>
              <w:bottom w:val="single" w:sz="4" w:space="0" w:color="000000"/>
            </w:tcBorders>
            <w:tcMar>
              <w:top w:w="0" w:type="dxa"/>
              <w:left w:w="115" w:type="dxa"/>
              <w:bottom w:w="0" w:type="dxa"/>
              <w:right w:w="115" w:type="dxa"/>
            </w:tcMar>
            <w:hideMark/>
          </w:tcPr>
          <w:p w:rsidR="004C4FD3" w:rsidRPr="004C4FD3" w:rsidRDefault="004C4FD3" w:rsidP="004C4FD3">
            <w:pPr>
              <w:spacing w:before="40" w:after="40" w:line="240" w:lineRule="auto"/>
              <w:jc w:val="center"/>
              <w:rPr>
                <w:rFonts w:ascii="Times New Roman" w:eastAsia="Times New Roman" w:hAnsi="Times New Roman" w:cs="Times New Roman"/>
                <w:sz w:val="24"/>
                <w:szCs w:val="24"/>
                <w:lang w:val="id-ID" w:eastAsia="id-ID"/>
              </w:rPr>
            </w:pPr>
            <w:r w:rsidRPr="004C4FD3">
              <w:rPr>
                <w:rFonts w:ascii="Times New Roman" w:eastAsia="Times New Roman" w:hAnsi="Times New Roman" w:cs="Times New Roman"/>
                <w:color w:val="000000"/>
                <w:sz w:val="20"/>
                <w:szCs w:val="20"/>
                <w:lang w:val="id-ID" w:eastAsia="id-ID"/>
              </w:rPr>
              <w:t>15 (36%)</w:t>
            </w:r>
          </w:p>
        </w:tc>
      </w:tr>
      <w:tr w:rsidR="004C4FD3" w:rsidRPr="004C4FD3" w:rsidTr="004C4FD3">
        <w:trPr>
          <w:trHeight w:val="235"/>
          <w:jc w:val="center"/>
        </w:trPr>
        <w:tc>
          <w:tcPr>
            <w:tcW w:w="0" w:type="auto"/>
            <w:tcBorders>
              <w:top w:val="single" w:sz="4" w:space="0" w:color="000000"/>
              <w:bottom w:val="single" w:sz="4" w:space="0" w:color="000000"/>
            </w:tcBorders>
            <w:tcMar>
              <w:top w:w="0" w:type="dxa"/>
              <w:left w:w="115" w:type="dxa"/>
              <w:bottom w:w="0" w:type="dxa"/>
              <w:right w:w="115" w:type="dxa"/>
            </w:tcMar>
            <w:hideMark/>
          </w:tcPr>
          <w:p w:rsidR="004C4FD3" w:rsidRPr="004C4FD3" w:rsidRDefault="004C4FD3" w:rsidP="004C4FD3">
            <w:pPr>
              <w:spacing w:before="40" w:after="40" w:line="240" w:lineRule="auto"/>
              <w:jc w:val="center"/>
              <w:rPr>
                <w:rFonts w:ascii="Times New Roman" w:eastAsia="Times New Roman" w:hAnsi="Times New Roman" w:cs="Times New Roman"/>
                <w:sz w:val="24"/>
                <w:szCs w:val="24"/>
                <w:lang w:val="id-ID" w:eastAsia="id-ID"/>
              </w:rPr>
            </w:pPr>
            <w:r w:rsidRPr="004C4FD3">
              <w:rPr>
                <w:rFonts w:ascii="Times New Roman" w:eastAsia="Times New Roman" w:hAnsi="Times New Roman" w:cs="Times New Roman"/>
                <w:color w:val="000000"/>
                <w:sz w:val="20"/>
                <w:szCs w:val="20"/>
                <w:lang w:val="id-ID" w:eastAsia="id-ID"/>
              </w:rPr>
              <w:t>Total</w:t>
            </w:r>
          </w:p>
        </w:tc>
        <w:tc>
          <w:tcPr>
            <w:tcW w:w="0" w:type="auto"/>
            <w:tcBorders>
              <w:top w:val="single" w:sz="4" w:space="0" w:color="000000"/>
              <w:bottom w:val="single" w:sz="4" w:space="0" w:color="000000"/>
            </w:tcBorders>
          </w:tcPr>
          <w:p w:rsidR="004C4FD3" w:rsidRPr="004C4FD3" w:rsidRDefault="004C4FD3" w:rsidP="004C4FD3">
            <w:pPr>
              <w:spacing w:before="40" w:after="40" w:line="240" w:lineRule="auto"/>
              <w:jc w:val="center"/>
              <w:rPr>
                <w:rFonts w:ascii="Times New Roman" w:eastAsia="Times New Roman" w:hAnsi="Times New Roman" w:cs="Times New Roman"/>
                <w:color w:val="000000"/>
                <w:sz w:val="20"/>
                <w:szCs w:val="20"/>
                <w:lang w:val="id-ID" w:eastAsia="id-ID"/>
              </w:rPr>
            </w:pPr>
            <w:r w:rsidRPr="004C4FD3">
              <w:rPr>
                <w:rFonts w:ascii="Times New Roman" w:eastAsia="Times New Roman" w:hAnsi="Times New Roman" w:cs="Times New Roman"/>
                <w:color w:val="000000"/>
                <w:sz w:val="20"/>
                <w:szCs w:val="20"/>
                <w:lang w:val="id-ID" w:eastAsia="id-ID"/>
              </w:rPr>
              <w:t>42 (100%)</w:t>
            </w:r>
          </w:p>
        </w:tc>
        <w:tc>
          <w:tcPr>
            <w:tcW w:w="0" w:type="auto"/>
            <w:tcBorders>
              <w:top w:val="single" w:sz="4" w:space="0" w:color="000000"/>
              <w:bottom w:val="single" w:sz="4" w:space="0" w:color="000000"/>
            </w:tcBorders>
          </w:tcPr>
          <w:p w:rsidR="004C4FD3" w:rsidRPr="004C4FD3" w:rsidRDefault="004C4FD3" w:rsidP="004C4FD3">
            <w:pPr>
              <w:spacing w:before="40" w:after="40" w:line="240" w:lineRule="auto"/>
              <w:jc w:val="center"/>
              <w:rPr>
                <w:rFonts w:ascii="Times New Roman" w:eastAsia="Times New Roman" w:hAnsi="Times New Roman" w:cs="Times New Roman"/>
                <w:color w:val="000000"/>
                <w:sz w:val="20"/>
                <w:szCs w:val="20"/>
                <w:lang w:val="id-ID" w:eastAsia="id-ID"/>
              </w:rPr>
            </w:pPr>
          </w:p>
        </w:tc>
        <w:tc>
          <w:tcPr>
            <w:tcW w:w="0" w:type="auto"/>
            <w:tcBorders>
              <w:top w:val="single" w:sz="4" w:space="0" w:color="000000"/>
              <w:bottom w:val="single" w:sz="4" w:space="0" w:color="000000"/>
            </w:tcBorders>
          </w:tcPr>
          <w:p w:rsidR="004C4FD3" w:rsidRPr="004C4FD3" w:rsidRDefault="004C4FD3" w:rsidP="004C4FD3">
            <w:pPr>
              <w:spacing w:before="40" w:after="40" w:line="240" w:lineRule="auto"/>
              <w:jc w:val="center"/>
              <w:rPr>
                <w:rFonts w:ascii="Times New Roman" w:eastAsia="Times New Roman" w:hAnsi="Times New Roman" w:cs="Times New Roman"/>
                <w:color w:val="000000"/>
                <w:sz w:val="20"/>
                <w:szCs w:val="20"/>
                <w:lang w:val="id-ID" w:eastAsia="id-ID"/>
              </w:rPr>
            </w:pPr>
            <w:r w:rsidRPr="004C4FD3">
              <w:rPr>
                <w:rFonts w:ascii="Times New Roman" w:eastAsia="Times New Roman" w:hAnsi="Times New Roman" w:cs="Times New Roman"/>
                <w:color w:val="000000"/>
                <w:sz w:val="20"/>
                <w:szCs w:val="20"/>
                <w:lang w:val="id-ID" w:eastAsia="id-ID"/>
              </w:rPr>
              <w:t>42 (100%)</w:t>
            </w:r>
          </w:p>
        </w:tc>
        <w:tc>
          <w:tcPr>
            <w:tcW w:w="0" w:type="auto"/>
            <w:tcBorders>
              <w:top w:val="single" w:sz="4" w:space="0" w:color="000000"/>
              <w:bottom w:val="single" w:sz="4" w:space="0" w:color="000000"/>
            </w:tcBorders>
          </w:tcPr>
          <w:p w:rsidR="004C4FD3" w:rsidRPr="004C4FD3" w:rsidRDefault="004C4FD3" w:rsidP="004C4FD3">
            <w:pPr>
              <w:spacing w:before="40" w:after="40" w:line="240" w:lineRule="auto"/>
              <w:jc w:val="center"/>
              <w:rPr>
                <w:rFonts w:ascii="Times New Roman" w:eastAsia="Times New Roman" w:hAnsi="Times New Roman" w:cs="Times New Roman"/>
                <w:color w:val="000000"/>
                <w:sz w:val="20"/>
                <w:szCs w:val="20"/>
                <w:lang w:val="id-ID" w:eastAsia="id-ID"/>
              </w:rPr>
            </w:pPr>
          </w:p>
        </w:tc>
        <w:tc>
          <w:tcPr>
            <w:tcW w:w="0" w:type="auto"/>
            <w:tcBorders>
              <w:top w:val="single" w:sz="4" w:space="0" w:color="000000"/>
              <w:bottom w:val="single" w:sz="4" w:space="0" w:color="000000"/>
            </w:tcBorders>
            <w:tcMar>
              <w:top w:w="0" w:type="dxa"/>
              <w:left w:w="115" w:type="dxa"/>
              <w:bottom w:w="0" w:type="dxa"/>
              <w:right w:w="115" w:type="dxa"/>
            </w:tcMar>
            <w:hideMark/>
          </w:tcPr>
          <w:p w:rsidR="004C4FD3" w:rsidRPr="004C4FD3" w:rsidRDefault="004C4FD3" w:rsidP="004C4FD3">
            <w:pPr>
              <w:spacing w:before="40" w:after="40" w:line="240" w:lineRule="auto"/>
              <w:jc w:val="center"/>
              <w:rPr>
                <w:rFonts w:ascii="Times New Roman" w:eastAsia="Times New Roman" w:hAnsi="Times New Roman" w:cs="Times New Roman"/>
                <w:sz w:val="24"/>
                <w:szCs w:val="24"/>
                <w:lang w:val="id-ID" w:eastAsia="id-ID"/>
              </w:rPr>
            </w:pPr>
            <w:r w:rsidRPr="004C4FD3">
              <w:rPr>
                <w:rFonts w:ascii="Times New Roman" w:eastAsia="Times New Roman" w:hAnsi="Times New Roman" w:cs="Times New Roman"/>
                <w:color w:val="000000"/>
                <w:sz w:val="20"/>
                <w:szCs w:val="20"/>
                <w:lang w:val="id-ID" w:eastAsia="id-ID"/>
              </w:rPr>
              <w:t>42 (100%)</w:t>
            </w:r>
          </w:p>
        </w:tc>
      </w:tr>
    </w:tbl>
    <w:p w:rsidR="004C4FD3" w:rsidRPr="004C4FD3" w:rsidRDefault="004C4FD3" w:rsidP="004C4FD3">
      <w:pPr>
        <w:spacing w:after="0" w:line="240" w:lineRule="auto"/>
        <w:ind w:firstLine="284"/>
        <w:jc w:val="both"/>
        <w:rPr>
          <w:rFonts w:ascii="Times New Roman" w:eastAsia="Times New Roman" w:hAnsi="Times New Roman" w:cs="Times New Roman"/>
          <w:color w:val="000000"/>
          <w:lang w:val="id-ID" w:eastAsia="id-ID"/>
        </w:rPr>
      </w:pPr>
    </w:p>
    <w:p w:rsidR="004C4FD3" w:rsidRPr="004C4FD3" w:rsidRDefault="004C4FD3" w:rsidP="004C4FD3">
      <w:pPr>
        <w:spacing w:after="0" w:line="240" w:lineRule="auto"/>
        <w:ind w:firstLine="284"/>
        <w:jc w:val="both"/>
        <w:rPr>
          <w:rFonts w:ascii="Times New Roman" w:eastAsia="Times New Roman" w:hAnsi="Times New Roman" w:cs="Times New Roman"/>
          <w:color w:val="000000"/>
          <w:lang w:eastAsia="id-ID"/>
        </w:rPr>
      </w:pPr>
      <w:r w:rsidRPr="004C4FD3">
        <w:rPr>
          <w:rFonts w:ascii="Times New Roman" w:eastAsia="Times New Roman" w:hAnsi="Times New Roman" w:cs="Times New Roman"/>
          <w:color w:val="000000"/>
          <w:lang w:eastAsia="id-ID"/>
        </w:rPr>
        <w:t>Tabel 1 menunjukkan terdapat tiga kategori usia dari pemilik</w:t>
      </w:r>
      <w:r w:rsidRPr="004C4FD3">
        <w:rPr>
          <w:rFonts w:ascii="Times New Roman" w:eastAsia="Times New Roman" w:hAnsi="Times New Roman" w:cs="Times New Roman"/>
          <w:color w:val="000000"/>
          <w:lang w:val="id-ID" w:eastAsia="id-ID"/>
        </w:rPr>
        <w:t xml:space="preserve"> UMKM di Kota </w:t>
      </w:r>
      <w:r w:rsidRPr="004C4FD3">
        <w:rPr>
          <w:rFonts w:ascii="Times New Roman" w:eastAsia="Times New Roman" w:hAnsi="Times New Roman" w:cs="Times New Roman"/>
          <w:color w:val="000000"/>
          <w:lang w:val="sq-AL"/>
        </w:rPr>
        <w:t xml:space="preserve">Rantapeao, yaitu 18-28 tahun (36%), 29-39 tahun (43%) dan 21% pemilik UMKM lainnya berusia &gt;40 tahun. Dari jumlah tersebut, pemilik UMKM adalah laki-laki (57%), sedangkan 43% lainnya perempuan, dimana 19% diantaranya telah menjalankan usaha selama 1-5 tahun, 6-10 tahun (45%) dan &gt;10 tahun (36%). </w:t>
      </w:r>
    </w:p>
    <w:p w:rsidR="004C4FD3" w:rsidRPr="004C4FD3" w:rsidRDefault="004C4FD3" w:rsidP="004C4FD3">
      <w:pPr>
        <w:spacing w:before="120" w:after="40" w:line="240" w:lineRule="auto"/>
        <w:jc w:val="center"/>
        <w:rPr>
          <w:rFonts w:ascii="Times New Roman" w:eastAsia="Times New Roman" w:hAnsi="Times New Roman" w:cs="Times New Roman"/>
          <w:sz w:val="24"/>
          <w:szCs w:val="24"/>
          <w:lang w:val="id-ID" w:eastAsia="id-ID"/>
        </w:rPr>
      </w:pPr>
      <w:r w:rsidRPr="004C4FD3">
        <w:rPr>
          <w:rFonts w:ascii="Times New Roman" w:eastAsia="Times New Roman" w:hAnsi="Times New Roman" w:cs="Times New Roman"/>
          <w:b/>
          <w:bCs/>
          <w:color w:val="000000"/>
          <w:sz w:val="20"/>
          <w:szCs w:val="20"/>
          <w:lang w:val="id-ID" w:eastAsia="id-ID"/>
        </w:rPr>
        <w:t xml:space="preserve">Tabel 2. </w:t>
      </w:r>
      <w:r w:rsidRPr="004C4FD3">
        <w:rPr>
          <w:rFonts w:ascii="Times New Roman" w:eastAsia="Times New Roman" w:hAnsi="Times New Roman" w:cs="Times New Roman"/>
          <w:b/>
          <w:bCs/>
          <w:color w:val="000000"/>
          <w:sz w:val="20"/>
          <w:szCs w:val="20"/>
          <w:lang w:eastAsia="id-ID"/>
        </w:rPr>
        <w:t xml:space="preserve">Pengujian </w:t>
      </w:r>
      <w:r w:rsidRPr="004C4FD3">
        <w:rPr>
          <w:rFonts w:ascii="Times New Roman" w:eastAsia="Times New Roman" w:hAnsi="Times New Roman" w:cs="Times New Roman"/>
          <w:b/>
          <w:bCs/>
          <w:color w:val="000000"/>
          <w:sz w:val="20"/>
          <w:szCs w:val="20"/>
          <w:lang w:val="id-ID" w:eastAsia="id-ID"/>
        </w:rPr>
        <w:t>Validitas dan Reliabilitas Instrumen</w:t>
      </w:r>
    </w:p>
    <w:tbl>
      <w:tblPr>
        <w:tblW w:w="9356" w:type="dxa"/>
        <w:tblInd w:w="115" w:type="dxa"/>
        <w:tblCellMar>
          <w:top w:w="15" w:type="dxa"/>
          <w:left w:w="15" w:type="dxa"/>
          <w:bottom w:w="15" w:type="dxa"/>
          <w:right w:w="15" w:type="dxa"/>
        </w:tblCellMar>
        <w:tblLook w:val="04A0" w:firstRow="1" w:lastRow="0" w:firstColumn="1" w:lastColumn="0" w:noHBand="0" w:noVBand="1"/>
      </w:tblPr>
      <w:tblGrid>
        <w:gridCol w:w="1967"/>
        <w:gridCol w:w="1536"/>
        <w:gridCol w:w="1465"/>
        <w:gridCol w:w="1411"/>
        <w:gridCol w:w="1218"/>
        <w:gridCol w:w="1759"/>
      </w:tblGrid>
      <w:tr w:rsidR="004C4FD3" w:rsidRPr="004C4FD3" w:rsidTr="004C4FD3">
        <w:trPr>
          <w:trHeight w:val="115"/>
          <w:tblHeader/>
        </w:trPr>
        <w:tc>
          <w:tcPr>
            <w:tcW w:w="1967" w:type="dxa"/>
            <w:tcBorders>
              <w:top w:val="single" w:sz="4" w:space="0" w:color="auto"/>
              <w:bottom w:val="single" w:sz="4" w:space="0" w:color="auto"/>
            </w:tcBorders>
            <w:tcMar>
              <w:top w:w="0" w:type="dxa"/>
              <w:left w:w="115" w:type="dxa"/>
              <w:bottom w:w="0" w:type="dxa"/>
              <w:right w:w="115" w:type="dxa"/>
            </w:tcMar>
            <w:hideMark/>
          </w:tcPr>
          <w:p w:rsidR="004C4FD3" w:rsidRPr="004C4FD3" w:rsidRDefault="004C4FD3" w:rsidP="004C4FD3">
            <w:pPr>
              <w:spacing w:before="30" w:after="30" w:line="240" w:lineRule="auto"/>
              <w:jc w:val="center"/>
              <w:rPr>
                <w:rFonts w:ascii="Times New Roman" w:eastAsia="Times New Roman" w:hAnsi="Times New Roman" w:cs="Times New Roman"/>
                <w:sz w:val="20"/>
                <w:szCs w:val="20"/>
                <w:lang w:val="id-ID" w:eastAsia="id-ID"/>
              </w:rPr>
            </w:pPr>
            <w:r w:rsidRPr="004C4FD3">
              <w:rPr>
                <w:rFonts w:ascii="Times New Roman" w:eastAsia="Times New Roman" w:hAnsi="Times New Roman" w:cs="Times New Roman"/>
                <w:color w:val="000000"/>
                <w:sz w:val="20"/>
                <w:szCs w:val="20"/>
                <w:lang w:val="id-ID" w:eastAsia="id-ID"/>
              </w:rPr>
              <w:t>Variabel</w:t>
            </w:r>
          </w:p>
        </w:tc>
        <w:tc>
          <w:tcPr>
            <w:tcW w:w="0" w:type="auto"/>
            <w:tcBorders>
              <w:top w:val="single" w:sz="4" w:space="0" w:color="auto"/>
              <w:bottom w:val="single" w:sz="4" w:space="0" w:color="auto"/>
            </w:tcBorders>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r w:rsidRPr="004C4FD3">
              <w:rPr>
                <w:rFonts w:ascii="Times New Roman" w:eastAsia="Times New Roman" w:hAnsi="Times New Roman" w:cs="Times New Roman"/>
                <w:color w:val="000000"/>
                <w:sz w:val="20"/>
                <w:szCs w:val="20"/>
                <w:lang w:val="id-ID" w:eastAsia="id-ID"/>
              </w:rPr>
              <w:t>Indiaktor</w:t>
            </w:r>
          </w:p>
        </w:tc>
        <w:tc>
          <w:tcPr>
            <w:tcW w:w="1465" w:type="dxa"/>
            <w:tcBorders>
              <w:top w:val="single" w:sz="4" w:space="0" w:color="auto"/>
              <w:bottom w:val="single" w:sz="4" w:space="0" w:color="auto"/>
            </w:tcBorders>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r w:rsidRPr="004C4FD3">
              <w:rPr>
                <w:rFonts w:ascii="Times New Roman" w:eastAsia="Times New Roman" w:hAnsi="Times New Roman" w:cs="Times New Roman"/>
                <w:color w:val="000000"/>
                <w:sz w:val="20"/>
                <w:szCs w:val="20"/>
                <w:lang w:val="id-ID" w:eastAsia="id-ID"/>
              </w:rPr>
              <w:t>Pearson</w:t>
            </w:r>
          </w:p>
        </w:tc>
        <w:tc>
          <w:tcPr>
            <w:tcW w:w="1411" w:type="dxa"/>
            <w:tcBorders>
              <w:top w:val="single" w:sz="4" w:space="0" w:color="auto"/>
              <w:bottom w:val="single" w:sz="4" w:space="0" w:color="auto"/>
            </w:tcBorders>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r w:rsidRPr="004C4FD3">
              <w:rPr>
                <w:rFonts w:ascii="Times New Roman" w:eastAsia="Times New Roman" w:hAnsi="Times New Roman" w:cs="Times New Roman"/>
                <w:color w:val="000000"/>
                <w:sz w:val="20"/>
                <w:szCs w:val="20"/>
                <w:lang w:val="id-ID" w:eastAsia="id-ID"/>
              </w:rPr>
              <w:t>Alpha</w:t>
            </w:r>
          </w:p>
        </w:tc>
        <w:tc>
          <w:tcPr>
            <w:tcW w:w="1218" w:type="dxa"/>
            <w:tcBorders>
              <w:top w:val="single" w:sz="4" w:space="0" w:color="auto"/>
              <w:bottom w:val="single" w:sz="4" w:space="0" w:color="auto"/>
            </w:tcBorders>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r w:rsidRPr="004C4FD3">
              <w:rPr>
                <w:rFonts w:ascii="Times New Roman" w:eastAsia="Times New Roman" w:hAnsi="Times New Roman" w:cs="Times New Roman"/>
                <w:color w:val="000000"/>
                <w:sz w:val="20"/>
                <w:szCs w:val="20"/>
                <w:lang w:val="id-ID" w:eastAsia="id-ID"/>
              </w:rPr>
              <w:t>Mean</w:t>
            </w:r>
          </w:p>
        </w:tc>
        <w:tc>
          <w:tcPr>
            <w:tcW w:w="1759" w:type="dxa"/>
            <w:tcBorders>
              <w:top w:val="single" w:sz="4" w:space="0" w:color="auto"/>
              <w:bottom w:val="single" w:sz="4" w:space="0" w:color="auto"/>
            </w:tcBorders>
            <w:tcMar>
              <w:top w:w="0" w:type="dxa"/>
              <w:left w:w="115" w:type="dxa"/>
              <w:bottom w:w="0" w:type="dxa"/>
              <w:right w:w="115" w:type="dxa"/>
            </w:tcMar>
            <w:hideMark/>
          </w:tcPr>
          <w:p w:rsidR="004C4FD3" w:rsidRPr="004C4FD3" w:rsidRDefault="004C4FD3" w:rsidP="004C4FD3">
            <w:pPr>
              <w:spacing w:before="30" w:after="30" w:line="240" w:lineRule="auto"/>
              <w:jc w:val="center"/>
              <w:rPr>
                <w:rFonts w:ascii="Times New Roman" w:eastAsia="Times New Roman" w:hAnsi="Times New Roman" w:cs="Times New Roman"/>
                <w:sz w:val="20"/>
                <w:szCs w:val="20"/>
                <w:lang w:val="id-ID" w:eastAsia="id-ID"/>
              </w:rPr>
            </w:pPr>
            <w:r w:rsidRPr="004C4FD3">
              <w:rPr>
                <w:rFonts w:ascii="Times New Roman" w:eastAsia="Times New Roman" w:hAnsi="Times New Roman" w:cs="Times New Roman"/>
                <w:color w:val="000000"/>
                <w:sz w:val="20"/>
                <w:szCs w:val="20"/>
                <w:lang w:val="id-ID" w:eastAsia="id-ID"/>
              </w:rPr>
              <w:t>Keterangan</w:t>
            </w:r>
          </w:p>
        </w:tc>
      </w:tr>
      <w:tr w:rsidR="004C4FD3" w:rsidRPr="004C4FD3" w:rsidTr="004C4FD3">
        <w:trPr>
          <w:trHeight w:val="111"/>
        </w:trPr>
        <w:tc>
          <w:tcPr>
            <w:tcW w:w="1967" w:type="dxa"/>
            <w:vMerge w:val="restart"/>
            <w:tcBorders>
              <w:top w:val="single" w:sz="4" w:space="0" w:color="auto"/>
            </w:tcBorders>
            <w:tcMar>
              <w:top w:w="0" w:type="dxa"/>
              <w:left w:w="115" w:type="dxa"/>
              <w:bottom w:w="0" w:type="dxa"/>
              <w:right w:w="115" w:type="dxa"/>
            </w:tcMar>
            <w:vAlign w:val="center"/>
          </w:tcPr>
          <w:p w:rsidR="004C4FD3" w:rsidRPr="004C4FD3" w:rsidRDefault="004C4FD3" w:rsidP="004C4FD3">
            <w:pPr>
              <w:spacing w:before="30" w:after="30" w:line="240" w:lineRule="auto"/>
              <w:jc w:val="center"/>
              <w:rPr>
                <w:rFonts w:ascii="Times New Roman" w:eastAsia="Times New Roman" w:hAnsi="Times New Roman" w:cs="Times New Roman"/>
                <w:sz w:val="20"/>
                <w:szCs w:val="20"/>
                <w:lang w:val="id-ID" w:eastAsia="id-ID"/>
              </w:rPr>
            </w:pPr>
            <w:r w:rsidRPr="004C4FD3">
              <w:rPr>
                <w:rFonts w:ascii="Times New Roman" w:eastAsia="Times New Roman" w:hAnsi="Times New Roman" w:cs="Times New Roman"/>
                <w:sz w:val="20"/>
                <w:szCs w:val="20"/>
                <w:lang w:val="id-ID" w:eastAsia="id-ID"/>
              </w:rPr>
              <w:t>Pengetahuan Keuangan</w:t>
            </w:r>
          </w:p>
        </w:tc>
        <w:tc>
          <w:tcPr>
            <w:tcW w:w="0" w:type="auto"/>
            <w:tcBorders>
              <w:top w:val="single" w:sz="4" w:space="0" w:color="auto"/>
            </w:tcBorders>
            <w:vAlign w:val="center"/>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r w:rsidRPr="004C4FD3">
              <w:rPr>
                <w:rFonts w:ascii="Times New Roman" w:eastAsia="Times New Roman" w:hAnsi="Times New Roman" w:cs="Times New Roman"/>
                <w:color w:val="000000"/>
                <w:sz w:val="20"/>
                <w:szCs w:val="20"/>
                <w:lang w:val="id-ID" w:eastAsia="id-ID"/>
              </w:rPr>
              <w:t>X11</w:t>
            </w:r>
          </w:p>
        </w:tc>
        <w:tc>
          <w:tcPr>
            <w:tcW w:w="1465" w:type="dxa"/>
            <w:tcBorders>
              <w:top w:val="single" w:sz="4" w:space="0" w:color="auto"/>
            </w:tcBorders>
            <w:vAlign w:val="center"/>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r w:rsidRPr="004C4FD3">
              <w:rPr>
                <w:rFonts w:ascii="Times New Roman" w:eastAsia="Times New Roman" w:hAnsi="Times New Roman" w:cs="Times New Roman"/>
                <w:color w:val="000000"/>
                <w:sz w:val="20"/>
                <w:szCs w:val="20"/>
                <w:lang w:val="id-ID" w:eastAsia="id-ID"/>
              </w:rPr>
              <w:t>0,823</w:t>
            </w:r>
          </w:p>
        </w:tc>
        <w:tc>
          <w:tcPr>
            <w:tcW w:w="1411" w:type="dxa"/>
            <w:vMerge w:val="restart"/>
            <w:tcBorders>
              <w:top w:val="single" w:sz="4" w:space="0" w:color="auto"/>
            </w:tcBorders>
            <w:vAlign w:val="center"/>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r w:rsidRPr="004C4FD3">
              <w:rPr>
                <w:rFonts w:ascii="Times New Roman" w:eastAsia="Times New Roman" w:hAnsi="Times New Roman" w:cs="Times New Roman"/>
                <w:color w:val="000000"/>
                <w:sz w:val="20"/>
                <w:szCs w:val="20"/>
                <w:lang w:val="id-ID" w:eastAsia="id-ID"/>
              </w:rPr>
              <w:t>0,907</w:t>
            </w:r>
          </w:p>
        </w:tc>
        <w:tc>
          <w:tcPr>
            <w:tcW w:w="1218" w:type="dxa"/>
            <w:tcBorders>
              <w:top w:val="single" w:sz="4" w:space="0" w:color="auto"/>
            </w:tcBorders>
            <w:vAlign w:val="center"/>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r w:rsidRPr="004C4FD3">
              <w:rPr>
                <w:rFonts w:ascii="Times New Roman" w:eastAsia="Times New Roman" w:hAnsi="Times New Roman" w:cs="Times New Roman"/>
                <w:color w:val="000000"/>
                <w:sz w:val="20"/>
                <w:szCs w:val="20"/>
                <w:lang w:val="id-ID" w:eastAsia="id-ID"/>
              </w:rPr>
              <w:t>2,56</w:t>
            </w:r>
          </w:p>
        </w:tc>
        <w:tc>
          <w:tcPr>
            <w:tcW w:w="1759" w:type="dxa"/>
            <w:tcBorders>
              <w:top w:val="single" w:sz="4" w:space="0" w:color="auto"/>
            </w:tcBorders>
            <w:tcMar>
              <w:top w:w="0" w:type="dxa"/>
              <w:left w:w="115" w:type="dxa"/>
              <w:bottom w:w="0" w:type="dxa"/>
              <w:right w:w="115" w:type="dxa"/>
            </w:tcMar>
            <w:vAlign w:val="center"/>
          </w:tcPr>
          <w:p w:rsidR="004C4FD3" w:rsidRPr="004C4FD3" w:rsidRDefault="004C4FD3" w:rsidP="004C4FD3">
            <w:pPr>
              <w:spacing w:before="30" w:after="30" w:line="240" w:lineRule="auto"/>
              <w:jc w:val="center"/>
              <w:rPr>
                <w:rFonts w:ascii="Times New Roman" w:eastAsia="Times New Roman" w:hAnsi="Times New Roman" w:cs="Times New Roman"/>
                <w:sz w:val="20"/>
                <w:szCs w:val="20"/>
                <w:lang w:val="id-ID" w:eastAsia="id-ID"/>
              </w:rPr>
            </w:pPr>
            <w:r w:rsidRPr="004C4FD3">
              <w:rPr>
                <w:rFonts w:ascii="Times New Roman" w:eastAsia="Times New Roman" w:hAnsi="Times New Roman" w:cs="Times New Roman"/>
                <w:sz w:val="20"/>
                <w:szCs w:val="20"/>
                <w:lang w:val="id-ID" w:eastAsia="id-ID"/>
              </w:rPr>
              <w:t>Rendah</w:t>
            </w:r>
          </w:p>
        </w:tc>
      </w:tr>
      <w:tr w:rsidR="004C4FD3" w:rsidRPr="004C4FD3" w:rsidTr="004C4FD3">
        <w:trPr>
          <w:trHeight w:val="115"/>
        </w:trPr>
        <w:tc>
          <w:tcPr>
            <w:tcW w:w="1967" w:type="dxa"/>
            <w:vMerge/>
            <w:tcMar>
              <w:top w:w="0" w:type="dxa"/>
              <w:left w:w="115" w:type="dxa"/>
              <w:bottom w:w="0" w:type="dxa"/>
              <w:right w:w="115" w:type="dxa"/>
            </w:tcMar>
            <w:vAlign w:val="center"/>
          </w:tcPr>
          <w:p w:rsidR="004C4FD3" w:rsidRPr="004C4FD3" w:rsidRDefault="004C4FD3" w:rsidP="004C4FD3">
            <w:pPr>
              <w:spacing w:before="30" w:after="30" w:line="240" w:lineRule="auto"/>
              <w:jc w:val="center"/>
              <w:rPr>
                <w:rFonts w:ascii="Times New Roman" w:eastAsia="Times New Roman" w:hAnsi="Times New Roman" w:cs="Times New Roman"/>
                <w:sz w:val="20"/>
                <w:szCs w:val="20"/>
                <w:lang w:val="id-ID" w:eastAsia="id-ID"/>
              </w:rPr>
            </w:pPr>
          </w:p>
        </w:tc>
        <w:tc>
          <w:tcPr>
            <w:tcW w:w="0" w:type="auto"/>
            <w:vAlign w:val="center"/>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r w:rsidRPr="004C4FD3">
              <w:rPr>
                <w:rFonts w:ascii="Times New Roman" w:eastAsia="Times New Roman" w:hAnsi="Times New Roman" w:cs="Times New Roman"/>
                <w:color w:val="000000"/>
                <w:sz w:val="20"/>
                <w:szCs w:val="20"/>
                <w:lang w:val="id-ID" w:eastAsia="id-ID"/>
              </w:rPr>
              <w:t>X12</w:t>
            </w:r>
          </w:p>
        </w:tc>
        <w:tc>
          <w:tcPr>
            <w:tcW w:w="1465" w:type="dxa"/>
            <w:vAlign w:val="center"/>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r w:rsidRPr="004C4FD3">
              <w:rPr>
                <w:rFonts w:ascii="Times New Roman" w:eastAsia="Times New Roman" w:hAnsi="Times New Roman" w:cs="Times New Roman"/>
                <w:color w:val="000000"/>
                <w:sz w:val="20"/>
                <w:szCs w:val="20"/>
                <w:lang w:val="id-ID" w:eastAsia="id-ID"/>
              </w:rPr>
              <w:t>0,882</w:t>
            </w:r>
          </w:p>
        </w:tc>
        <w:tc>
          <w:tcPr>
            <w:tcW w:w="1411" w:type="dxa"/>
            <w:vMerge/>
            <w:vAlign w:val="center"/>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p>
        </w:tc>
        <w:tc>
          <w:tcPr>
            <w:tcW w:w="1218" w:type="dxa"/>
            <w:vAlign w:val="center"/>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r w:rsidRPr="004C4FD3">
              <w:rPr>
                <w:rFonts w:ascii="Times New Roman" w:eastAsia="Times New Roman" w:hAnsi="Times New Roman" w:cs="Times New Roman"/>
                <w:color w:val="000000"/>
                <w:sz w:val="20"/>
                <w:szCs w:val="20"/>
                <w:lang w:val="id-ID" w:eastAsia="id-ID"/>
              </w:rPr>
              <w:t>2,77</w:t>
            </w:r>
          </w:p>
        </w:tc>
        <w:tc>
          <w:tcPr>
            <w:tcW w:w="1759" w:type="dxa"/>
            <w:tcMar>
              <w:top w:w="0" w:type="dxa"/>
              <w:left w:w="115" w:type="dxa"/>
              <w:bottom w:w="0" w:type="dxa"/>
              <w:right w:w="115" w:type="dxa"/>
            </w:tcMar>
            <w:vAlign w:val="center"/>
          </w:tcPr>
          <w:p w:rsidR="004C4FD3" w:rsidRPr="004C4FD3" w:rsidRDefault="004C4FD3" w:rsidP="004C4FD3">
            <w:pPr>
              <w:spacing w:before="30" w:after="30" w:line="240" w:lineRule="auto"/>
              <w:jc w:val="center"/>
              <w:rPr>
                <w:rFonts w:ascii="Times New Roman" w:eastAsia="Times New Roman" w:hAnsi="Times New Roman" w:cs="Times New Roman"/>
                <w:sz w:val="20"/>
                <w:szCs w:val="20"/>
                <w:lang w:val="id-ID" w:eastAsia="id-ID"/>
              </w:rPr>
            </w:pPr>
            <w:r w:rsidRPr="004C4FD3">
              <w:rPr>
                <w:rFonts w:ascii="Times New Roman" w:eastAsia="Times New Roman" w:hAnsi="Times New Roman" w:cs="Times New Roman"/>
                <w:sz w:val="20"/>
                <w:szCs w:val="20"/>
                <w:lang w:val="id-ID" w:eastAsia="id-ID"/>
              </w:rPr>
              <w:t>Sedang</w:t>
            </w:r>
          </w:p>
        </w:tc>
      </w:tr>
      <w:tr w:rsidR="004C4FD3" w:rsidRPr="004C4FD3" w:rsidTr="004C4FD3">
        <w:trPr>
          <w:trHeight w:val="115"/>
        </w:trPr>
        <w:tc>
          <w:tcPr>
            <w:tcW w:w="1967" w:type="dxa"/>
            <w:vMerge/>
            <w:tcMar>
              <w:top w:w="0" w:type="dxa"/>
              <w:left w:w="115" w:type="dxa"/>
              <w:bottom w:w="0" w:type="dxa"/>
              <w:right w:w="115" w:type="dxa"/>
            </w:tcMar>
            <w:vAlign w:val="center"/>
          </w:tcPr>
          <w:p w:rsidR="004C4FD3" w:rsidRPr="004C4FD3" w:rsidRDefault="004C4FD3" w:rsidP="004C4FD3">
            <w:pPr>
              <w:spacing w:before="30" w:after="30" w:line="240" w:lineRule="auto"/>
              <w:jc w:val="center"/>
              <w:rPr>
                <w:rFonts w:ascii="Times New Roman" w:eastAsia="Times New Roman" w:hAnsi="Times New Roman" w:cs="Times New Roman"/>
                <w:sz w:val="20"/>
                <w:szCs w:val="20"/>
                <w:lang w:val="id-ID" w:eastAsia="id-ID"/>
              </w:rPr>
            </w:pPr>
          </w:p>
        </w:tc>
        <w:tc>
          <w:tcPr>
            <w:tcW w:w="0" w:type="auto"/>
            <w:vAlign w:val="center"/>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r w:rsidRPr="004C4FD3">
              <w:rPr>
                <w:rFonts w:ascii="Times New Roman" w:eastAsia="Times New Roman" w:hAnsi="Times New Roman" w:cs="Times New Roman"/>
                <w:color w:val="000000"/>
                <w:sz w:val="20"/>
                <w:szCs w:val="20"/>
                <w:lang w:val="id-ID" w:eastAsia="id-ID"/>
              </w:rPr>
              <w:t>X13</w:t>
            </w:r>
          </w:p>
        </w:tc>
        <w:tc>
          <w:tcPr>
            <w:tcW w:w="1465" w:type="dxa"/>
            <w:vAlign w:val="center"/>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r w:rsidRPr="004C4FD3">
              <w:rPr>
                <w:rFonts w:ascii="Times New Roman" w:eastAsia="Times New Roman" w:hAnsi="Times New Roman" w:cs="Times New Roman"/>
                <w:color w:val="000000"/>
                <w:sz w:val="20"/>
                <w:szCs w:val="20"/>
                <w:lang w:val="id-ID" w:eastAsia="id-ID"/>
              </w:rPr>
              <w:t>0,817</w:t>
            </w:r>
          </w:p>
        </w:tc>
        <w:tc>
          <w:tcPr>
            <w:tcW w:w="1411" w:type="dxa"/>
            <w:vMerge/>
            <w:vAlign w:val="center"/>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p>
        </w:tc>
        <w:tc>
          <w:tcPr>
            <w:tcW w:w="1218" w:type="dxa"/>
            <w:vAlign w:val="center"/>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r w:rsidRPr="004C4FD3">
              <w:rPr>
                <w:rFonts w:ascii="Times New Roman" w:eastAsia="Times New Roman" w:hAnsi="Times New Roman" w:cs="Times New Roman"/>
                <w:color w:val="000000"/>
                <w:sz w:val="20"/>
                <w:szCs w:val="20"/>
                <w:lang w:val="id-ID" w:eastAsia="id-ID"/>
              </w:rPr>
              <w:t>2,70</w:t>
            </w:r>
          </w:p>
        </w:tc>
        <w:tc>
          <w:tcPr>
            <w:tcW w:w="1759" w:type="dxa"/>
            <w:tcMar>
              <w:top w:w="0" w:type="dxa"/>
              <w:left w:w="115" w:type="dxa"/>
              <w:bottom w:w="0" w:type="dxa"/>
              <w:right w:w="115" w:type="dxa"/>
            </w:tcMar>
            <w:vAlign w:val="center"/>
          </w:tcPr>
          <w:p w:rsidR="004C4FD3" w:rsidRPr="004C4FD3" w:rsidRDefault="004C4FD3" w:rsidP="004C4FD3">
            <w:pPr>
              <w:spacing w:before="30" w:after="30" w:line="240" w:lineRule="auto"/>
              <w:jc w:val="center"/>
              <w:rPr>
                <w:rFonts w:ascii="Times New Roman" w:eastAsia="Times New Roman" w:hAnsi="Times New Roman" w:cs="Times New Roman"/>
                <w:sz w:val="20"/>
                <w:szCs w:val="20"/>
                <w:lang w:val="id-ID" w:eastAsia="id-ID"/>
              </w:rPr>
            </w:pPr>
            <w:r w:rsidRPr="004C4FD3">
              <w:rPr>
                <w:rFonts w:ascii="Times New Roman" w:eastAsia="Times New Roman" w:hAnsi="Times New Roman" w:cs="Times New Roman"/>
                <w:sz w:val="20"/>
                <w:szCs w:val="20"/>
                <w:lang w:val="id-ID" w:eastAsia="id-ID"/>
              </w:rPr>
              <w:t>Sedang</w:t>
            </w:r>
          </w:p>
        </w:tc>
      </w:tr>
      <w:tr w:rsidR="004C4FD3" w:rsidRPr="004C4FD3" w:rsidTr="004C4FD3">
        <w:trPr>
          <w:trHeight w:val="115"/>
        </w:trPr>
        <w:tc>
          <w:tcPr>
            <w:tcW w:w="1967" w:type="dxa"/>
            <w:vMerge/>
            <w:tcMar>
              <w:top w:w="0" w:type="dxa"/>
              <w:left w:w="115" w:type="dxa"/>
              <w:bottom w:w="0" w:type="dxa"/>
              <w:right w:w="115" w:type="dxa"/>
            </w:tcMar>
            <w:vAlign w:val="center"/>
          </w:tcPr>
          <w:p w:rsidR="004C4FD3" w:rsidRPr="004C4FD3" w:rsidRDefault="004C4FD3" w:rsidP="004C4FD3">
            <w:pPr>
              <w:spacing w:before="30" w:after="30" w:line="240" w:lineRule="auto"/>
              <w:jc w:val="center"/>
              <w:rPr>
                <w:rFonts w:ascii="Times New Roman" w:eastAsia="Times New Roman" w:hAnsi="Times New Roman" w:cs="Times New Roman"/>
                <w:sz w:val="20"/>
                <w:szCs w:val="20"/>
                <w:lang w:val="id-ID" w:eastAsia="id-ID"/>
              </w:rPr>
            </w:pPr>
          </w:p>
        </w:tc>
        <w:tc>
          <w:tcPr>
            <w:tcW w:w="0" w:type="auto"/>
            <w:vAlign w:val="center"/>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r w:rsidRPr="004C4FD3">
              <w:rPr>
                <w:rFonts w:ascii="Times New Roman" w:eastAsia="Times New Roman" w:hAnsi="Times New Roman" w:cs="Times New Roman"/>
                <w:color w:val="000000"/>
                <w:sz w:val="20"/>
                <w:szCs w:val="20"/>
                <w:lang w:val="id-ID" w:eastAsia="id-ID"/>
              </w:rPr>
              <w:t>X14</w:t>
            </w:r>
          </w:p>
        </w:tc>
        <w:tc>
          <w:tcPr>
            <w:tcW w:w="1465" w:type="dxa"/>
            <w:vAlign w:val="center"/>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r w:rsidRPr="004C4FD3">
              <w:rPr>
                <w:rFonts w:ascii="Times New Roman" w:eastAsia="Times New Roman" w:hAnsi="Times New Roman" w:cs="Times New Roman"/>
                <w:color w:val="000000"/>
                <w:sz w:val="20"/>
                <w:szCs w:val="20"/>
                <w:lang w:val="id-ID" w:eastAsia="id-ID"/>
              </w:rPr>
              <w:t>0,769</w:t>
            </w:r>
          </w:p>
        </w:tc>
        <w:tc>
          <w:tcPr>
            <w:tcW w:w="1411" w:type="dxa"/>
            <w:vMerge/>
            <w:vAlign w:val="center"/>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p>
        </w:tc>
        <w:tc>
          <w:tcPr>
            <w:tcW w:w="1218" w:type="dxa"/>
            <w:vAlign w:val="center"/>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r w:rsidRPr="004C4FD3">
              <w:rPr>
                <w:rFonts w:ascii="Times New Roman" w:eastAsia="Times New Roman" w:hAnsi="Times New Roman" w:cs="Times New Roman"/>
                <w:color w:val="000000"/>
                <w:sz w:val="20"/>
                <w:szCs w:val="20"/>
                <w:lang w:val="id-ID" w:eastAsia="id-ID"/>
              </w:rPr>
              <w:t>2,80</w:t>
            </w:r>
          </w:p>
        </w:tc>
        <w:tc>
          <w:tcPr>
            <w:tcW w:w="1759" w:type="dxa"/>
            <w:tcMar>
              <w:top w:w="0" w:type="dxa"/>
              <w:left w:w="115" w:type="dxa"/>
              <w:bottom w:w="0" w:type="dxa"/>
              <w:right w:w="115" w:type="dxa"/>
            </w:tcMar>
            <w:vAlign w:val="center"/>
          </w:tcPr>
          <w:p w:rsidR="004C4FD3" w:rsidRPr="004C4FD3" w:rsidRDefault="004C4FD3" w:rsidP="004C4FD3">
            <w:pPr>
              <w:spacing w:before="30" w:after="30" w:line="240" w:lineRule="auto"/>
              <w:jc w:val="center"/>
              <w:rPr>
                <w:rFonts w:ascii="Times New Roman" w:eastAsia="Times New Roman" w:hAnsi="Times New Roman" w:cs="Times New Roman"/>
                <w:sz w:val="20"/>
                <w:szCs w:val="20"/>
                <w:lang w:val="id-ID" w:eastAsia="id-ID"/>
              </w:rPr>
            </w:pPr>
            <w:r w:rsidRPr="004C4FD3">
              <w:rPr>
                <w:rFonts w:ascii="Times New Roman" w:eastAsia="Times New Roman" w:hAnsi="Times New Roman" w:cs="Times New Roman"/>
                <w:sz w:val="20"/>
                <w:szCs w:val="20"/>
                <w:lang w:val="id-ID" w:eastAsia="id-ID"/>
              </w:rPr>
              <w:t>Sedang</w:t>
            </w:r>
          </w:p>
        </w:tc>
      </w:tr>
      <w:tr w:rsidR="004C4FD3" w:rsidRPr="004C4FD3" w:rsidTr="004C4FD3">
        <w:trPr>
          <w:trHeight w:val="115"/>
        </w:trPr>
        <w:tc>
          <w:tcPr>
            <w:tcW w:w="1967" w:type="dxa"/>
            <w:vMerge/>
            <w:tcMar>
              <w:top w:w="0" w:type="dxa"/>
              <w:left w:w="115" w:type="dxa"/>
              <w:bottom w:w="0" w:type="dxa"/>
              <w:right w:w="115" w:type="dxa"/>
            </w:tcMar>
            <w:vAlign w:val="center"/>
          </w:tcPr>
          <w:p w:rsidR="004C4FD3" w:rsidRPr="004C4FD3" w:rsidRDefault="004C4FD3" w:rsidP="004C4FD3">
            <w:pPr>
              <w:spacing w:before="30" w:after="30" w:line="240" w:lineRule="auto"/>
              <w:jc w:val="center"/>
              <w:rPr>
                <w:rFonts w:ascii="Times New Roman" w:eastAsia="Times New Roman" w:hAnsi="Times New Roman" w:cs="Times New Roman"/>
                <w:sz w:val="20"/>
                <w:szCs w:val="20"/>
                <w:lang w:val="id-ID" w:eastAsia="id-ID"/>
              </w:rPr>
            </w:pPr>
          </w:p>
        </w:tc>
        <w:tc>
          <w:tcPr>
            <w:tcW w:w="0" w:type="auto"/>
            <w:vAlign w:val="center"/>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r w:rsidRPr="004C4FD3">
              <w:rPr>
                <w:rFonts w:ascii="Times New Roman" w:eastAsia="Times New Roman" w:hAnsi="Times New Roman" w:cs="Times New Roman"/>
                <w:color w:val="000000"/>
                <w:sz w:val="20"/>
                <w:szCs w:val="20"/>
                <w:lang w:val="id-ID" w:eastAsia="id-ID"/>
              </w:rPr>
              <w:t>X15</w:t>
            </w:r>
          </w:p>
        </w:tc>
        <w:tc>
          <w:tcPr>
            <w:tcW w:w="1465" w:type="dxa"/>
            <w:vAlign w:val="center"/>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r w:rsidRPr="004C4FD3">
              <w:rPr>
                <w:rFonts w:ascii="Times New Roman" w:eastAsia="Times New Roman" w:hAnsi="Times New Roman" w:cs="Times New Roman"/>
                <w:color w:val="000000"/>
                <w:sz w:val="20"/>
                <w:szCs w:val="20"/>
                <w:lang w:val="id-ID" w:eastAsia="id-ID"/>
              </w:rPr>
              <w:t>0,873</w:t>
            </w:r>
          </w:p>
        </w:tc>
        <w:tc>
          <w:tcPr>
            <w:tcW w:w="1411" w:type="dxa"/>
            <w:vMerge/>
            <w:vAlign w:val="center"/>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p>
        </w:tc>
        <w:tc>
          <w:tcPr>
            <w:tcW w:w="1218" w:type="dxa"/>
            <w:vAlign w:val="center"/>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r w:rsidRPr="004C4FD3">
              <w:rPr>
                <w:rFonts w:ascii="Times New Roman" w:eastAsia="Times New Roman" w:hAnsi="Times New Roman" w:cs="Times New Roman"/>
                <w:color w:val="000000"/>
                <w:sz w:val="20"/>
                <w:szCs w:val="20"/>
                <w:lang w:val="id-ID" w:eastAsia="id-ID"/>
              </w:rPr>
              <w:t>2,73</w:t>
            </w:r>
          </w:p>
        </w:tc>
        <w:tc>
          <w:tcPr>
            <w:tcW w:w="1759" w:type="dxa"/>
            <w:tcMar>
              <w:top w:w="0" w:type="dxa"/>
              <w:left w:w="115" w:type="dxa"/>
              <w:bottom w:w="0" w:type="dxa"/>
              <w:right w:w="115" w:type="dxa"/>
            </w:tcMar>
            <w:vAlign w:val="center"/>
          </w:tcPr>
          <w:p w:rsidR="004C4FD3" w:rsidRPr="004C4FD3" w:rsidRDefault="004C4FD3" w:rsidP="004C4FD3">
            <w:pPr>
              <w:spacing w:before="30" w:after="30" w:line="240" w:lineRule="auto"/>
              <w:jc w:val="center"/>
              <w:rPr>
                <w:rFonts w:ascii="Times New Roman" w:eastAsia="Times New Roman" w:hAnsi="Times New Roman" w:cs="Times New Roman"/>
                <w:sz w:val="20"/>
                <w:szCs w:val="20"/>
                <w:lang w:val="id-ID" w:eastAsia="id-ID"/>
              </w:rPr>
            </w:pPr>
            <w:r w:rsidRPr="004C4FD3">
              <w:rPr>
                <w:rFonts w:ascii="Times New Roman" w:eastAsia="Times New Roman" w:hAnsi="Times New Roman" w:cs="Times New Roman"/>
                <w:sz w:val="20"/>
                <w:szCs w:val="20"/>
                <w:lang w:val="id-ID" w:eastAsia="id-ID"/>
              </w:rPr>
              <w:t>Sedang</w:t>
            </w:r>
          </w:p>
        </w:tc>
      </w:tr>
      <w:tr w:rsidR="004C4FD3" w:rsidRPr="004C4FD3" w:rsidTr="004C4FD3">
        <w:trPr>
          <w:trHeight w:val="115"/>
        </w:trPr>
        <w:tc>
          <w:tcPr>
            <w:tcW w:w="1967" w:type="dxa"/>
            <w:vMerge/>
            <w:tcMar>
              <w:top w:w="0" w:type="dxa"/>
              <w:left w:w="115" w:type="dxa"/>
              <w:bottom w:w="0" w:type="dxa"/>
              <w:right w:w="115" w:type="dxa"/>
            </w:tcMar>
            <w:vAlign w:val="center"/>
          </w:tcPr>
          <w:p w:rsidR="004C4FD3" w:rsidRPr="004C4FD3" w:rsidRDefault="004C4FD3" w:rsidP="004C4FD3">
            <w:pPr>
              <w:spacing w:before="30" w:after="30" w:line="240" w:lineRule="auto"/>
              <w:jc w:val="center"/>
              <w:rPr>
                <w:rFonts w:ascii="Times New Roman" w:eastAsia="Times New Roman" w:hAnsi="Times New Roman" w:cs="Times New Roman"/>
                <w:sz w:val="20"/>
                <w:szCs w:val="20"/>
                <w:lang w:val="id-ID" w:eastAsia="id-ID"/>
              </w:rPr>
            </w:pPr>
          </w:p>
        </w:tc>
        <w:tc>
          <w:tcPr>
            <w:tcW w:w="0" w:type="auto"/>
            <w:tcBorders>
              <w:bottom w:val="single" w:sz="4" w:space="0" w:color="auto"/>
            </w:tcBorders>
            <w:vAlign w:val="center"/>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r w:rsidRPr="004C4FD3">
              <w:rPr>
                <w:rFonts w:ascii="Times New Roman" w:eastAsia="Times New Roman" w:hAnsi="Times New Roman" w:cs="Times New Roman"/>
                <w:color w:val="000000"/>
                <w:sz w:val="20"/>
                <w:szCs w:val="20"/>
                <w:lang w:val="id-ID" w:eastAsia="id-ID"/>
              </w:rPr>
              <w:t>X16</w:t>
            </w:r>
          </w:p>
        </w:tc>
        <w:tc>
          <w:tcPr>
            <w:tcW w:w="1465" w:type="dxa"/>
            <w:tcBorders>
              <w:bottom w:val="single" w:sz="4" w:space="0" w:color="auto"/>
            </w:tcBorders>
            <w:vAlign w:val="center"/>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r w:rsidRPr="004C4FD3">
              <w:rPr>
                <w:rFonts w:ascii="Times New Roman" w:eastAsia="Times New Roman" w:hAnsi="Times New Roman" w:cs="Times New Roman"/>
                <w:color w:val="000000"/>
                <w:sz w:val="20"/>
                <w:szCs w:val="20"/>
                <w:lang w:val="id-ID" w:eastAsia="id-ID"/>
              </w:rPr>
              <w:t>0,788</w:t>
            </w:r>
          </w:p>
        </w:tc>
        <w:tc>
          <w:tcPr>
            <w:tcW w:w="1411" w:type="dxa"/>
            <w:vMerge/>
            <w:tcBorders>
              <w:bottom w:val="single" w:sz="4" w:space="0" w:color="auto"/>
            </w:tcBorders>
            <w:vAlign w:val="center"/>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p>
        </w:tc>
        <w:tc>
          <w:tcPr>
            <w:tcW w:w="1218" w:type="dxa"/>
            <w:tcBorders>
              <w:bottom w:val="single" w:sz="4" w:space="0" w:color="auto"/>
            </w:tcBorders>
            <w:vAlign w:val="center"/>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r w:rsidRPr="004C4FD3">
              <w:rPr>
                <w:rFonts w:ascii="Times New Roman" w:eastAsia="Times New Roman" w:hAnsi="Times New Roman" w:cs="Times New Roman"/>
                <w:color w:val="000000"/>
                <w:sz w:val="20"/>
                <w:szCs w:val="20"/>
                <w:lang w:val="id-ID" w:eastAsia="id-ID"/>
              </w:rPr>
              <w:t>2,82</w:t>
            </w:r>
          </w:p>
        </w:tc>
        <w:tc>
          <w:tcPr>
            <w:tcW w:w="1759" w:type="dxa"/>
            <w:tcBorders>
              <w:bottom w:val="single" w:sz="4" w:space="0" w:color="auto"/>
            </w:tcBorders>
            <w:tcMar>
              <w:top w:w="0" w:type="dxa"/>
              <w:left w:w="115" w:type="dxa"/>
              <w:bottom w:w="0" w:type="dxa"/>
              <w:right w:w="115" w:type="dxa"/>
            </w:tcMar>
            <w:vAlign w:val="center"/>
          </w:tcPr>
          <w:p w:rsidR="004C4FD3" w:rsidRPr="004C4FD3" w:rsidRDefault="004C4FD3" w:rsidP="004C4FD3">
            <w:pPr>
              <w:spacing w:before="30" w:after="30" w:line="240" w:lineRule="auto"/>
              <w:jc w:val="center"/>
              <w:rPr>
                <w:rFonts w:ascii="Times New Roman" w:eastAsia="Times New Roman" w:hAnsi="Times New Roman" w:cs="Times New Roman"/>
                <w:sz w:val="20"/>
                <w:szCs w:val="20"/>
                <w:lang w:val="id-ID" w:eastAsia="id-ID"/>
              </w:rPr>
            </w:pPr>
            <w:r w:rsidRPr="004C4FD3">
              <w:rPr>
                <w:rFonts w:ascii="Times New Roman" w:eastAsia="Times New Roman" w:hAnsi="Times New Roman" w:cs="Times New Roman"/>
                <w:sz w:val="20"/>
                <w:szCs w:val="20"/>
                <w:lang w:val="id-ID" w:eastAsia="id-ID"/>
              </w:rPr>
              <w:t>Sedang</w:t>
            </w:r>
          </w:p>
        </w:tc>
      </w:tr>
      <w:tr w:rsidR="004C4FD3" w:rsidRPr="004C4FD3" w:rsidTr="004C4FD3">
        <w:trPr>
          <w:trHeight w:val="115"/>
        </w:trPr>
        <w:tc>
          <w:tcPr>
            <w:tcW w:w="1967" w:type="dxa"/>
            <w:vMerge/>
            <w:tcMar>
              <w:top w:w="0" w:type="dxa"/>
              <w:left w:w="115" w:type="dxa"/>
              <w:bottom w:w="0" w:type="dxa"/>
              <w:right w:w="115" w:type="dxa"/>
            </w:tcMar>
            <w:vAlign w:val="center"/>
          </w:tcPr>
          <w:p w:rsidR="004C4FD3" w:rsidRPr="004C4FD3" w:rsidRDefault="004C4FD3" w:rsidP="004C4FD3">
            <w:pPr>
              <w:spacing w:before="30" w:after="30" w:line="240" w:lineRule="auto"/>
              <w:jc w:val="center"/>
              <w:rPr>
                <w:rFonts w:ascii="Times New Roman" w:eastAsia="Times New Roman" w:hAnsi="Times New Roman" w:cs="Times New Roman"/>
                <w:sz w:val="20"/>
                <w:szCs w:val="20"/>
                <w:lang w:val="id-ID" w:eastAsia="id-ID"/>
              </w:rPr>
            </w:pPr>
          </w:p>
        </w:tc>
        <w:tc>
          <w:tcPr>
            <w:tcW w:w="0" w:type="auto"/>
            <w:tcBorders>
              <w:top w:val="single" w:sz="4" w:space="0" w:color="auto"/>
            </w:tcBorders>
            <w:vAlign w:val="center"/>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p>
        </w:tc>
        <w:tc>
          <w:tcPr>
            <w:tcW w:w="1465" w:type="dxa"/>
            <w:tcBorders>
              <w:top w:val="single" w:sz="4" w:space="0" w:color="auto"/>
            </w:tcBorders>
            <w:vAlign w:val="center"/>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p>
        </w:tc>
        <w:tc>
          <w:tcPr>
            <w:tcW w:w="1411" w:type="dxa"/>
            <w:tcBorders>
              <w:top w:val="single" w:sz="4" w:space="0" w:color="auto"/>
            </w:tcBorders>
            <w:vAlign w:val="center"/>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p>
        </w:tc>
        <w:tc>
          <w:tcPr>
            <w:tcW w:w="1218" w:type="dxa"/>
            <w:tcBorders>
              <w:top w:val="single" w:sz="4" w:space="0" w:color="auto"/>
            </w:tcBorders>
            <w:vAlign w:val="center"/>
          </w:tcPr>
          <w:p w:rsidR="004C4FD3" w:rsidRPr="004C4FD3" w:rsidRDefault="004C4FD3" w:rsidP="004C4FD3">
            <w:pPr>
              <w:spacing w:before="30" w:after="30" w:line="240" w:lineRule="auto"/>
              <w:jc w:val="center"/>
              <w:rPr>
                <w:rFonts w:ascii="Times New Roman" w:eastAsia="Times New Roman" w:hAnsi="Times New Roman" w:cs="Times New Roman"/>
                <w:b/>
                <w:bCs/>
                <w:color w:val="000000"/>
                <w:sz w:val="20"/>
                <w:szCs w:val="20"/>
                <w:lang w:val="id-ID" w:eastAsia="id-ID"/>
              </w:rPr>
            </w:pPr>
            <w:r w:rsidRPr="004C4FD3">
              <w:rPr>
                <w:rFonts w:ascii="Times New Roman" w:eastAsia="Times New Roman" w:hAnsi="Times New Roman" w:cs="Times New Roman"/>
                <w:b/>
                <w:bCs/>
                <w:color w:val="000000"/>
                <w:sz w:val="20"/>
                <w:szCs w:val="20"/>
                <w:lang w:val="id-ID" w:eastAsia="id-ID"/>
              </w:rPr>
              <w:t>2,73</w:t>
            </w:r>
          </w:p>
        </w:tc>
        <w:tc>
          <w:tcPr>
            <w:tcW w:w="1759" w:type="dxa"/>
            <w:tcBorders>
              <w:top w:val="single" w:sz="4" w:space="0" w:color="auto"/>
            </w:tcBorders>
            <w:tcMar>
              <w:top w:w="0" w:type="dxa"/>
              <w:left w:w="115" w:type="dxa"/>
              <w:bottom w:w="0" w:type="dxa"/>
              <w:right w:w="115" w:type="dxa"/>
            </w:tcMar>
            <w:vAlign w:val="center"/>
          </w:tcPr>
          <w:p w:rsidR="004C4FD3" w:rsidRPr="004C4FD3" w:rsidRDefault="004C4FD3" w:rsidP="004C4FD3">
            <w:pPr>
              <w:spacing w:before="30" w:after="30" w:line="240" w:lineRule="auto"/>
              <w:jc w:val="center"/>
              <w:rPr>
                <w:rFonts w:ascii="Times New Roman" w:eastAsia="Times New Roman" w:hAnsi="Times New Roman" w:cs="Times New Roman"/>
                <w:b/>
                <w:bCs/>
                <w:sz w:val="20"/>
                <w:szCs w:val="20"/>
                <w:lang w:val="id-ID" w:eastAsia="id-ID"/>
              </w:rPr>
            </w:pPr>
            <w:r w:rsidRPr="004C4FD3">
              <w:rPr>
                <w:rFonts w:ascii="Times New Roman" w:eastAsia="Times New Roman" w:hAnsi="Times New Roman" w:cs="Times New Roman"/>
                <w:b/>
                <w:bCs/>
                <w:sz w:val="20"/>
                <w:szCs w:val="20"/>
                <w:lang w:val="id-ID" w:eastAsia="id-ID"/>
              </w:rPr>
              <w:t>Sedang</w:t>
            </w:r>
          </w:p>
        </w:tc>
      </w:tr>
      <w:tr w:rsidR="004C4FD3" w:rsidRPr="004C4FD3" w:rsidTr="004C4FD3">
        <w:trPr>
          <w:trHeight w:val="115"/>
        </w:trPr>
        <w:tc>
          <w:tcPr>
            <w:tcW w:w="1967" w:type="dxa"/>
            <w:vMerge w:val="restart"/>
            <w:tcBorders>
              <w:top w:val="single" w:sz="4" w:space="0" w:color="auto"/>
            </w:tcBorders>
            <w:tcMar>
              <w:top w:w="0" w:type="dxa"/>
              <w:left w:w="115" w:type="dxa"/>
              <w:bottom w:w="0" w:type="dxa"/>
              <w:right w:w="115" w:type="dxa"/>
            </w:tcMar>
            <w:vAlign w:val="center"/>
          </w:tcPr>
          <w:p w:rsidR="004C4FD3" w:rsidRPr="004C4FD3" w:rsidRDefault="004C4FD3" w:rsidP="004C4FD3">
            <w:pPr>
              <w:spacing w:before="30" w:after="30" w:line="240" w:lineRule="auto"/>
              <w:jc w:val="center"/>
              <w:rPr>
                <w:rFonts w:ascii="Times New Roman" w:eastAsia="Times New Roman" w:hAnsi="Times New Roman" w:cs="Times New Roman"/>
                <w:sz w:val="20"/>
                <w:szCs w:val="20"/>
                <w:lang w:val="id-ID" w:eastAsia="id-ID"/>
              </w:rPr>
            </w:pPr>
            <w:r w:rsidRPr="004C4FD3">
              <w:rPr>
                <w:rFonts w:ascii="Times New Roman" w:eastAsia="Times New Roman" w:hAnsi="Times New Roman" w:cs="Times New Roman"/>
                <w:sz w:val="20"/>
                <w:szCs w:val="20"/>
                <w:lang w:val="id-ID" w:eastAsia="id-ID"/>
              </w:rPr>
              <w:t>Sikap Keuangan</w:t>
            </w:r>
          </w:p>
        </w:tc>
        <w:tc>
          <w:tcPr>
            <w:tcW w:w="0" w:type="auto"/>
            <w:tcBorders>
              <w:top w:val="single" w:sz="4" w:space="0" w:color="auto"/>
            </w:tcBorders>
            <w:vAlign w:val="center"/>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r w:rsidRPr="004C4FD3">
              <w:rPr>
                <w:rFonts w:ascii="Times New Roman" w:eastAsia="Times New Roman" w:hAnsi="Times New Roman" w:cs="Times New Roman"/>
                <w:color w:val="000000"/>
                <w:sz w:val="20"/>
                <w:szCs w:val="20"/>
                <w:lang w:val="id-ID" w:eastAsia="id-ID"/>
              </w:rPr>
              <w:t>X21</w:t>
            </w:r>
          </w:p>
        </w:tc>
        <w:tc>
          <w:tcPr>
            <w:tcW w:w="1465" w:type="dxa"/>
            <w:tcBorders>
              <w:top w:val="single" w:sz="4" w:space="0" w:color="auto"/>
            </w:tcBorders>
            <w:vAlign w:val="center"/>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r w:rsidRPr="004C4FD3">
              <w:rPr>
                <w:rFonts w:ascii="Times New Roman" w:eastAsia="Times New Roman" w:hAnsi="Times New Roman" w:cs="Times New Roman"/>
                <w:color w:val="000000"/>
                <w:sz w:val="20"/>
                <w:szCs w:val="20"/>
                <w:lang w:val="id-ID" w:eastAsia="id-ID"/>
              </w:rPr>
              <w:t>0,863</w:t>
            </w:r>
          </w:p>
        </w:tc>
        <w:tc>
          <w:tcPr>
            <w:tcW w:w="1411" w:type="dxa"/>
            <w:vMerge w:val="restart"/>
            <w:tcBorders>
              <w:top w:val="single" w:sz="4" w:space="0" w:color="auto"/>
            </w:tcBorders>
            <w:vAlign w:val="center"/>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r w:rsidRPr="004C4FD3">
              <w:rPr>
                <w:rFonts w:ascii="Times New Roman" w:eastAsia="Times New Roman" w:hAnsi="Times New Roman" w:cs="Times New Roman"/>
                <w:color w:val="000000"/>
                <w:sz w:val="20"/>
                <w:szCs w:val="20"/>
                <w:lang w:val="id-ID" w:eastAsia="id-ID"/>
              </w:rPr>
              <w:t>0,895</w:t>
            </w:r>
          </w:p>
        </w:tc>
        <w:tc>
          <w:tcPr>
            <w:tcW w:w="1218" w:type="dxa"/>
            <w:tcBorders>
              <w:top w:val="single" w:sz="4" w:space="0" w:color="auto"/>
            </w:tcBorders>
            <w:vAlign w:val="center"/>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r w:rsidRPr="004C4FD3">
              <w:rPr>
                <w:rFonts w:ascii="Times New Roman" w:eastAsia="Times New Roman" w:hAnsi="Times New Roman" w:cs="Times New Roman"/>
                <w:color w:val="000000"/>
                <w:sz w:val="20"/>
                <w:szCs w:val="20"/>
                <w:lang w:val="id-ID" w:eastAsia="id-ID"/>
              </w:rPr>
              <w:t>2,77</w:t>
            </w:r>
          </w:p>
        </w:tc>
        <w:tc>
          <w:tcPr>
            <w:tcW w:w="1759" w:type="dxa"/>
            <w:tcBorders>
              <w:top w:val="single" w:sz="4" w:space="0" w:color="auto"/>
            </w:tcBorders>
            <w:tcMar>
              <w:top w:w="0" w:type="dxa"/>
              <w:left w:w="115" w:type="dxa"/>
              <w:bottom w:w="0" w:type="dxa"/>
              <w:right w:w="115" w:type="dxa"/>
            </w:tcMar>
            <w:vAlign w:val="center"/>
          </w:tcPr>
          <w:p w:rsidR="004C4FD3" w:rsidRPr="004C4FD3" w:rsidRDefault="004C4FD3" w:rsidP="004C4FD3">
            <w:pPr>
              <w:spacing w:before="30" w:after="30" w:line="240" w:lineRule="auto"/>
              <w:jc w:val="center"/>
              <w:rPr>
                <w:rFonts w:ascii="Times New Roman" w:eastAsia="Times New Roman" w:hAnsi="Times New Roman" w:cs="Times New Roman"/>
                <w:sz w:val="20"/>
                <w:szCs w:val="20"/>
                <w:lang w:val="id-ID" w:eastAsia="id-ID"/>
              </w:rPr>
            </w:pPr>
            <w:r w:rsidRPr="004C4FD3">
              <w:rPr>
                <w:rFonts w:ascii="Times New Roman" w:eastAsia="Times New Roman" w:hAnsi="Times New Roman" w:cs="Times New Roman"/>
                <w:sz w:val="20"/>
                <w:szCs w:val="20"/>
                <w:lang w:val="id-ID" w:eastAsia="id-ID"/>
              </w:rPr>
              <w:t>Sedang</w:t>
            </w:r>
          </w:p>
        </w:tc>
      </w:tr>
      <w:tr w:rsidR="004C4FD3" w:rsidRPr="004C4FD3" w:rsidTr="004C4FD3">
        <w:trPr>
          <w:trHeight w:val="115"/>
        </w:trPr>
        <w:tc>
          <w:tcPr>
            <w:tcW w:w="1967" w:type="dxa"/>
            <w:vMerge/>
            <w:tcMar>
              <w:top w:w="0" w:type="dxa"/>
              <w:left w:w="115" w:type="dxa"/>
              <w:bottom w:w="0" w:type="dxa"/>
              <w:right w:w="115" w:type="dxa"/>
            </w:tcMar>
            <w:vAlign w:val="center"/>
          </w:tcPr>
          <w:p w:rsidR="004C4FD3" w:rsidRPr="004C4FD3" w:rsidRDefault="004C4FD3" w:rsidP="004C4FD3">
            <w:pPr>
              <w:spacing w:before="30" w:after="30" w:line="240" w:lineRule="auto"/>
              <w:jc w:val="center"/>
              <w:rPr>
                <w:rFonts w:ascii="Times New Roman" w:eastAsia="Times New Roman" w:hAnsi="Times New Roman" w:cs="Times New Roman"/>
                <w:sz w:val="20"/>
                <w:szCs w:val="20"/>
                <w:lang w:val="id-ID" w:eastAsia="id-ID"/>
              </w:rPr>
            </w:pPr>
          </w:p>
        </w:tc>
        <w:tc>
          <w:tcPr>
            <w:tcW w:w="0" w:type="auto"/>
            <w:vAlign w:val="center"/>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r w:rsidRPr="004C4FD3">
              <w:rPr>
                <w:rFonts w:ascii="Times New Roman" w:eastAsia="Times New Roman" w:hAnsi="Times New Roman" w:cs="Times New Roman"/>
                <w:color w:val="000000"/>
                <w:sz w:val="20"/>
                <w:szCs w:val="20"/>
                <w:lang w:val="id-ID" w:eastAsia="id-ID"/>
              </w:rPr>
              <w:t>X22</w:t>
            </w:r>
          </w:p>
        </w:tc>
        <w:tc>
          <w:tcPr>
            <w:tcW w:w="1465" w:type="dxa"/>
            <w:vAlign w:val="center"/>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r w:rsidRPr="004C4FD3">
              <w:rPr>
                <w:rFonts w:ascii="Times New Roman" w:eastAsia="Times New Roman" w:hAnsi="Times New Roman" w:cs="Times New Roman"/>
                <w:color w:val="000000"/>
                <w:sz w:val="20"/>
                <w:szCs w:val="20"/>
                <w:lang w:val="id-ID" w:eastAsia="id-ID"/>
              </w:rPr>
              <w:t>0,872</w:t>
            </w:r>
          </w:p>
        </w:tc>
        <w:tc>
          <w:tcPr>
            <w:tcW w:w="1411" w:type="dxa"/>
            <w:vMerge/>
            <w:vAlign w:val="center"/>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p>
        </w:tc>
        <w:tc>
          <w:tcPr>
            <w:tcW w:w="1218" w:type="dxa"/>
            <w:vAlign w:val="center"/>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r w:rsidRPr="004C4FD3">
              <w:rPr>
                <w:rFonts w:ascii="Times New Roman" w:eastAsia="Times New Roman" w:hAnsi="Times New Roman" w:cs="Times New Roman"/>
                <w:color w:val="000000"/>
                <w:sz w:val="20"/>
                <w:szCs w:val="20"/>
                <w:lang w:val="id-ID" w:eastAsia="id-ID"/>
              </w:rPr>
              <w:t>2,87</w:t>
            </w:r>
          </w:p>
        </w:tc>
        <w:tc>
          <w:tcPr>
            <w:tcW w:w="1759" w:type="dxa"/>
            <w:tcMar>
              <w:top w:w="0" w:type="dxa"/>
              <w:left w:w="115" w:type="dxa"/>
              <w:bottom w:w="0" w:type="dxa"/>
              <w:right w:w="115" w:type="dxa"/>
            </w:tcMar>
            <w:vAlign w:val="center"/>
          </w:tcPr>
          <w:p w:rsidR="004C4FD3" w:rsidRPr="004C4FD3" w:rsidRDefault="004C4FD3" w:rsidP="004C4FD3">
            <w:pPr>
              <w:spacing w:before="30" w:after="30" w:line="240" w:lineRule="auto"/>
              <w:jc w:val="center"/>
              <w:rPr>
                <w:rFonts w:ascii="Times New Roman" w:eastAsia="Times New Roman" w:hAnsi="Times New Roman" w:cs="Times New Roman"/>
                <w:sz w:val="20"/>
                <w:szCs w:val="20"/>
                <w:lang w:val="id-ID" w:eastAsia="id-ID"/>
              </w:rPr>
            </w:pPr>
            <w:r w:rsidRPr="004C4FD3">
              <w:rPr>
                <w:rFonts w:ascii="Times New Roman" w:eastAsia="Times New Roman" w:hAnsi="Times New Roman" w:cs="Times New Roman"/>
                <w:sz w:val="20"/>
                <w:szCs w:val="20"/>
                <w:lang w:val="id-ID" w:eastAsia="id-ID"/>
              </w:rPr>
              <w:t>Sedang</w:t>
            </w:r>
          </w:p>
        </w:tc>
      </w:tr>
      <w:tr w:rsidR="004C4FD3" w:rsidRPr="004C4FD3" w:rsidTr="004C4FD3">
        <w:trPr>
          <w:trHeight w:val="115"/>
        </w:trPr>
        <w:tc>
          <w:tcPr>
            <w:tcW w:w="1967" w:type="dxa"/>
            <w:vMerge/>
            <w:tcMar>
              <w:top w:w="0" w:type="dxa"/>
              <w:left w:w="115" w:type="dxa"/>
              <w:bottom w:w="0" w:type="dxa"/>
              <w:right w:w="115" w:type="dxa"/>
            </w:tcMar>
            <w:vAlign w:val="center"/>
          </w:tcPr>
          <w:p w:rsidR="004C4FD3" w:rsidRPr="004C4FD3" w:rsidRDefault="004C4FD3" w:rsidP="004C4FD3">
            <w:pPr>
              <w:spacing w:before="30" w:after="30" w:line="240" w:lineRule="auto"/>
              <w:jc w:val="center"/>
              <w:rPr>
                <w:rFonts w:ascii="Times New Roman" w:eastAsia="Times New Roman" w:hAnsi="Times New Roman" w:cs="Times New Roman"/>
                <w:sz w:val="20"/>
                <w:szCs w:val="20"/>
                <w:lang w:val="id-ID" w:eastAsia="id-ID"/>
              </w:rPr>
            </w:pPr>
          </w:p>
        </w:tc>
        <w:tc>
          <w:tcPr>
            <w:tcW w:w="0" w:type="auto"/>
            <w:vAlign w:val="center"/>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r w:rsidRPr="004C4FD3">
              <w:rPr>
                <w:rFonts w:ascii="Times New Roman" w:eastAsia="Times New Roman" w:hAnsi="Times New Roman" w:cs="Times New Roman"/>
                <w:color w:val="000000"/>
                <w:sz w:val="20"/>
                <w:szCs w:val="20"/>
                <w:lang w:val="id-ID" w:eastAsia="id-ID"/>
              </w:rPr>
              <w:t>X23</w:t>
            </w:r>
          </w:p>
        </w:tc>
        <w:tc>
          <w:tcPr>
            <w:tcW w:w="1465" w:type="dxa"/>
            <w:vAlign w:val="center"/>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r w:rsidRPr="004C4FD3">
              <w:rPr>
                <w:rFonts w:ascii="Times New Roman" w:eastAsia="Times New Roman" w:hAnsi="Times New Roman" w:cs="Times New Roman"/>
                <w:color w:val="000000"/>
                <w:sz w:val="20"/>
                <w:szCs w:val="20"/>
                <w:lang w:val="id-ID" w:eastAsia="id-ID"/>
              </w:rPr>
              <w:t>0,858</w:t>
            </w:r>
          </w:p>
        </w:tc>
        <w:tc>
          <w:tcPr>
            <w:tcW w:w="1411" w:type="dxa"/>
            <w:vMerge/>
            <w:vAlign w:val="center"/>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p>
        </w:tc>
        <w:tc>
          <w:tcPr>
            <w:tcW w:w="1218" w:type="dxa"/>
            <w:vAlign w:val="center"/>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r w:rsidRPr="004C4FD3">
              <w:rPr>
                <w:rFonts w:ascii="Times New Roman" w:eastAsia="Times New Roman" w:hAnsi="Times New Roman" w:cs="Times New Roman"/>
                <w:color w:val="000000"/>
                <w:sz w:val="20"/>
                <w:szCs w:val="20"/>
                <w:lang w:val="id-ID" w:eastAsia="id-ID"/>
              </w:rPr>
              <w:t>2,70</w:t>
            </w:r>
          </w:p>
        </w:tc>
        <w:tc>
          <w:tcPr>
            <w:tcW w:w="1759" w:type="dxa"/>
            <w:tcMar>
              <w:top w:w="0" w:type="dxa"/>
              <w:left w:w="115" w:type="dxa"/>
              <w:bottom w:w="0" w:type="dxa"/>
              <w:right w:w="115" w:type="dxa"/>
            </w:tcMar>
            <w:vAlign w:val="center"/>
          </w:tcPr>
          <w:p w:rsidR="004C4FD3" w:rsidRPr="004C4FD3" w:rsidRDefault="004C4FD3" w:rsidP="004C4FD3">
            <w:pPr>
              <w:spacing w:before="30" w:after="30" w:line="240" w:lineRule="auto"/>
              <w:jc w:val="center"/>
              <w:rPr>
                <w:rFonts w:ascii="Times New Roman" w:eastAsia="Times New Roman" w:hAnsi="Times New Roman" w:cs="Times New Roman"/>
                <w:sz w:val="20"/>
                <w:szCs w:val="20"/>
                <w:lang w:val="id-ID" w:eastAsia="id-ID"/>
              </w:rPr>
            </w:pPr>
            <w:r w:rsidRPr="004C4FD3">
              <w:rPr>
                <w:rFonts w:ascii="Times New Roman" w:eastAsia="Times New Roman" w:hAnsi="Times New Roman" w:cs="Times New Roman"/>
                <w:sz w:val="20"/>
                <w:szCs w:val="20"/>
                <w:lang w:val="id-ID" w:eastAsia="id-ID"/>
              </w:rPr>
              <w:t>Sedang</w:t>
            </w:r>
          </w:p>
        </w:tc>
      </w:tr>
      <w:tr w:rsidR="004C4FD3" w:rsidRPr="004C4FD3" w:rsidTr="004C4FD3">
        <w:trPr>
          <w:trHeight w:val="115"/>
        </w:trPr>
        <w:tc>
          <w:tcPr>
            <w:tcW w:w="1967" w:type="dxa"/>
            <w:vMerge/>
            <w:tcMar>
              <w:top w:w="0" w:type="dxa"/>
              <w:left w:w="115" w:type="dxa"/>
              <w:bottom w:w="0" w:type="dxa"/>
              <w:right w:w="115" w:type="dxa"/>
            </w:tcMar>
            <w:vAlign w:val="center"/>
          </w:tcPr>
          <w:p w:rsidR="004C4FD3" w:rsidRPr="004C4FD3" w:rsidRDefault="004C4FD3" w:rsidP="004C4FD3">
            <w:pPr>
              <w:spacing w:before="30" w:after="30" w:line="240" w:lineRule="auto"/>
              <w:jc w:val="center"/>
              <w:rPr>
                <w:rFonts w:ascii="Times New Roman" w:eastAsia="Times New Roman" w:hAnsi="Times New Roman" w:cs="Times New Roman"/>
                <w:sz w:val="20"/>
                <w:szCs w:val="20"/>
                <w:lang w:val="id-ID" w:eastAsia="id-ID"/>
              </w:rPr>
            </w:pPr>
          </w:p>
        </w:tc>
        <w:tc>
          <w:tcPr>
            <w:tcW w:w="0" w:type="auto"/>
            <w:tcBorders>
              <w:bottom w:val="single" w:sz="4" w:space="0" w:color="auto"/>
            </w:tcBorders>
            <w:vAlign w:val="center"/>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r w:rsidRPr="004C4FD3">
              <w:rPr>
                <w:rFonts w:ascii="Times New Roman" w:eastAsia="Times New Roman" w:hAnsi="Times New Roman" w:cs="Times New Roman"/>
                <w:color w:val="000000"/>
                <w:sz w:val="20"/>
                <w:szCs w:val="20"/>
                <w:lang w:val="id-ID" w:eastAsia="id-ID"/>
              </w:rPr>
              <w:t>X24</w:t>
            </w:r>
          </w:p>
        </w:tc>
        <w:tc>
          <w:tcPr>
            <w:tcW w:w="1465" w:type="dxa"/>
            <w:tcBorders>
              <w:bottom w:val="single" w:sz="4" w:space="0" w:color="auto"/>
            </w:tcBorders>
            <w:vAlign w:val="center"/>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r w:rsidRPr="004C4FD3">
              <w:rPr>
                <w:rFonts w:ascii="Times New Roman" w:eastAsia="Times New Roman" w:hAnsi="Times New Roman" w:cs="Times New Roman"/>
                <w:color w:val="000000"/>
                <w:sz w:val="20"/>
                <w:szCs w:val="20"/>
                <w:lang w:val="id-ID" w:eastAsia="id-ID"/>
              </w:rPr>
              <w:t>0,902</w:t>
            </w:r>
          </w:p>
        </w:tc>
        <w:tc>
          <w:tcPr>
            <w:tcW w:w="1411" w:type="dxa"/>
            <w:vMerge/>
            <w:tcBorders>
              <w:bottom w:val="single" w:sz="4" w:space="0" w:color="auto"/>
            </w:tcBorders>
            <w:vAlign w:val="center"/>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p>
        </w:tc>
        <w:tc>
          <w:tcPr>
            <w:tcW w:w="1218" w:type="dxa"/>
            <w:tcBorders>
              <w:bottom w:val="single" w:sz="4" w:space="0" w:color="auto"/>
            </w:tcBorders>
            <w:vAlign w:val="center"/>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r w:rsidRPr="004C4FD3">
              <w:rPr>
                <w:rFonts w:ascii="Times New Roman" w:eastAsia="Times New Roman" w:hAnsi="Times New Roman" w:cs="Times New Roman"/>
                <w:color w:val="000000"/>
                <w:sz w:val="20"/>
                <w:szCs w:val="20"/>
                <w:lang w:val="id-ID" w:eastAsia="id-ID"/>
              </w:rPr>
              <w:t>3,04</w:t>
            </w:r>
          </w:p>
        </w:tc>
        <w:tc>
          <w:tcPr>
            <w:tcW w:w="1759" w:type="dxa"/>
            <w:tcBorders>
              <w:bottom w:val="single" w:sz="4" w:space="0" w:color="auto"/>
            </w:tcBorders>
            <w:tcMar>
              <w:top w:w="0" w:type="dxa"/>
              <w:left w:w="115" w:type="dxa"/>
              <w:bottom w:w="0" w:type="dxa"/>
              <w:right w:w="115" w:type="dxa"/>
            </w:tcMar>
            <w:vAlign w:val="center"/>
          </w:tcPr>
          <w:p w:rsidR="004C4FD3" w:rsidRPr="004C4FD3" w:rsidRDefault="004C4FD3" w:rsidP="004C4FD3">
            <w:pPr>
              <w:spacing w:before="30" w:after="30" w:line="240" w:lineRule="auto"/>
              <w:jc w:val="center"/>
              <w:rPr>
                <w:rFonts w:ascii="Times New Roman" w:eastAsia="Times New Roman" w:hAnsi="Times New Roman" w:cs="Times New Roman"/>
                <w:sz w:val="20"/>
                <w:szCs w:val="20"/>
                <w:lang w:val="id-ID" w:eastAsia="id-ID"/>
              </w:rPr>
            </w:pPr>
            <w:r w:rsidRPr="004C4FD3">
              <w:rPr>
                <w:rFonts w:ascii="Times New Roman" w:eastAsia="Times New Roman" w:hAnsi="Times New Roman" w:cs="Times New Roman"/>
                <w:sz w:val="20"/>
                <w:szCs w:val="20"/>
                <w:lang w:val="id-ID" w:eastAsia="id-ID"/>
              </w:rPr>
              <w:t>Sedang</w:t>
            </w:r>
          </w:p>
        </w:tc>
      </w:tr>
      <w:tr w:rsidR="004C4FD3" w:rsidRPr="004C4FD3" w:rsidTr="004C4FD3">
        <w:trPr>
          <w:trHeight w:val="115"/>
        </w:trPr>
        <w:tc>
          <w:tcPr>
            <w:tcW w:w="1967" w:type="dxa"/>
            <w:vMerge/>
            <w:tcMar>
              <w:top w:w="0" w:type="dxa"/>
              <w:left w:w="115" w:type="dxa"/>
              <w:bottom w:w="0" w:type="dxa"/>
              <w:right w:w="115" w:type="dxa"/>
            </w:tcMar>
            <w:vAlign w:val="center"/>
          </w:tcPr>
          <w:p w:rsidR="004C4FD3" w:rsidRPr="004C4FD3" w:rsidRDefault="004C4FD3" w:rsidP="004C4FD3">
            <w:pPr>
              <w:spacing w:before="30" w:after="30" w:line="240" w:lineRule="auto"/>
              <w:jc w:val="center"/>
              <w:rPr>
                <w:rFonts w:ascii="Times New Roman" w:eastAsia="Times New Roman" w:hAnsi="Times New Roman" w:cs="Times New Roman"/>
                <w:sz w:val="20"/>
                <w:szCs w:val="20"/>
                <w:lang w:val="id-ID" w:eastAsia="id-ID"/>
              </w:rPr>
            </w:pPr>
          </w:p>
        </w:tc>
        <w:tc>
          <w:tcPr>
            <w:tcW w:w="0" w:type="auto"/>
            <w:tcBorders>
              <w:top w:val="single" w:sz="4" w:space="0" w:color="auto"/>
            </w:tcBorders>
            <w:vAlign w:val="center"/>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p>
        </w:tc>
        <w:tc>
          <w:tcPr>
            <w:tcW w:w="1465" w:type="dxa"/>
            <w:tcBorders>
              <w:top w:val="single" w:sz="4" w:space="0" w:color="auto"/>
            </w:tcBorders>
            <w:vAlign w:val="center"/>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p>
        </w:tc>
        <w:tc>
          <w:tcPr>
            <w:tcW w:w="1411" w:type="dxa"/>
            <w:tcBorders>
              <w:top w:val="single" w:sz="4" w:space="0" w:color="auto"/>
            </w:tcBorders>
            <w:vAlign w:val="center"/>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p>
        </w:tc>
        <w:tc>
          <w:tcPr>
            <w:tcW w:w="1218" w:type="dxa"/>
            <w:tcBorders>
              <w:top w:val="single" w:sz="4" w:space="0" w:color="auto"/>
            </w:tcBorders>
            <w:vAlign w:val="center"/>
          </w:tcPr>
          <w:p w:rsidR="004C4FD3" w:rsidRPr="004C4FD3" w:rsidRDefault="004C4FD3" w:rsidP="004C4FD3">
            <w:pPr>
              <w:spacing w:before="30" w:after="30" w:line="240" w:lineRule="auto"/>
              <w:jc w:val="center"/>
              <w:rPr>
                <w:rFonts w:ascii="Times New Roman" w:eastAsia="Times New Roman" w:hAnsi="Times New Roman" w:cs="Times New Roman"/>
                <w:b/>
                <w:bCs/>
                <w:color w:val="000000"/>
                <w:sz w:val="20"/>
                <w:szCs w:val="20"/>
                <w:lang w:val="id-ID" w:eastAsia="id-ID"/>
              </w:rPr>
            </w:pPr>
            <w:r w:rsidRPr="004C4FD3">
              <w:rPr>
                <w:rFonts w:ascii="Times New Roman" w:eastAsia="Times New Roman" w:hAnsi="Times New Roman" w:cs="Times New Roman"/>
                <w:b/>
                <w:bCs/>
                <w:color w:val="000000"/>
                <w:sz w:val="20"/>
                <w:szCs w:val="20"/>
                <w:lang w:val="id-ID" w:eastAsia="id-ID"/>
              </w:rPr>
              <w:t>2,85</w:t>
            </w:r>
          </w:p>
        </w:tc>
        <w:tc>
          <w:tcPr>
            <w:tcW w:w="1759" w:type="dxa"/>
            <w:tcBorders>
              <w:top w:val="single" w:sz="4" w:space="0" w:color="auto"/>
            </w:tcBorders>
            <w:tcMar>
              <w:top w:w="0" w:type="dxa"/>
              <w:left w:w="115" w:type="dxa"/>
              <w:bottom w:w="0" w:type="dxa"/>
              <w:right w:w="115" w:type="dxa"/>
            </w:tcMar>
            <w:vAlign w:val="center"/>
          </w:tcPr>
          <w:p w:rsidR="004C4FD3" w:rsidRPr="004C4FD3" w:rsidRDefault="004C4FD3" w:rsidP="004C4FD3">
            <w:pPr>
              <w:spacing w:before="30" w:after="30" w:line="240" w:lineRule="auto"/>
              <w:jc w:val="center"/>
              <w:rPr>
                <w:rFonts w:ascii="Times New Roman" w:eastAsia="Times New Roman" w:hAnsi="Times New Roman" w:cs="Times New Roman"/>
                <w:b/>
                <w:bCs/>
                <w:sz w:val="20"/>
                <w:szCs w:val="20"/>
                <w:lang w:val="id-ID" w:eastAsia="id-ID"/>
              </w:rPr>
            </w:pPr>
            <w:r w:rsidRPr="004C4FD3">
              <w:rPr>
                <w:rFonts w:ascii="Times New Roman" w:eastAsia="Times New Roman" w:hAnsi="Times New Roman" w:cs="Times New Roman"/>
                <w:b/>
                <w:bCs/>
                <w:sz w:val="20"/>
                <w:szCs w:val="20"/>
                <w:lang w:val="id-ID" w:eastAsia="id-ID"/>
              </w:rPr>
              <w:t>Sedang</w:t>
            </w:r>
          </w:p>
        </w:tc>
      </w:tr>
      <w:tr w:rsidR="004C4FD3" w:rsidRPr="004C4FD3" w:rsidTr="004C4FD3">
        <w:trPr>
          <w:trHeight w:val="115"/>
        </w:trPr>
        <w:tc>
          <w:tcPr>
            <w:tcW w:w="1967" w:type="dxa"/>
            <w:vMerge w:val="restart"/>
            <w:tcBorders>
              <w:top w:val="single" w:sz="4" w:space="0" w:color="auto"/>
            </w:tcBorders>
            <w:tcMar>
              <w:top w:w="0" w:type="dxa"/>
              <w:left w:w="115" w:type="dxa"/>
              <w:bottom w:w="0" w:type="dxa"/>
              <w:right w:w="115" w:type="dxa"/>
            </w:tcMar>
            <w:vAlign w:val="center"/>
          </w:tcPr>
          <w:p w:rsidR="004C4FD3" w:rsidRPr="004C4FD3" w:rsidRDefault="004C4FD3" w:rsidP="004C4FD3">
            <w:pPr>
              <w:spacing w:before="30" w:after="30" w:line="240" w:lineRule="auto"/>
              <w:jc w:val="center"/>
              <w:rPr>
                <w:rFonts w:ascii="Times New Roman" w:eastAsia="Times New Roman" w:hAnsi="Times New Roman" w:cs="Times New Roman"/>
                <w:sz w:val="20"/>
                <w:szCs w:val="20"/>
                <w:lang w:val="id-ID" w:eastAsia="id-ID"/>
              </w:rPr>
            </w:pPr>
            <w:r w:rsidRPr="004C4FD3">
              <w:rPr>
                <w:rFonts w:ascii="Times New Roman" w:eastAsia="Times New Roman" w:hAnsi="Times New Roman" w:cs="Times New Roman"/>
                <w:sz w:val="20"/>
                <w:szCs w:val="20"/>
                <w:lang w:val="id-ID" w:eastAsia="id-ID"/>
              </w:rPr>
              <w:t>Perilaku Keuangan</w:t>
            </w:r>
          </w:p>
        </w:tc>
        <w:tc>
          <w:tcPr>
            <w:tcW w:w="0" w:type="auto"/>
            <w:tcBorders>
              <w:top w:val="single" w:sz="4" w:space="0" w:color="auto"/>
            </w:tcBorders>
            <w:vAlign w:val="center"/>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r w:rsidRPr="004C4FD3">
              <w:rPr>
                <w:rFonts w:ascii="Times New Roman" w:eastAsia="Times New Roman" w:hAnsi="Times New Roman" w:cs="Times New Roman"/>
                <w:color w:val="000000"/>
                <w:sz w:val="20"/>
                <w:szCs w:val="20"/>
                <w:lang w:val="id-ID" w:eastAsia="id-ID"/>
              </w:rPr>
              <w:t>X31</w:t>
            </w:r>
          </w:p>
        </w:tc>
        <w:tc>
          <w:tcPr>
            <w:tcW w:w="1465" w:type="dxa"/>
            <w:tcBorders>
              <w:top w:val="single" w:sz="4" w:space="0" w:color="auto"/>
            </w:tcBorders>
            <w:vAlign w:val="center"/>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r w:rsidRPr="004C4FD3">
              <w:rPr>
                <w:rFonts w:ascii="Times New Roman" w:eastAsia="Times New Roman" w:hAnsi="Times New Roman" w:cs="Times New Roman"/>
                <w:color w:val="000000"/>
                <w:sz w:val="20"/>
                <w:szCs w:val="20"/>
                <w:lang w:val="id-ID" w:eastAsia="id-ID"/>
              </w:rPr>
              <w:t>0,833</w:t>
            </w:r>
          </w:p>
        </w:tc>
        <w:tc>
          <w:tcPr>
            <w:tcW w:w="1411" w:type="dxa"/>
            <w:vMerge w:val="restart"/>
            <w:tcBorders>
              <w:top w:val="single" w:sz="4" w:space="0" w:color="auto"/>
            </w:tcBorders>
            <w:vAlign w:val="center"/>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r w:rsidRPr="004C4FD3">
              <w:rPr>
                <w:rFonts w:ascii="Times New Roman" w:eastAsia="Times New Roman" w:hAnsi="Times New Roman" w:cs="Times New Roman"/>
                <w:color w:val="000000"/>
                <w:sz w:val="20"/>
                <w:szCs w:val="20"/>
                <w:lang w:val="id-ID" w:eastAsia="id-ID"/>
              </w:rPr>
              <w:t>0,896</w:t>
            </w:r>
          </w:p>
        </w:tc>
        <w:tc>
          <w:tcPr>
            <w:tcW w:w="1218" w:type="dxa"/>
            <w:tcBorders>
              <w:top w:val="single" w:sz="4" w:space="0" w:color="auto"/>
            </w:tcBorders>
            <w:vAlign w:val="center"/>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r w:rsidRPr="004C4FD3">
              <w:rPr>
                <w:rFonts w:ascii="Times New Roman" w:eastAsia="Times New Roman" w:hAnsi="Times New Roman" w:cs="Times New Roman"/>
                <w:color w:val="000000"/>
                <w:sz w:val="20"/>
                <w:szCs w:val="20"/>
                <w:lang w:val="id-ID" w:eastAsia="id-ID"/>
              </w:rPr>
              <w:t>2,52</w:t>
            </w:r>
          </w:p>
        </w:tc>
        <w:tc>
          <w:tcPr>
            <w:tcW w:w="1759" w:type="dxa"/>
            <w:tcBorders>
              <w:top w:val="single" w:sz="4" w:space="0" w:color="auto"/>
            </w:tcBorders>
            <w:tcMar>
              <w:top w:w="0" w:type="dxa"/>
              <w:left w:w="115" w:type="dxa"/>
              <w:bottom w:w="0" w:type="dxa"/>
              <w:right w:w="115" w:type="dxa"/>
            </w:tcMar>
            <w:vAlign w:val="center"/>
          </w:tcPr>
          <w:p w:rsidR="004C4FD3" w:rsidRPr="004C4FD3" w:rsidRDefault="004C4FD3" w:rsidP="004C4FD3">
            <w:pPr>
              <w:spacing w:before="30" w:after="30" w:line="240" w:lineRule="auto"/>
              <w:jc w:val="center"/>
              <w:rPr>
                <w:rFonts w:ascii="Times New Roman" w:eastAsia="Times New Roman" w:hAnsi="Times New Roman" w:cs="Times New Roman"/>
                <w:sz w:val="20"/>
                <w:szCs w:val="20"/>
                <w:lang w:val="id-ID" w:eastAsia="id-ID"/>
              </w:rPr>
            </w:pPr>
            <w:r w:rsidRPr="004C4FD3">
              <w:rPr>
                <w:rFonts w:ascii="Times New Roman" w:eastAsia="Times New Roman" w:hAnsi="Times New Roman" w:cs="Times New Roman"/>
                <w:sz w:val="20"/>
                <w:szCs w:val="20"/>
                <w:lang w:val="id-ID" w:eastAsia="id-ID"/>
              </w:rPr>
              <w:t>Rendah</w:t>
            </w:r>
          </w:p>
        </w:tc>
      </w:tr>
      <w:tr w:rsidR="004C4FD3" w:rsidRPr="004C4FD3" w:rsidTr="004C4FD3">
        <w:trPr>
          <w:trHeight w:val="115"/>
        </w:trPr>
        <w:tc>
          <w:tcPr>
            <w:tcW w:w="1967" w:type="dxa"/>
            <w:vMerge/>
            <w:tcMar>
              <w:top w:w="0" w:type="dxa"/>
              <w:left w:w="115" w:type="dxa"/>
              <w:bottom w:w="0" w:type="dxa"/>
              <w:right w:w="115" w:type="dxa"/>
            </w:tcMar>
            <w:vAlign w:val="center"/>
          </w:tcPr>
          <w:p w:rsidR="004C4FD3" w:rsidRPr="004C4FD3" w:rsidRDefault="004C4FD3" w:rsidP="004C4FD3">
            <w:pPr>
              <w:spacing w:before="30" w:after="30" w:line="240" w:lineRule="auto"/>
              <w:jc w:val="center"/>
              <w:rPr>
                <w:rFonts w:ascii="Times New Roman" w:eastAsia="Times New Roman" w:hAnsi="Times New Roman" w:cs="Times New Roman"/>
                <w:sz w:val="20"/>
                <w:szCs w:val="20"/>
                <w:lang w:val="id-ID" w:eastAsia="id-ID"/>
              </w:rPr>
            </w:pPr>
          </w:p>
        </w:tc>
        <w:tc>
          <w:tcPr>
            <w:tcW w:w="0" w:type="auto"/>
            <w:vAlign w:val="center"/>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r w:rsidRPr="004C4FD3">
              <w:rPr>
                <w:rFonts w:ascii="Times New Roman" w:eastAsia="Times New Roman" w:hAnsi="Times New Roman" w:cs="Times New Roman"/>
                <w:color w:val="000000"/>
                <w:sz w:val="20"/>
                <w:szCs w:val="20"/>
                <w:lang w:val="id-ID" w:eastAsia="id-ID"/>
              </w:rPr>
              <w:t>X32</w:t>
            </w:r>
          </w:p>
        </w:tc>
        <w:tc>
          <w:tcPr>
            <w:tcW w:w="1465" w:type="dxa"/>
            <w:vAlign w:val="center"/>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r w:rsidRPr="004C4FD3">
              <w:rPr>
                <w:rFonts w:ascii="Times New Roman" w:eastAsia="Times New Roman" w:hAnsi="Times New Roman" w:cs="Times New Roman"/>
                <w:color w:val="000000"/>
                <w:sz w:val="20"/>
                <w:szCs w:val="20"/>
                <w:lang w:val="id-ID" w:eastAsia="id-ID"/>
              </w:rPr>
              <w:t>0,879</w:t>
            </w:r>
          </w:p>
        </w:tc>
        <w:tc>
          <w:tcPr>
            <w:tcW w:w="1411" w:type="dxa"/>
            <w:vMerge/>
            <w:vAlign w:val="center"/>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p>
        </w:tc>
        <w:tc>
          <w:tcPr>
            <w:tcW w:w="1218" w:type="dxa"/>
            <w:vAlign w:val="center"/>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r w:rsidRPr="004C4FD3">
              <w:rPr>
                <w:rFonts w:ascii="Times New Roman" w:eastAsia="Times New Roman" w:hAnsi="Times New Roman" w:cs="Times New Roman"/>
                <w:color w:val="000000"/>
                <w:sz w:val="20"/>
                <w:szCs w:val="20"/>
                <w:lang w:val="id-ID" w:eastAsia="id-ID"/>
              </w:rPr>
              <w:t>2,40</w:t>
            </w:r>
          </w:p>
        </w:tc>
        <w:tc>
          <w:tcPr>
            <w:tcW w:w="1759" w:type="dxa"/>
            <w:tcMar>
              <w:top w:w="0" w:type="dxa"/>
              <w:left w:w="115" w:type="dxa"/>
              <w:bottom w:w="0" w:type="dxa"/>
              <w:right w:w="115" w:type="dxa"/>
            </w:tcMar>
            <w:vAlign w:val="center"/>
          </w:tcPr>
          <w:p w:rsidR="004C4FD3" w:rsidRPr="004C4FD3" w:rsidRDefault="004C4FD3" w:rsidP="004C4FD3">
            <w:pPr>
              <w:spacing w:before="30" w:after="30" w:line="240" w:lineRule="auto"/>
              <w:jc w:val="center"/>
              <w:rPr>
                <w:rFonts w:ascii="Times New Roman" w:eastAsia="Times New Roman" w:hAnsi="Times New Roman" w:cs="Times New Roman"/>
                <w:sz w:val="20"/>
                <w:szCs w:val="20"/>
                <w:lang w:val="id-ID" w:eastAsia="id-ID"/>
              </w:rPr>
            </w:pPr>
            <w:r w:rsidRPr="004C4FD3">
              <w:rPr>
                <w:rFonts w:ascii="Times New Roman" w:eastAsia="Times New Roman" w:hAnsi="Times New Roman" w:cs="Times New Roman"/>
                <w:sz w:val="20"/>
                <w:szCs w:val="20"/>
                <w:lang w:val="id-ID" w:eastAsia="id-ID"/>
              </w:rPr>
              <w:t>Rendah</w:t>
            </w:r>
          </w:p>
        </w:tc>
      </w:tr>
      <w:tr w:rsidR="004C4FD3" w:rsidRPr="004C4FD3" w:rsidTr="004C4FD3">
        <w:trPr>
          <w:trHeight w:val="115"/>
        </w:trPr>
        <w:tc>
          <w:tcPr>
            <w:tcW w:w="1967" w:type="dxa"/>
            <w:vMerge/>
            <w:tcMar>
              <w:top w:w="0" w:type="dxa"/>
              <w:left w:w="115" w:type="dxa"/>
              <w:bottom w:w="0" w:type="dxa"/>
              <w:right w:w="115" w:type="dxa"/>
            </w:tcMar>
            <w:vAlign w:val="center"/>
          </w:tcPr>
          <w:p w:rsidR="004C4FD3" w:rsidRPr="004C4FD3" w:rsidRDefault="004C4FD3" w:rsidP="004C4FD3">
            <w:pPr>
              <w:spacing w:before="30" w:after="30" w:line="240" w:lineRule="auto"/>
              <w:jc w:val="center"/>
              <w:rPr>
                <w:rFonts w:ascii="Times New Roman" w:eastAsia="Times New Roman" w:hAnsi="Times New Roman" w:cs="Times New Roman"/>
                <w:sz w:val="20"/>
                <w:szCs w:val="20"/>
                <w:lang w:val="id-ID" w:eastAsia="id-ID"/>
              </w:rPr>
            </w:pPr>
          </w:p>
        </w:tc>
        <w:tc>
          <w:tcPr>
            <w:tcW w:w="0" w:type="auto"/>
            <w:vAlign w:val="center"/>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r w:rsidRPr="004C4FD3">
              <w:rPr>
                <w:rFonts w:ascii="Times New Roman" w:eastAsia="Times New Roman" w:hAnsi="Times New Roman" w:cs="Times New Roman"/>
                <w:color w:val="000000"/>
                <w:sz w:val="20"/>
                <w:szCs w:val="20"/>
                <w:lang w:val="id-ID" w:eastAsia="id-ID"/>
              </w:rPr>
              <w:t>X33</w:t>
            </w:r>
          </w:p>
        </w:tc>
        <w:tc>
          <w:tcPr>
            <w:tcW w:w="1465" w:type="dxa"/>
            <w:vAlign w:val="center"/>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r w:rsidRPr="004C4FD3">
              <w:rPr>
                <w:rFonts w:ascii="Times New Roman" w:eastAsia="Times New Roman" w:hAnsi="Times New Roman" w:cs="Times New Roman"/>
                <w:color w:val="000000"/>
                <w:sz w:val="20"/>
                <w:szCs w:val="20"/>
                <w:lang w:val="id-ID" w:eastAsia="id-ID"/>
              </w:rPr>
              <w:t>0,866</w:t>
            </w:r>
          </w:p>
        </w:tc>
        <w:tc>
          <w:tcPr>
            <w:tcW w:w="1411" w:type="dxa"/>
            <w:vMerge/>
            <w:vAlign w:val="center"/>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p>
        </w:tc>
        <w:tc>
          <w:tcPr>
            <w:tcW w:w="1218" w:type="dxa"/>
            <w:vAlign w:val="center"/>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r w:rsidRPr="004C4FD3">
              <w:rPr>
                <w:rFonts w:ascii="Times New Roman" w:eastAsia="Times New Roman" w:hAnsi="Times New Roman" w:cs="Times New Roman"/>
                <w:color w:val="000000"/>
                <w:sz w:val="20"/>
                <w:szCs w:val="20"/>
                <w:lang w:val="id-ID" w:eastAsia="id-ID"/>
              </w:rPr>
              <w:t>2,48</w:t>
            </w:r>
          </w:p>
        </w:tc>
        <w:tc>
          <w:tcPr>
            <w:tcW w:w="1759" w:type="dxa"/>
            <w:tcMar>
              <w:top w:w="0" w:type="dxa"/>
              <w:left w:w="115" w:type="dxa"/>
              <w:bottom w:w="0" w:type="dxa"/>
              <w:right w:w="115" w:type="dxa"/>
            </w:tcMar>
            <w:vAlign w:val="center"/>
          </w:tcPr>
          <w:p w:rsidR="004C4FD3" w:rsidRPr="004C4FD3" w:rsidRDefault="004C4FD3" w:rsidP="004C4FD3">
            <w:pPr>
              <w:spacing w:before="30" w:after="30" w:line="240" w:lineRule="auto"/>
              <w:jc w:val="center"/>
              <w:rPr>
                <w:rFonts w:ascii="Times New Roman" w:eastAsia="Times New Roman" w:hAnsi="Times New Roman" w:cs="Times New Roman"/>
                <w:sz w:val="20"/>
                <w:szCs w:val="20"/>
                <w:lang w:val="id-ID" w:eastAsia="id-ID"/>
              </w:rPr>
            </w:pPr>
            <w:r w:rsidRPr="004C4FD3">
              <w:rPr>
                <w:rFonts w:ascii="Times New Roman" w:eastAsia="Times New Roman" w:hAnsi="Times New Roman" w:cs="Times New Roman"/>
                <w:sz w:val="20"/>
                <w:szCs w:val="20"/>
                <w:lang w:val="id-ID" w:eastAsia="id-ID"/>
              </w:rPr>
              <w:t>Rendah</w:t>
            </w:r>
          </w:p>
        </w:tc>
      </w:tr>
      <w:tr w:rsidR="004C4FD3" w:rsidRPr="004C4FD3" w:rsidTr="004C4FD3">
        <w:trPr>
          <w:trHeight w:val="115"/>
        </w:trPr>
        <w:tc>
          <w:tcPr>
            <w:tcW w:w="1967" w:type="dxa"/>
            <w:vMerge/>
            <w:tcMar>
              <w:top w:w="0" w:type="dxa"/>
              <w:left w:w="115" w:type="dxa"/>
              <w:bottom w:w="0" w:type="dxa"/>
              <w:right w:w="115" w:type="dxa"/>
            </w:tcMar>
            <w:vAlign w:val="center"/>
          </w:tcPr>
          <w:p w:rsidR="004C4FD3" w:rsidRPr="004C4FD3" w:rsidRDefault="004C4FD3" w:rsidP="004C4FD3">
            <w:pPr>
              <w:spacing w:before="30" w:after="30" w:line="240" w:lineRule="auto"/>
              <w:jc w:val="center"/>
              <w:rPr>
                <w:rFonts w:ascii="Times New Roman" w:eastAsia="Times New Roman" w:hAnsi="Times New Roman" w:cs="Times New Roman"/>
                <w:sz w:val="20"/>
                <w:szCs w:val="20"/>
                <w:lang w:val="id-ID" w:eastAsia="id-ID"/>
              </w:rPr>
            </w:pPr>
          </w:p>
        </w:tc>
        <w:tc>
          <w:tcPr>
            <w:tcW w:w="0" w:type="auto"/>
            <w:vAlign w:val="center"/>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r w:rsidRPr="004C4FD3">
              <w:rPr>
                <w:rFonts w:ascii="Times New Roman" w:eastAsia="Times New Roman" w:hAnsi="Times New Roman" w:cs="Times New Roman"/>
                <w:color w:val="000000"/>
                <w:sz w:val="20"/>
                <w:szCs w:val="20"/>
                <w:lang w:val="id-ID" w:eastAsia="id-ID"/>
              </w:rPr>
              <w:t>X34</w:t>
            </w:r>
          </w:p>
        </w:tc>
        <w:tc>
          <w:tcPr>
            <w:tcW w:w="1465" w:type="dxa"/>
            <w:vAlign w:val="center"/>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r w:rsidRPr="004C4FD3">
              <w:rPr>
                <w:rFonts w:ascii="Times New Roman" w:eastAsia="Times New Roman" w:hAnsi="Times New Roman" w:cs="Times New Roman"/>
                <w:color w:val="000000"/>
                <w:sz w:val="20"/>
                <w:szCs w:val="20"/>
                <w:lang w:val="id-ID" w:eastAsia="id-ID"/>
              </w:rPr>
              <w:t>0,847</w:t>
            </w:r>
          </w:p>
        </w:tc>
        <w:tc>
          <w:tcPr>
            <w:tcW w:w="1411" w:type="dxa"/>
            <w:vMerge/>
            <w:vAlign w:val="center"/>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p>
        </w:tc>
        <w:tc>
          <w:tcPr>
            <w:tcW w:w="1218" w:type="dxa"/>
            <w:vAlign w:val="center"/>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r w:rsidRPr="004C4FD3">
              <w:rPr>
                <w:rFonts w:ascii="Times New Roman" w:eastAsia="Times New Roman" w:hAnsi="Times New Roman" w:cs="Times New Roman"/>
                <w:color w:val="000000"/>
                <w:sz w:val="20"/>
                <w:szCs w:val="20"/>
                <w:lang w:val="id-ID" w:eastAsia="id-ID"/>
              </w:rPr>
              <w:t>2,50</w:t>
            </w:r>
          </w:p>
        </w:tc>
        <w:tc>
          <w:tcPr>
            <w:tcW w:w="1759" w:type="dxa"/>
            <w:tcMar>
              <w:top w:w="0" w:type="dxa"/>
              <w:left w:w="115" w:type="dxa"/>
              <w:bottom w:w="0" w:type="dxa"/>
              <w:right w:w="115" w:type="dxa"/>
            </w:tcMar>
            <w:vAlign w:val="center"/>
          </w:tcPr>
          <w:p w:rsidR="004C4FD3" w:rsidRPr="004C4FD3" w:rsidRDefault="004C4FD3" w:rsidP="004C4FD3">
            <w:pPr>
              <w:spacing w:before="30" w:after="30" w:line="240" w:lineRule="auto"/>
              <w:jc w:val="center"/>
              <w:rPr>
                <w:rFonts w:ascii="Times New Roman" w:eastAsia="Times New Roman" w:hAnsi="Times New Roman" w:cs="Times New Roman"/>
                <w:sz w:val="20"/>
                <w:szCs w:val="20"/>
                <w:lang w:val="id-ID" w:eastAsia="id-ID"/>
              </w:rPr>
            </w:pPr>
            <w:r w:rsidRPr="004C4FD3">
              <w:rPr>
                <w:rFonts w:ascii="Times New Roman" w:eastAsia="Times New Roman" w:hAnsi="Times New Roman" w:cs="Times New Roman"/>
                <w:sz w:val="20"/>
                <w:szCs w:val="20"/>
                <w:lang w:val="id-ID" w:eastAsia="id-ID"/>
              </w:rPr>
              <w:t>Rendah</w:t>
            </w:r>
          </w:p>
        </w:tc>
      </w:tr>
      <w:tr w:rsidR="004C4FD3" w:rsidRPr="004C4FD3" w:rsidTr="004C4FD3">
        <w:trPr>
          <w:trHeight w:val="115"/>
        </w:trPr>
        <w:tc>
          <w:tcPr>
            <w:tcW w:w="1967" w:type="dxa"/>
            <w:vMerge/>
            <w:tcMar>
              <w:top w:w="0" w:type="dxa"/>
              <w:left w:w="115" w:type="dxa"/>
              <w:bottom w:w="0" w:type="dxa"/>
              <w:right w:w="115" w:type="dxa"/>
            </w:tcMar>
            <w:vAlign w:val="center"/>
          </w:tcPr>
          <w:p w:rsidR="004C4FD3" w:rsidRPr="004C4FD3" w:rsidRDefault="004C4FD3" w:rsidP="004C4FD3">
            <w:pPr>
              <w:spacing w:before="30" w:after="30" w:line="240" w:lineRule="auto"/>
              <w:jc w:val="center"/>
              <w:rPr>
                <w:rFonts w:ascii="Times New Roman" w:eastAsia="Times New Roman" w:hAnsi="Times New Roman" w:cs="Times New Roman"/>
                <w:sz w:val="20"/>
                <w:szCs w:val="20"/>
                <w:lang w:val="id-ID" w:eastAsia="id-ID"/>
              </w:rPr>
            </w:pPr>
          </w:p>
        </w:tc>
        <w:tc>
          <w:tcPr>
            <w:tcW w:w="0" w:type="auto"/>
            <w:tcBorders>
              <w:bottom w:val="single" w:sz="4" w:space="0" w:color="auto"/>
            </w:tcBorders>
            <w:vAlign w:val="center"/>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r w:rsidRPr="004C4FD3">
              <w:rPr>
                <w:rFonts w:ascii="Times New Roman" w:eastAsia="Times New Roman" w:hAnsi="Times New Roman" w:cs="Times New Roman"/>
                <w:color w:val="000000"/>
                <w:sz w:val="20"/>
                <w:szCs w:val="20"/>
                <w:lang w:val="id-ID" w:eastAsia="id-ID"/>
              </w:rPr>
              <w:t>X35</w:t>
            </w:r>
          </w:p>
        </w:tc>
        <w:tc>
          <w:tcPr>
            <w:tcW w:w="1465" w:type="dxa"/>
            <w:tcBorders>
              <w:bottom w:val="single" w:sz="4" w:space="0" w:color="auto"/>
            </w:tcBorders>
            <w:vAlign w:val="center"/>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r w:rsidRPr="004C4FD3">
              <w:rPr>
                <w:rFonts w:ascii="Times New Roman" w:eastAsia="Times New Roman" w:hAnsi="Times New Roman" w:cs="Times New Roman"/>
                <w:color w:val="000000"/>
                <w:sz w:val="20"/>
                <w:szCs w:val="20"/>
                <w:lang w:val="id-ID" w:eastAsia="id-ID"/>
              </w:rPr>
              <w:t>0,800</w:t>
            </w:r>
          </w:p>
        </w:tc>
        <w:tc>
          <w:tcPr>
            <w:tcW w:w="1411" w:type="dxa"/>
            <w:vMerge/>
            <w:tcBorders>
              <w:bottom w:val="single" w:sz="4" w:space="0" w:color="auto"/>
            </w:tcBorders>
            <w:vAlign w:val="center"/>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p>
        </w:tc>
        <w:tc>
          <w:tcPr>
            <w:tcW w:w="1218" w:type="dxa"/>
            <w:tcBorders>
              <w:bottom w:val="single" w:sz="4" w:space="0" w:color="auto"/>
            </w:tcBorders>
            <w:vAlign w:val="center"/>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r w:rsidRPr="004C4FD3">
              <w:rPr>
                <w:rFonts w:ascii="Times New Roman" w:eastAsia="Times New Roman" w:hAnsi="Times New Roman" w:cs="Times New Roman"/>
                <w:color w:val="000000"/>
                <w:sz w:val="20"/>
                <w:szCs w:val="20"/>
                <w:lang w:val="id-ID" w:eastAsia="id-ID"/>
              </w:rPr>
              <w:t>2,33</w:t>
            </w:r>
          </w:p>
        </w:tc>
        <w:tc>
          <w:tcPr>
            <w:tcW w:w="1759" w:type="dxa"/>
            <w:tcBorders>
              <w:bottom w:val="single" w:sz="4" w:space="0" w:color="auto"/>
            </w:tcBorders>
            <w:tcMar>
              <w:top w:w="0" w:type="dxa"/>
              <w:left w:w="115" w:type="dxa"/>
              <w:bottom w:w="0" w:type="dxa"/>
              <w:right w:w="115" w:type="dxa"/>
            </w:tcMar>
            <w:vAlign w:val="center"/>
          </w:tcPr>
          <w:p w:rsidR="004C4FD3" w:rsidRPr="004C4FD3" w:rsidRDefault="004C4FD3" w:rsidP="004C4FD3">
            <w:pPr>
              <w:spacing w:before="30" w:after="30" w:line="240" w:lineRule="auto"/>
              <w:jc w:val="center"/>
              <w:rPr>
                <w:rFonts w:ascii="Times New Roman" w:eastAsia="Times New Roman" w:hAnsi="Times New Roman" w:cs="Times New Roman"/>
                <w:sz w:val="20"/>
                <w:szCs w:val="20"/>
                <w:lang w:val="id-ID" w:eastAsia="id-ID"/>
              </w:rPr>
            </w:pPr>
            <w:r w:rsidRPr="004C4FD3">
              <w:rPr>
                <w:rFonts w:ascii="Times New Roman" w:eastAsia="Times New Roman" w:hAnsi="Times New Roman" w:cs="Times New Roman"/>
                <w:sz w:val="20"/>
                <w:szCs w:val="20"/>
                <w:lang w:val="id-ID" w:eastAsia="id-ID"/>
              </w:rPr>
              <w:t>Rendah</w:t>
            </w:r>
          </w:p>
        </w:tc>
      </w:tr>
      <w:tr w:rsidR="004C4FD3" w:rsidRPr="004C4FD3" w:rsidTr="004C4FD3">
        <w:trPr>
          <w:trHeight w:val="115"/>
        </w:trPr>
        <w:tc>
          <w:tcPr>
            <w:tcW w:w="1967" w:type="dxa"/>
            <w:vMerge/>
            <w:tcMar>
              <w:top w:w="0" w:type="dxa"/>
              <w:left w:w="115" w:type="dxa"/>
              <w:bottom w:w="0" w:type="dxa"/>
              <w:right w:w="115" w:type="dxa"/>
            </w:tcMar>
            <w:vAlign w:val="center"/>
          </w:tcPr>
          <w:p w:rsidR="004C4FD3" w:rsidRPr="004C4FD3" w:rsidRDefault="004C4FD3" w:rsidP="004C4FD3">
            <w:pPr>
              <w:spacing w:before="30" w:after="30" w:line="240" w:lineRule="auto"/>
              <w:jc w:val="center"/>
              <w:rPr>
                <w:rFonts w:ascii="Times New Roman" w:eastAsia="Times New Roman" w:hAnsi="Times New Roman" w:cs="Times New Roman"/>
                <w:sz w:val="20"/>
                <w:szCs w:val="20"/>
                <w:lang w:val="id-ID" w:eastAsia="id-ID"/>
              </w:rPr>
            </w:pPr>
          </w:p>
        </w:tc>
        <w:tc>
          <w:tcPr>
            <w:tcW w:w="0" w:type="auto"/>
            <w:tcBorders>
              <w:top w:val="single" w:sz="4" w:space="0" w:color="auto"/>
            </w:tcBorders>
            <w:vAlign w:val="center"/>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p>
        </w:tc>
        <w:tc>
          <w:tcPr>
            <w:tcW w:w="1465" w:type="dxa"/>
            <w:tcBorders>
              <w:top w:val="single" w:sz="4" w:space="0" w:color="auto"/>
            </w:tcBorders>
            <w:vAlign w:val="center"/>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p>
        </w:tc>
        <w:tc>
          <w:tcPr>
            <w:tcW w:w="1411" w:type="dxa"/>
            <w:tcBorders>
              <w:top w:val="single" w:sz="4" w:space="0" w:color="auto"/>
            </w:tcBorders>
            <w:vAlign w:val="center"/>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p>
        </w:tc>
        <w:tc>
          <w:tcPr>
            <w:tcW w:w="1218" w:type="dxa"/>
            <w:tcBorders>
              <w:top w:val="single" w:sz="4" w:space="0" w:color="auto"/>
            </w:tcBorders>
            <w:vAlign w:val="center"/>
          </w:tcPr>
          <w:p w:rsidR="004C4FD3" w:rsidRPr="004C4FD3" w:rsidRDefault="004C4FD3" w:rsidP="004C4FD3">
            <w:pPr>
              <w:spacing w:before="30" w:after="30" w:line="240" w:lineRule="auto"/>
              <w:jc w:val="center"/>
              <w:rPr>
                <w:rFonts w:ascii="Times New Roman" w:eastAsia="Times New Roman" w:hAnsi="Times New Roman" w:cs="Times New Roman"/>
                <w:b/>
                <w:bCs/>
                <w:color w:val="000000"/>
                <w:sz w:val="20"/>
                <w:szCs w:val="20"/>
                <w:lang w:val="id-ID" w:eastAsia="id-ID"/>
              </w:rPr>
            </w:pPr>
            <w:r w:rsidRPr="004C4FD3">
              <w:rPr>
                <w:rFonts w:ascii="Times New Roman" w:eastAsia="Times New Roman" w:hAnsi="Times New Roman" w:cs="Times New Roman"/>
                <w:b/>
                <w:bCs/>
                <w:color w:val="000000"/>
                <w:sz w:val="20"/>
                <w:szCs w:val="20"/>
                <w:lang w:val="id-ID" w:eastAsia="id-ID"/>
              </w:rPr>
              <w:t>2,45</w:t>
            </w:r>
          </w:p>
        </w:tc>
        <w:tc>
          <w:tcPr>
            <w:tcW w:w="1759" w:type="dxa"/>
            <w:tcBorders>
              <w:top w:val="single" w:sz="4" w:space="0" w:color="auto"/>
            </w:tcBorders>
            <w:tcMar>
              <w:top w:w="0" w:type="dxa"/>
              <w:left w:w="115" w:type="dxa"/>
              <w:bottom w:w="0" w:type="dxa"/>
              <w:right w:w="115" w:type="dxa"/>
            </w:tcMar>
            <w:vAlign w:val="center"/>
          </w:tcPr>
          <w:p w:rsidR="004C4FD3" w:rsidRPr="004C4FD3" w:rsidRDefault="004C4FD3" w:rsidP="004C4FD3">
            <w:pPr>
              <w:spacing w:before="30" w:after="30" w:line="240" w:lineRule="auto"/>
              <w:jc w:val="center"/>
              <w:rPr>
                <w:rFonts w:ascii="Times New Roman" w:eastAsia="Times New Roman" w:hAnsi="Times New Roman" w:cs="Times New Roman"/>
                <w:b/>
                <w:bCs/>
                <w:sz w:val="20"/>
                <w:szCs w:val="20"/>
                <w:lang w:val="id-ID" w:eastAsia="id-ID"/>
              </w:rPr>
            </w:pPr>
            <w:r w:rsidRPr="004C4FD3">
              <w:rPr>
                <w:rFonts w:ascii="Times New Roman" w:eastAsia="Times New Roman" w:hAnsi="Times New Roman" w:cs="Times New Roman"/>
                <w:b/>
                <w:bCs/>
                <w:sz w:val="20"/>
                <w:szCs w:val="20"/>
                <w:lang w:val="id-ID" w:eastAsia="id-ID"/>
              </w:rPr>
              <w:t>Rendah</w:t>
            </w:r>
          </w:p>
        </w:tc>
      </w:tr>
      <w:tr w:rsidR="004C4FD3" w:rsidRPr="004C4FD3" w:rsidTr="004C4FD3">
        <w:trPr>
          <w:trHeight w:val="115"/>
        </w:trPr>
        <w:tc>
          <w:tcPr>
            <w:tcW w:w="1967" w:type="dxa"/>
            <w:vMerge w:val="restart"/>
            <w:tcBorders>
              <w:top w:val="single" w:sz="4" w:space="0" w:color="auto"/>
            </w:tcBorders>
            <w:tcMar>
              <w:top w:w="0" w:type="dxa"/>
              <w:left w:w="115" w:type="dxa"/>
              <w:bottom w:w="0" w:type="dxa"/>
              <w:right w:w="115" w:type="dxa"/>
            </w:tcMar>
            <w:vAlign w:val="center"/>
          </w:tcPr>
          <w:p w:rsidR="004C4FD3" w:rsidRPr="004C4FD3" w:rsidRDefault="004C4FD3" w:rsidP="004C4FD3">
            <w:pPr>
              <w:spacing w:before="30" w:after="30" w:line="240" w:lineRule="auto"/>
              <w:jc w:val="center"/>
              <w:rPr>
                <w:rFonts w:ascii="Times New Roman" w:eastAsia="Times New Roman" w:hAnsi="Times New Roman" w:cs="Times New Roman"/>
                <w:sz w:val="20"/>
                <w:szCs w:val="20"/>
                <w:lang w:val="id-ID" w:eastAsia="id-ID"/>
              </w:rPr>
            </w:pPr>
            <w:r w:rsidRPr="004C4FD3">
              <w:rPr>
                <w:rFonts w:ascii="Times New Roman" w:eastAsia="Times New Roman" w:hAnsi="Times New Roman" w:cs="Times New Roman"/>
                <w:sz w:val="20"/>
                <w:szCs w:val="20"/>
                <w:lang w:val="id-ID" w:eastAsia="id-ID"/>
              </w:rPr>
              <w:t>Literasi Keuangan</w:t>
            </w:r>
          </w:p>
        </w:tc>
        <w:tc>
          <w:tcPr>
            <w:tcW w:w="0" w:type="auto"/>
            <w:tcBorders>
              <w:top w:val="single" w:sz="4" w:space="0" w:color="auto"/>
            </w:tcBorders>
            <w:vAlign w:val="center"/>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r w:rsidRPr="004C4FD3">
              <w:rPr>
                <w:rFonts w:ascii="Times New Roman" w:eastAsia="Times New Roman" w:hAnsi="Times New Roman" w:cs="Times New Roman"/>
                <w:color w:val="000000"/>
                <w:sz w:val="20"/>
                <w:szCs w:val="20"/>
                <w:lang w:val="id-ID" w:eastAsia="id-ID"/>
              </w:rPr>
              <w:t>Y1</w:t>
            </w:r>
          </w:p>
        </w:tc>
        <w:tc>
          <w:tcPr>
            <w:tcW w:w="1465" w:type="dxa"/>
            <w:tcBorders>
              <w:top w:val="single" w:sz="4" w:space="0" w:color="auto"/>
            </w:tcBorders>
            <w:vAlign w:val="center"/>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r w:rsidRPr="004C4FD3">
              <w:rPr>
                <w:rFonts w:ascii="Times New Roman" w:eastAsia="Times New Roman" w:hAnsi="Times New Roman" w:cs="Times New Roman"/>
                <w:color w:val="000000"/>
                <w:sz w:val="20"/>
                <w:szCs w:val="20"/>
                <w:lang w:val="id-ID" w:eastAsia="id-ID"/>
              </w:rPr>
              <w:t>0,913</w:t>
            </w:r>
          </w:p>
        </w:tc>
        <w:tc>
          <w:tcPr>
            <w:tcW w:w="1411" w:type="dxa"/>
            <w:vMerge w:val="restart"/>
            <w:tcBorders>
              <w:top w:val="single" w:sz="4" w:space="0" w:color="auto"/>
            </w:tcBorders>
            <w:vAlign w:val="center"/>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r w:rsidRPr="004C4FD3">
              <w:rPr>
                <w:rFonts w:ascii="Times New Roman" w:eastAsia="Times New Roman" w:hAnsi="Times New Roman" w:cs="Times New Roman"/>
                <w:color w:val="000000"/>
                <w:sz w:val="20"/>
                <w:szCs w:val="20"/>
                <w:lang w:val="id-ID" w:eastAsia="id-ID"/>
              </w:rPr>
              <w:t>0,912</w:t>
            </w:r>
          </w:p>
        </w:tc>
        <w:tc>
          <w:tcPr>
            <w:tcW w:w="1218" w:type="dxa"/>
            <w:tcBorders>
              <w:top w:val="single" w:sz="4" w:space="0" w:color="auto"/>
            </w:tcBorders>
            <w:vAlign w:val="center"/>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r w:rsidRPr="004C4FD3">
              <w:rPr>
                <w:rFonts w:ascii="Times New Roman" w:eastAsia="Times New Roman" w:hAnsi="Times New Roman" w:cs="Times New Roman"/>
                <w:color w:val="000000"/>
                <w:sz w:val="20"/>
                <w:szCs w:val="20"/>
                <w:lang w:val="id-ID" w:eastAsia="id-ID"/>
              </w:rPr>
              <w:t>2,65</w:t>
            </w:r>
          </w:p>
        </w:tc>
        <w:tc>
          <w:tcPr>
            <w:tcW w:w="1759" w:type="dxa"/>
            <w:tcBorders>
              <w:top w:val="single" w:sz="4" w:space="0" w:color="auto"/>
            </w:tcBorders>
            <w:tcMar>
              <w:top w:w="0" w:type="dxa"/>
              <w:left w:w="115" w:type="dxa"/>
              <w:bottom w:w="0" w:type="dxa"/>
              <w:right w:w="115" w:type="dxa"/>
            </w:tcMar>
            <w:vAlign w:val="center"/>
          </w:tcPr>
          <w:p w:rsidR="004C4FD3" w:rsidRPr="004C4FD3" w:rsidRDefault="004C4FD3" w:rsidP="004C4FD3">
            <w:pPr>
              <w:spacing w:before="30" w:after="30" w:line="240" w:lineRule="auto"/>
              <w:jc w:val="center"/>
              <w:rPr>
                <w:rFonts w:ascii="Times New Roman" w:eastAsia="Times New Roman" w:hAnsi="Times New Roman" w:cs="Times New Roman"/>
                <w:sz w:val="20"/>
                <w:szCs w:val="20"/>
                <w:lang w:val="id-ID" w:eastAsia="id-ID"/>
              </w:rPr>
            </w:pPr>
            <w:r w:rsidRPr="004C4FD3">
              <w:rPr>
                <w:rFonts w:ascii="Times New Roman" w:eastAsia="Times New Roman" w:hAnsi="Times New Roman" w:cs="Times New Roman"/>
                <w:sz w:val="20"/>
                <w:szCs w:val="20"/>
                <w:lang w:val="id-ID" w:eastAsia="id-ID"/>
              </w:rPr>
              <w:t>Sedang</w:t>
            </w:r>
          </w:p>
        </w:tc>
      </w:tr>
      <w:tr w:rsidR="004C4FD3" w:rsidRPr="004C4FD3" w:rsidTr="004C4FD3">
        <w:trPr>
          <w:trHeight w:val="115"/>
        </w:trPr>
        <w:tc>
          <w:tcPr>
            <w:tcW w:w="1967" w:type="dxa"/>
            <w:vMerge/>
            <w:tcMar>
              <w:top w:w="0" w:type="dxa"/>
              <w:left w:w="115" w:type="dxa"/>
              <w:bottom w:w="0" w:type="dxa"/>
              <w:right w:w="115" w:type="dxa"/>
            </w:tcMar>
            <w:vAlign w:val="center"/>
          </w:tcPr>
          <w:p w:rsidR="004C4FD3" w:rsidRPr="004C4FD3" w:rsidRDefault="004C4FD3" w:rsidP="004C4FD3">
            <w:pPr>
              <w:spacing w:before="30" w:after="30" w:line="240" w:lineRule="auto"/>
              <w:jc w:val="center"/>
              <w:rPr>
                <w:rFonts w:ascii="Times New Roman" w:eastAsia="Times New Roman" w:hAnsi="Times New Roman" w:cs="Times New Roman"/>
                <w:sz w:val="20"/>
                <w:szCs w:val="20"/>
                <w:lang w:val="id-ID" w:eastAsia="id-ID"/>
              </w:rPr>
            </w:pPr>
          </w:p>
        </w:tc>
        <w:tc>
          <w:tcPr>
            <w:tcW w:w="0" w:type="auto"/>
            <w:vAlign w:val="center"/>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r w:rsidRPr="004C4FD3">
              <w:rPr>
                <w:rFonts w:ascii="Times New Roman" w:eastAsia="Times New Roman" w:hAnsi="Times New Roman" w:cs="Times New Roman"/>
                <w:color w:val="000000"/>
                <w:sz w:val="20"/>
                <w:szCs w:val="20"/>
                <w:lang w:val="id-ID" w:eastAsia="id-ID"/>
              </w:rPr>
              <w:t>Y2</w:t>
            </w:r>
          </w:p>
        </w:tc>
        <w:tc>
          <w:tcPr>
            <w:tcW w:w="1465" w:type="dxa"/>
            <w:vAlign w:val="center"/>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r w:rsidRPr="004C4FD3">
              <w:rPr>
                <w:rFonts w:ascii="Times New Roman" w:eastAsia="Times New Roman" w:hAnsi="Times New Roman" w:cs="Times New Roman"/>
                <w:color w:val="000000"/>
                <w:sz w:val="20"/>
                <w:szCs w:val="20"/>
                <w:lang w:val="id-ID" w:eastAsia="id-ID"/>
              </w:rPr>
              <w:t>0,819</w:t>
            </w:r>
          </w:p>
        </w:tc>
        <w:tc>
          <w:tcPr>
            <w:tcW w:w="1411" w:type="dxa"/>
            <w:vMerge/>
            <w:vAlign w:val="center"/>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p>
        </w:tc>
        <w:tc>
          <w:tcPr>
            <w:tcW w:w="1218" w:type="dxa"/>
            <w:vAlign w:val="center"/>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r w:rsidRPr="004C4FD3">
              <w:rPr>
                <w:rFonts w:ascii="Times New Roman" w:eastAsia="Times New Roman" w:hAnsi="Times New Roman" w:cs="Times New Roman"/>
                <w:color w:val="000000"/>
                <w:sz w:val="20"/>
                <w:szCs w:val="20"/>
                <w:lang w:val="id-ID" w:eastAsia="id-ID"/>
              </w:rPr>
              <w:t>2,73</w:t>
            </w:r>
          </w:p>
        </w:tc>
        <w:tc>
          <w:tcPr>
            <w:tcW w:w="1759" w:type="dxa"/>
            <w:tcMar>
              <w:top w:w="0" w:type="dxa"/>
              <w:left w:w="115" w:type="dxa"/>
              <w:bottom w:w="0" w:type="dxa"/>
              <w:right w:w="115" w:type="dxa"/>
            </w:tcMar>
            <w:vAlign w:val="center"/>
          </w:tcPr>
          <w:p w:rsidR="004C4FD3" w:rsidRPr="004C4FD3" w:rsidRDefault="004C4FD3" w:rsidP="004C4FD3">
            <w:pPr>
              <w:spacing w:before="30" w:after="30" w:line="240" w:lineRule="auto"/>
              <w:jc w:val="center"/>
              <w:rPr>
                <w:rFonts w:ascii="Times New Roman" w:eastAsia="Times New Roman" w:hAnsi="Times New Roman" w:cs="Times New Roman"/>
                <w:sz w:val="20"/>
                <w:szCs w:val="20"/>
                <w:lang w:val="id-ID" w:eastAsia="id-ID"/>
              </w:rPr>
            </w:pPr>
            <w:r w:rsidRPr="004C4FD3">
              <w:rPr>
                <w:rFonts w:ascii="Times New Roman" w:eastAsia="Times New Roman" w:hAnsi="Times New Roman" w:cs="Times New Roman"/>
                <w:sz w:val="20"/>
                <w:szCs w:val="20"/>
                <w:lang w:val="id-ID" w:eastAsia="id-ID"/>
              </w:rPr>
              <w:t>Sedang</w:t>
            </w:r>
          </w:p>
        </w:tc>
      </w:tr>
      <w:tr w:rsidR="004C4FD3" w:rsidRPr="004C4FD3" w:rsidTr="004C4FD3">
        <w:trPr>
          <w:trHeight w:val="115"/>
        </w:trPr>
        <w:tc>
          <w:tcPr>
            <w:tcW w:w="1967" w:type="dxa"/>
            <w:vMerge/>
            <w:tcMar>
              <w:top w:w="0" w:type="dxa"/>
              <w:left w:w="115" w:type="dxa"/>
              <w:bottom w:w="0" w:type="dxa"/>
              <w:right w:w="115" w:type="dxa"/>
            </w:tcMar>
            <w:vAlign w:val="center"/>
          </w:tcPr>
          <w:p w:rsidR="004C4FD3" w:rsidRPr="004C4FD3" w:rsidRDefault="004C4FD3" w:rsidP="004C4FD3">
            <w:pPr>
              <w:spacing w:before="30" w:after="30" w:line="240" w:lineRule="auto"/>
              <w:jc w:val="center"/>
              <w:rPr>
                <w:rFonts w:ascii="Times New Roman" w:eastAsia="Times New Roman" w:hAnsi="Times New Roman" w:cs="Times New Roman"/>
                <w:sz w:val="20"/>
                <w:szCs w:val="20"/>
                <w:lang w:val="id-ID" w:eastAsia="id-ID"/>
              </w:rPr>
            </w:pPr>
          </w:p>
        </w:tc>
        <w:tc>
          <w:tcPr>
            <w:tcW w:w="0" w:type="auto"/>
            <w:vAlign w:val="center"/>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r w:rsidRPr="004C4FD3">
              <w:rPr>
                <w:rFonts w:ascii="Times New Roman" w:eastAsia="Times New Roman" w:hAnsi="Times New Roman" w:cs="Times New Roman"/>
                <w:color w:val="000000"/>
                <w:sz w:val="20"/>
                <w:szCs w:val="20"/>
                <w:lang w:val="id-ID" w:eastAsia="id-ID"/>
              </w:rPr>
              <w:t>Y3</w:t>
            </w:r>
          </w:p>
        </w:tc>
        <w:tc>
          <w:tcPr>
            <w:tcW w:w="1465" w:type="dxa"/>
            <w:vAlign w:val="center"/>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r w:rsidRPr="004C4FD3">
              <w:rPr>
                <w:rFonts w:ascii="Times New Roman" w:eastAsia="Times New Roman" w:hAnsi="Times New Roman" w:cs="Times New Roman"/>
                <w:color w:val="000000"/>
                <w:sz w:val="20"/>
                <w:szCs w:val="20"/>
                <w:lang w:val="id-ID" w:eastAsia="id-ID"/>
              </w:rPr>
              <w:t>0,867</w:t>
            </w:r>
          </w:p>
        </w:tc>
        <w:tc>
          <w:tcPr>
            <w:tcW w:w="1411" w:type="dxa"/>
            <w:vMerge/>
            <w:vAlign w:val="center"/>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p>
        </w:tc>
        <w:tc>
          <w:tcPr>
            <w:tcW w:w="1218" w:type="dxa"/>
            <w:vAlign w:val="center"/>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r w:rsidRPr="004C4FD3">
              <w:rPr>
                <w:rFonts w:ascii="Times New Roman" w:eastAsia="Times New Roman" w:hAnsi="Times New Roman" w:cs="Times New Roman"/>
                <w:color w:val="000000"/>
                <w:sz w:val="20"/>
                <w:szCs w:val="20"/>
                <w:lang w:val="id-ID" w:eastAsia="id-ID"/>
              </w:rPr>
              <w:t>2,92</w:t>
            </w:r>
          </w:p>
        </w:tc>
        <w:tc>
          <w:tcPr>
            <w:tcW w:w="1759" w:type="dxa"/>
            <w:tcMar>
              <w:top w:w="0" w:type="dxa"/>
              <w:left w:w="115" w:type="dxa"/>
              <w:bottom w:w="0" w:type="dxa"/>
              <w:right w:w="115" w:type="dxa"/>
            </w:tcMar>
            <w:vAlign w:val="center"/>
          </w:tcPr>
          <w:p w:rsidR="004C4FD3" w:rsidRPr="004C4FD3" w:rsidRDefault="004C4FD3" w:rsidP="004C4FD3">
            <w:pPr>
              <w:spacing w:before="30" w:after="30" w:line="240" w:lineRule="auto"/>
              <w:jc w:val="center"/>
              <w:rPr>
                <w:rFonts w:ascii="Times New Roman" w:eastAsia="Times New Roman" w:hAnsi="Times New Roman" w:cs="Times New Roman"/>
                <w:sz w:val="20"/>
                <w:szCs w:val="20"/>
                <w:lang w:val="id-ID" w:eastAsia="id-ID"/>
              </w:rPr>
            </w:pPr>
            <w:r w:rsidRPr="004C4FD3">
              <w:rPr>
                <w:rFonts w:ascii="Times New Roman" w:eastAsia="Times New Roman" w:hAnsi="Times New Roman" w:cs="Times New Roman"/>
                <w:sz w:val="20"/>
                <w:szCs w:val="20"/>
                <w:lang w:val="id-ID" w:eastAsia="id-ID"/>
              </w:rPr>
              <w:t>Sedang</w:t>
            </w:r>
          </w:p>
        </w:tc>
      </w:tr>
      <w:tr w:rsidR="004C4FD3" w:rsidRPr="004C4FD3" w:rsidTr="004C4FD3">
        <w:trPr>
          <w:trHeight w:val="115"/>
        </w:trPr>
        <w:tc>
          <w:tcPr>
            <w:tcW w:w="1967" w:type="dxa"/>
            <w:vMerge/>
            <w:tcMar>
              <w:top w:w="0" w:type="dxa"/>
              <w:left w:w="115" w:type="dxa"/>
              <w:bottom w:w="0" w:type="dxa"/>
              <w:right w:w="115" w:type="dxa"/>
            </w:tcMar>
            <w:vAlign w:val="center"/>
          </w:tcPr>
          <w:p w:rsidR="004C4FD3" w:rsidRPr="004C4FD3" w:rsidRDefault="004C4FD3" w:rsidP="004C4FD3">
            <w:pPr>
              <w:spacing w:before="30" w:after="30" w:line="240" w:lineRule="auto"/>
              <w:jc w:val="center"/>
              <w:rPr>
                <w:rFonts w:ascii="Times New Roman" w:eastAsia="Times New Roman" w:hAnsi="Times New Roman" w:cs="Times New Roman"/>
                <w:sz w:val="20"/>
                <w:szCs w:val="20"/>
                <w:lang w:val="id-ID" w:eastAsia="id-ID"/>
              </w:rPr>
            </w:pPr>
          </w:p>
        </w:tc>
        <w:tc>
          <w:tcPr>
            <w:tcW w:w="0" w:type="auto"/>
            <w:vAlign w:val="center"/>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r w:rsidRPr="004C4FD3">
              <w:rPr>
                <w:rFonts w:ascii="Times New Roman" w:eastAsia="Times New Roman" w:hAnsi="Times New Roman" w:cs="Times New Roman"/>
                <w:color w:val="000000"/>
                <w:sz w:val="20"/>
                <w:szCs w:val="20"/>
                <w:lang w:val="id-ID" w:eastAsia="id-ID"/>
              </w:rPr>
              <w:t>Y4</w:t>
            </w:r>
          </w:p>
        </w:tc>
        <w:tc>
          <w:tcPr>
            <w:tcW w:w="1465" w:type="dxa"/>
            <w:vAlign w:val="center"/>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r w:rsidRPr="004C4FD3">
              <w:rPr>
                <w:rFonts w:ascii="Times New Roman" w:eastAsia="Times New Roman" w:hAnsi="Times New Roman" w:cs="Times New Roman"/>
                <w:color w:val="000000"/>
                <w:sz w:val="20"/>
                <w:szCs w:val="20"/>
                <w:lang w:val="id-ID" w:eastAsia="id-ID"/>
              </w:rPr>
              <w:t>0,854</w:t>
            </w:r>
          </w:p>
        </w:tc>
        <w:tc>
          <w:tcPr>
            <w:tcW w:w="1411" w:type="dxa"/>
            <w:vMerge/>
            <w:vAlign w:val="center"/>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p>
        </w:tc>
        <w:tc>
          <w:tcPr>
            <w:tcW w:w="1218" w:type="dxa"/>
            <w:vAlign w:val="center"/>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r w:rsidRPr="004C4FD3">
              <w:rPr>
                <w:rFonts w:ascii="Times New Roman" w:eastAsia="Times New Roman" w:hAnsi="Times New Roman" w:cs="Times New Roman"/>
                <w:color w:val="000000"/>
                <w:sz w:val="20"/>
                <w:szCs w:val="20"/>
                <w:lang w:val="id-ID" w:eastAsia="id-ID"/>
              </w:rPr>
              <w:t>3,20</w:t>
            </w:r>
          </w:p>
        </w:tc>
        <w:tc>
          <w:tcPr>
            <w:tcW w:w="1759" w:type="dxa"/>
            <w:tcMar>
              <w:top w:w="0" w:type="dxa"/>
              <w:left w:w="115" w:type="dxa"/>
              <w:bottom w:w="0" w:type="dxa"/>
              <w:right w:w="115" w:type="dxa"/>
            </w:tcMar>
            <w:vAlign w:val="center"/>
          </w:tcPr>
          <w:p w:rsidR="004C4FD3" w:rsidRPr="004C4FD3" w:rsidRDefault="004C4FD3" w:rsidP="004C4FD3">
            <w:pPr>
              <w:spacing w:before="30" w:after="30" w:line="240" w:lineRule="auto"/>
              <w:jc w:val="center"/>
              <w:rPr>
                <w:rFonts w:ascii="Times New Roman" w:eastAsia="Times New Roman" w:hAnsi="Times New Roman" w:cs="Times New Roman"/>
                <w:sz w:val="20"/>
                <w:szCs w:val="20"/>
                <w:lang w:val="id-ID" w:eastAsia="id-ID"/>
              </w:rPr>
            </w:pPr>
            <w:r w:rsidRPr="004C4FD3">
              <w:rPr>
                <w:rFonts w:ascii="Times New Roman" w:eastAsia="Times New Roman" w:hAnsi="Times New Roman" w:cs="Times New Roman"/>
                <w:sz w:val="20"/>
                <w:szCs w:val="20"/>
                <w:lang w:val="id-ID" w:eastAsia="id-ID"/>
              </w:rPr>
              <w:t>Sedang</w:t>
            </w:r>
          </w:p>
        </w:tc>
      </w:tr>
      <w:tr w:rsidR="004C4FD3" w:rsidRPr="004C4FD3" w:rsidTr="004C4FD3">
        <w:trPr>
          <w:trHeight w:val="115"/>
        </w:trPr>
        <w:tc>
          <w:tcPr>
            <w:tcW w:w="1967" w:type="dxa"/>
            <w:vMerge/>
            <w:tcMar>
              <w:top w:w="0" w:type="dxa"/>
              <w:left w:w="115" w:type="dxa"/>
              <w:bottom w:w="0" w:type="dxa"/>
              <w:right w:w="115" w:type="dxa"/>
            </w:tcMar>
            <w:vAlign w:val="center"/>
          </w:tcPr>
          <w:p w:rsidR="004C4FD3" w:rsidRPr="004C4FD3" w:rsidRDefault="004C4FD3" w:rsidP="004C4FD3">
            <w:pPr>
              <w:spacing w:before="30" w:after="30" w:line="240" w:lineRule="auto"/>
              <w:jc w:val="center"/>
              <w:rPr>
                <w:rFonts w:ascii="Times New Roman" w:eastAsia="Times New Roman" w:hAnsi="Times New Roman" w:cs="Times New Roman"/>
                <w:sz w:val="20"/>
                <w:szCs w:val="20"/>
                <w:lang w:val="id-ID" w:eastAsia="id-ID"/>
              </w:rPr>
            </w:pPr>
          </w:p>
        </w:tc>
        <w:tc>
          <w:tcPr>
            <w:tcW w:w="0" w:type="auto"/>
            <w:tcBorders>
              <w:bottom w:val="single" w:sz="4" w:space="0" w:color="auto"/>
            </w:tcBorders>
            <w:vAlign w:val="center"/>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r w:rsidRPr="004C4FD3">
              <w:rPr>
                <w:rFonts w:ascii="Times New Roman" w:eastAsia="Times New Roman" w:hAnsi="Times New Roman" w:cs="Times New Roman"/>
                <w:color w:val="000000"/>
                <w:sz w:val="20"/>
                <w:szCs w:val="20"/>
                <w:lang w:val="id-ID" w:eastAsia="id-ID"/>
              </w:rPr>
              <w:t>Y5</w:t>
            </w:r>
          </w:p>
        </w:tc>
        <w:tc>
          <w:tcPr>
            <w:tcW w:w="1465" w:type="dxa"/>
            <w:tcBorders>
              <w:bottom w:val="single" w:sz="4" w:space="0" w:color="auto"/>
            </w:tcBorders>
            <w:vAlign w:val="center"/>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r w:rsidRPr="004C4FD3">
              <w:rPr>
                <w:rFonts w:ascii="Times New Roman" w:eastAsia="Times New Roman" w:hAnsi="Times New Roman" w:cs="Times New Roman"/>
                <w:color w:val="000000"/>
                <w:sz w:val="20"/>
                <w:szCs w:val="20"/>
                <w:lang w:val="id-ID" w:eastAsia="id-ID"/>
              </w:rPr>
              <w:t>0,856</w:t>
            </w:r>
          </w:p>
        </w:tc>
        <w:tc>
          <w:tcPr>
            <w:tcW w:w="1411" w:type="dxa"/>
            <w:vMerge/>
            <w:tcBorders>
              <w:bottom w:val="single" w:sz="4" w:space="0" w:color="auto"/>
            </w:tcBorders>
            <w:vAlign w:val="center"/>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p>
        </w:tc>
        <w:tc>
          <w:tcPr>
            <w:tcW w:w="1218" w:type="dxa"/>
            <w:tcBorders>
              <w:bottom w:val="single" w:sz="4" w:space="0" w:color="auto"/>
            </w:tcBorders>
            <w:vAlign w:val="center"/>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r w:rsidRPr="004C4FD3">
              <w:rPr>
                <w:rFonts w:ascii="Times New Roman" w:eastAsia="Times New Roman" w:hAnsi="Times New Roman" w:cs="Times New Roman"/>
                <w:color w:val="000000"/>
                <w:sz w:val="20"/>
                <w:szCs w:val="20"/>
                <w:lang w:val="id-ID" w:eastAsia="id-ID"/>
              </w:rPr>
              <w:t>2,94</w:t>
            </w:r>
          </w:p>
        </w:tc>
        <w:tc>
          <w:tcPr>
            <w:tcW w:w="1759" w:type="dxa"/>
            <w:tcBorders>
              <w:bottom w:val="single" w:sz="4" w:space="0" w:color="auto"/>
            </w:tcBorders>
            <w:tcMar>
              <w:top w:w="0" w:type="dxa"/>
              <w:left w:w="115" w:type="dxa"/>
              <w:bottom w:w="0" w:type="dxa"/>
              <w:right w:w="115" w:type="dxa"/>
            </w:tcMar>
            <w:vAlign w:val="center"/>
          </w:tcPr>
          <w:p w:rsidR="004C4FD3" w:rsidRPr="004C4FD3" w:rsidRDefault="004C4FD3" w:rsidP="004C4FD3">
            <w:pPr>
              <w:spacing w:before="30" w:after="30" w:line="240" w:lineRule="auto"/>
              <w:jc w:val="center"/>
              <w:rPr>
                <w:rFonts w:ascii="Times New Roman" w:eastAsia="Times New Roman" w:hAnsi="Times New Roman" w:cs="Times New Roman"/>
                <w:sz w:val="20"/>
                <w:szCs w:val="20"/>
                <w:lang w:val="id-ID" w:eastAsia="id-ID"/>
              </w:rPr>
            </w:pPr>
            <w:r w:rsidRPr="004C4FD3">
              <w:rPr>
                <w:rFonts w:ascii="Times New Roman" w:eastAsia="Times New Roman" w:hAnsi="Times New Roman" w:cs="Times New Roman"/>
                <w:sz w:val="20"/>
                <w:szCs w:val="20"/>
                <w:lang w:val="id-ID" w:eastAsia="id-ID"/>
              </w:rPr>
              <w:t>Sedang</w:t>
            </w:r>
          </w:p>
        </w:tc>
      </w:tr>
      <w:tr w:rsidR="004C4FD3" w:rsidRPr="004C4FD3" w:rsidTr="004C4FD3">
        <w:trPr>
          <w:trHeight w:val="115"/>
        </w:trPr>
        <w:tc>
          <w:tcPr>
            <w:tcW w:w="1967" w:type="dxa"/>
            <w:tcBorders>
              <w:bottom w:val="single" w:sz="4" w:space="0" w:color="auto"/>
            </w:tcBorders>
            <w:tcMar>
              <w:top w:w="0" w:type="dxa"/>
              <w:left w:w="115" w:type="dxa"/>
              <w:bottom w:w="0" w:type="dxa"/>
              <w:right w:w="115" w:type="dxa"/>
            </w:tcMar>
            <w:vAlign w:val="center"/>
          </w:tcPr>
          <w:p w:rsidR="004C4FD3" w:rsidRPr="004C4FD3" w:rsidRDefault="004C4FD3" w:rsidP="004C4FD3">
            <w:pPr>
              <w:spacing w:before="30" w:after="30" w:line="240" w:lineRule="auto"/>
              <w:jc w:val="center"/>
              <w:rPr>
                <w:rFonts w:ascii="Times New Roman" w:eastAsia="Times New Roman" w:hAnsi="Times New Roman" w:cs="Times New Roman"/>
                <w:sz w:val="20"/>
                <w:szCs w:val="20"/>
                <w:lang w:val="id-ID" w:eastAsia="id-ID"/>
              </w:rPr>
            </w:pPr>
          </w:p>
        </w:tc>
        <w:tc>
          <w:tcPr>
            <w:tcW w:w="0" w:type="auto"/>
            <w:tcBorders>
              <w:top w:val="single" w:sz="4" w:space="0" w:color="auto"/>
              <w:bottom w:val="single" w:sz="4" w:space="0" w:color="auto"/>
            </w:tcBorders>
            <w:vAlign w:val="center"/>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p>
        </w:tc>
        <w:tc>
          <w:tcPr>
            <w:tcW w:w="1465" w:type="dxa"/>
            <w:tcBorders>
              <w:top w:val="single" w:sz="4" w:space="0" w:color="auto"/>
              <w:bottom w:val="single" w:sz="4" w:space="0" w:color="auto"/>
            </w:tcBorders>
            <w:vAlign w:val="center"/>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p>
        </w:tc>
        <w:tc>
          <w:tcPr>
            <w:tcW w:w="1411" w:type="dxa"/>
            <w:tcBorders>
              <w:top w:val="single" w:sz="4" w:space="0" w:color="auto"/>
              <w:bottom w:val="single" w:sz="4" w:space="0" w:color="auto"/>
            </w:tcBorders>
            <w:vAlign w:val="center"/>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p>
        </w:tc>
        <w:tc>
          <w:tcPr>
            <w:tcW w:w="1218" w:type="dxa"/>
            <w:tcBorders>
              <w:top w:val="single" w:sz="4" w:space="0" w:color="auto"/>
              <w:bottom w:val="single" w:sz="4" w:space="0" w:color="auto"/>
            </w:tcBorders>
            <w:vAlign w:val="center"/>
          </w:tcPr>
          <w:p w:rsidR="004C4FD3" w:rsidRPr="004C4FD3" w:rsidRDefault="004C4FD3" w:rsidP="004C4FD3">
            <w:pPr>
              <w:spacing w:before="30" w:after="30" w:line="240" w:lineRule="auto"/>
              <w:jc w:val="center"/>
              <w:rPr>
                <w:rFonts w:ascii="Times New Roman" w:eastAsia="Times New Roman" w:hAnsi="Times New Roman" w:cs="Times New Roman"/>
                <w:b/>
                <w:bCs/>
                <w:color w:val="000000"/>
                <w:sz w:val="20"/>
                <w:szCs w:val="20"/>
                <w:lang w:val="id-ID" w:eastAsia="id-ID"/>
              </w:rPr>
            </w:pPr>
            <w:r w:rsidRPr="004C4FD3">
              <w:rPr>
                <w:rFonts w:ascii="Times New Roman" w:eastAsia="Times New Roman" w:hAnsi="Times New Roman" w:cs="Times New Roman"/>
                <w:b/>
                <w:bCs/>
                <w:color w:val="000000"/>
                <w:sz w:val="20"/>
                <w:szCs w:val="20"/>
                <w:lang w:val="id-ID" w:eastAsia="id-ID"/>
              </w:rPr>
              <w:t>2,89</w:t>
            </w:r>
          </w:p>
        </w:tc>
        <w:tc>
          <w:tcPr>
            <w:tcW w:w="1759" w:type="dxa"/>
            <w:tcBorders>
              <w:top w:val="single" w:sz="4" w:space="0" w:color="auto"/>
              <w:bottom w:val="single" w:sz="4" w:space="0" w:color="auto"/>
            </w:tcBorders>
            <w:tcMar>
              <w:top w:w="0" w:type="dxa"/>
              <w:left w:w="115" w:type="dxa"/>
              <w:bottom w:w="0" w:type="dxa"/>
              <w:right w:w="115" w:type="dxa"/>
            </w:tcMar>
            <w:vAlign w:val="center"/>
          </w:tcPr>
          <w:p w:rsidR="004C4FD3" w:rsidRPr="004C4FD3" w:rsidRDefault="004C4FD3" w:rsidP="004C4FD3">
            <w:pPr>
              <w:spacing w:before="30" w:after="30" w:line="240" w:lineRule="auto"/>
              <w:jc w:val="center"/>
              <w:rPr>
                <w:rFonts w:ascii="Times New Roman" w:eastAsia="Times New Roman" w:hAnsi="Times New Roman" w:cs="Times New Roman"/>
                <w:b/>
                <w:bCs/>
                <w:sz w:val="20"/>
                <w:szCs w:val="20"/>
                <w:lang w:val="id-ID" w:eastAsia="id-ID"/>
              </w:rPr>
            </w:pPr>
            <w:r w:rsidRPr="004C4FD3">
              <w:rPr>
                <w:rFonts w:ascii="Times New Roman" w:eastAsia="Times New Roman" w:hAnsi="Times New Roman" w:cs="Times New Roman"/>
                <w:b/>
                <w:bCs/>
                <w:sz w:val="20"/>
                <w:szCs w:val="20"/>
                <w:lang w:val="id-ID" w:eastAsia="id-ID"/>
              </w:rPr>
              <w:t>Sedang</w:t>
            </w:r>
          </w:p>
        </w:tc>
      </w:tr>
    </w:tbl>
    <w:p w:rsidR="004C4FD3" w:rsidRPr="004C4FD3" w:rsidRDefault="004C4FD3" w:rsidP="004C4FD3">
      <w:pPr>
        <w:spacing w:after="0" w:line="240" w:lineRule="auto"/>
        <w:ind w:firstLine="284"/>
        <w:jc w:val="both"/>
        <w:rPr>
          <w:rFonts w:ascii="Times New Roman" w:eastAsia="Times New Roman" w:hAnsi="Times New Roman" w:cs="Times New Roman"/>
          <w:color w:val="000000"/>
          <w:lang w:val="id-ID" w:eastAsia="id-ID"/>
        </w:rPr>
      </w:pPr>
    </w:p>
    <w:p w:rsidR="004C4FD3" w:rsidRPr="004C4FD3" w:rsidRDefault="004C4FD3" w:rsidP="004C4FD3">
      <w:pPr>
        <w:spacing w:after="0" w:line="240" w:lineRule="auto"/>
        <w:ind w:firstLine="284"/>
        <w:jc w:val="both"/>
        <w:rPr>
          <w:rFonts w:ascii="Times New Roman" w:eastAsia="Times New Roman" w:hAnsi="Times New Roman" w:cs="Times New Roman"/>
          <w:lang w:val="id-ID" w:eastAsia="id-ID"/>
        </w:rPr>
      </w:pPr>
      <w:r w:rsidRPr="004C4FD3">
        <w:rPr>
          <w:rFonts w:ascii="Times New Roman" w:eastAsia="Times New Roman" w:hAnsi="Times New Roman" w:cs="Times New Roman"/>
          <w:color w:val="000000"/>
          <w:lang w:eastAsia="id-ID"/>
        </w:rPr>
        <w:t xml:space="preserve">Nilai korelasi person yang signifikan (Sig. &lt; 0.05) dan nilai alpha &gt; 0,6 menunjukkan bahwa keempat variabel penelitian telah memenuhi persyaratan validitas dan reliabilitas, sehingga seluruh data dapat digunakan untuk analisis selanjutnya. Nilai mean sebesar </w:t>
      </w:r>
      <w:r w:rsidRPr="004C4FD3">
        <w:rPr>
          <w:rFonts w:ascii="Times New Roman" w:eastAsia="Times New Roman" w:hAnsi="Times New Roman" w:cs="Times New Roman"/>
          <w:color w:val="000000"/>
          <w:lang w:val="id-ID" w:eastAsia="id-ID"/>
        </w:rPr>
        <w:t>2,73</w:t>
      </w:r>
      <w:r w:rsidRPr="004C4FD3">
        <w:rPr>
          <w:rFonts w:ascii="Times New Roman" w:eastAsia="Times New Roman" w:hAnsi="Times New Roman" w:cs="Times New Roman"/>
          <w:color w:val="000000"/>
          <w:lang w:eastAsia="id-ID"/>
        </w:rPr>
        <w:t xml:space="preserve"> dari rata-rata jawaban pemilik UMKM pada variabel </w:t>
      </w:r>
      <w:r w:rsidRPr="004C4FD3">
        <w:rPr>
          <w:rFonts w:ascii="Times New Roman" w:eastAsia="Times New Roman" w:hAnsi="Times New Roman" w:cs="Times New Roman"/>
          <w:color w:val="000000"/>
          <w:lang w:val="id-ID" w:eastAsia="id-ID"/>
        </w:rPr>
        <w:t>Pengetahuan Keuangan (X</w:t>
      </w:r>
      <w:r w:rsidRPr="004C4FD3">
        <w:rPr>
          <w:rFonts w:ascii="Times New Roman" w:eastAsia="Times New Roman" w:hAnsi="Times New Roman" w:cs="Times New Roman"/>
          <w:color w:val="000000"/>
          <w:vertAlign w:val="subscript"/>
          <w:lang w:val="id-ID" w:eastAsia="id-ID"/>
        </w:rPr>
        <w:t>1</w:t>
      </w:r>
      <w:r w:rsidRPr="004C4FD3">
        <w:rPr>
          <w:rFonts w:ascii="Times New Roman" w:eastAsia="Times New Roman" w:hAnsi="Times New Roman" w:cs="Times New Roman"/>
          <w:color w:val="000000"/>
          <w:lang w:val="id-ID" w:eastAsia="id-ID"/>
        </w:rPr>
        <w:t xml:space="preserve">) </w:t>
      </w:r>
      <w:r w:rsidRPr="004C4FD3">
        <w:rPr>
          <w:rFonts w:ascii="Times New Roman" w:eastAsia="Times New Roman" w:hAnsi="Times New Roman" w:cs="Times New Roman"/>
          <w:color w:val="000000"/>
          <w:lang w:eastAsia="id-ID"/>
        </w:rPr>
        <w:t xml:space="preserve">menunjukkan tingkat pengetahuan yang sedang dari </w:t>
      </w:r>
      <w:r w:rsidRPr="004C4FD3">
        <w:rPr>
          <w:rFonts w:ascii="Times New Roman" w:eastAsia="Times New Roman" w:hAnsi="Times New Roman" w:cs="Times New Roman"/>
          <w:color w:val="000000"/>
          <w:lang w:val="id-ID" w:eastAsia="id-ID"/>
        </w:rPr>
        <w:t xml:space="preserve">mayoritas pemilik UMKM di Kota </w:t>
      </w:r>
      <w:r w:rsidRPr="004C4FD3">
        <w:rPr>
          <w:rFonts w:ascii="Times New Roman" w:eastAsia="Times New Roman" w:hAnsi="Times New Roman" w:cs="Times New Roman"/>
          <w:color w:val="000000"/>
          <w:lang w:val="sq-AL"/>
        </w:rPr>
        <w:t>Rantapeao. Jika dilihat dari nilai mean</w:t>
      </w:r>
      <w:r w:rsidRPr="004C4FD3">
        <w:rPr>
          <w:rFonts w:ascii="Times New Roman" w:eastAsia="Times New Roman" w:hAnsi="Times New Roman" w:cs="Times New Roman"/>
          <w:color w:val="000000"/>
          <w:lang w:val="id-ID" w:eastAsia="id-ID"/>
        </w:rPr>
        <w:t xml:space="preserve"> </w:t>
      </w:r>
      <w:r w:rsidRPr="004C4FD3">
        <w:rPr>
          <w:rFonts w:ascii="Times New Roman" w:eastAsia="Times New Roman" w:hAnsi="Times New Roman" w:cs="Times New Roman"/>
          <w:color w:val="000000"/>
          <w:lang w:eastAsia="id-ID"/>
        </w:rPr>
        <w:t xml:space="preserve">dari masing-masing indikator variabel pertama ini, dapat diketahui bahwa </w:t>
      </w:r>
      <w:r w:rsidRPr="004C4FD3">
        <w:rPr>
          <w:rFonts w:ascii="Times New Roman" w:eastAsia="Times New Roman" w:hAnsi="Times New Roman" w:cs="Times New Roman"/>
          <w:color w:val="000000"/>
          <w:lang w:val="id-ID" w:eastAsia="id-ID"/>
        </w:rPr>
        <w:t xml:space="preserve">pengetahuan </w:t>
      </w:r>
      <w:r w:rsidRPr="004C4FD3">
        <w:rPr>
          <w:rFonts w:ascii="Times New Roman" w:eastAsia="Times New Roman" w:hAnsi="Times New Roman" w:cs="Times New Roman"/>
          <w:color w:val="000000"/>
          <w:lang w:eastAsia="id-ID"/>
        </w:rPr>
        <w:t xml:space="preserve">pemilik UMKM </w:t>
      </w:r>
      <w:r w:rsidRPr="004C4FD3">
        <w:rPr>
          <w:rFonts w:ascii="Times New Roman" w:eastAsia="Times New Roman" w:hAnsi="Times New Roman" w:cs="Times New Roman"/>
          <w:color w:val="000000"/>
          <w:lang w:val="id-ID" w:eastAsia="id-ID"/>
        </w:rPr>
        <w:t xml:space="preserve">tentang </w:t>
      </w:r>
      <w:r w:rsidRPr="004C4FD3">
        <w:rPr>
          <w:rFonts w:ascii="Times New Roman" w:eastAsia="Times New Roman" w:hAnsi="Times New Roman" w:cs="Times New Roman"/>
          <w:color w:val="000000"/>
          <w:lang w:eastAsia="id-ID"/>
        </w:rPr>
        <w:t>“</w:t>
      </w:r>
      <w:r w:rsidRPr="004C4FD3">
        <w:rPr>
          <w:rFonts w:ascii="Times New Roman" w:eastAsia="Times New Roman" w:hAnsi="Times New Roman" w:cs="Times New Roman"/>
          <w:lang w:val="id-ID" w:eastAsia="id-ID"/>
        </w:rPr>
        <w:t>manajemen uang, pengetahuan mengenai tabungan dan investasi, pengetahuan mengenai risiko dan asuransi, serta pengetahuan mengenai kredit dan hutang</w:t>
      </w:r>
      <w:r w:rsidRPr="004C4FD3">
        <w:rPr>
          <w:rFonts w:ascii="Times New Roman" w:eastAsia="Times New Roman" w:hAnsi="Times New Roman" w:cs="Times New Roman"/>
          <w:lang w:eastAsia="id-ID"/>
        </w:rPr>
        <w:t>,” berada dalam kategori sedang</w:t>
      </w:r>
      <w:r w:rsidRPr="004C4FD3">
        <w:rPr>
          <w:rFonts w:ascii="Times New Roman" w:eastAsia="Times New Roman" w:hAnsi="Times New Roman" w:cs="Times New Roman"/>
          <w:lang w:val="id-ID" w:eastAsia="id-ID"/>
        </w:rPr>
        <w:t xml:space="preserve">. Sayangnya, pengetahuan umum </w:t>
      </w:r>
      <w:r w:rsidRPr="004C4FD3">
        <w:rPr>
          <w:rFonts w:ascii="Times New Roman" w:eastAsia="Times New Roman" w:hAnsi="Times New Roman" w:cs="Times New Roman"/>
          <w:lang w:eastAsia="id-ID"/>
        </w:rPr>
        <w:t xml:space="preserve">pemilik UMKM </w:t>
      </w:r>
      <w:r w:rsidRPr="004C4FD3">
        <w:rPr>
          <w:rFonts w:ascii="Times New Roman" w:eastAsia="Times New Roman" w:hAnsi="Times New Roman" w:cs="Times New Roman"/>
          <w:lang w:val="id-ID" w:eastAsia="id-ID"/>
        </w:rPr>
        <w:t xml:space="preserve">mengenai keuangan masih dalam kategori rendah. </w:t>
      </w:r>
      <w:r w:rsidRPr="004C4FD3">
        <w:rPr>
          <w:rFonts w:ascii="Times New Roman" w:eastAsia="Times New Roman" w:hAnsi="Times New Roman" w:cs="Times New Roman"/>
          <w:color w:val="000000"/>
          <w:lang w:eastAsia="id-ID"/>
        </w:rPr>
        <w:t xml:space="preserve">Nilai mean sebesar </w:t>
      </w:r>
      <w:r w:rsidRPr="004C4FD3">
        <w:rPr>
          <w:rFonts w:ascii="Times New Roman" w:eastAsia="Times New Roman" w:hAnsi="Times New Roman" w:cs="Times New Roman"/>
          <w:color w:val="000000"/>
          <w:lang w:val="id-ID" w:eastAsia="id-ID"/>
        </w:rPr>
        <w:t>2,</w:t>
      </w:r>
      <w:r w:rsidRPr="004C4FD3">
        <w:rPr>
          <w:rFonts w:ascii="Times New Roman" w:eastAsia="Times New Roman" w:hAnsi="Times New Roman" w:cs="Times New Roman"/>
          <w:color w:val="000000"/>
          <w:lang w:eastAsia="id-ID"/>
        </w:rPr>
        <w:t xml:space="preserve">85 dari rata-rata jawaban pemilik UMKM pada variabel Sikap </w:t>
      </w:r>
      <w:r w:rsidRPr="004C4FD3">
        <w:rPr>
          <w:rFonts w:ascii="Times New Roman" w:eastAsia="Times New Roman" w:hAnsi="Times New Roman" w:cs="Times New Roman"/>
          <w:color w:val="000000"/>
          <w:lang w:val="id-ID" w:eastAsia="id-ID"/>
        </w:rPr>
        <w:t>Keuangan (X</w:t>
      </w:r>
      <w:r w:rsidRPr="004C4FD3">
        <w:rPr>
          <w:rFonts w:ascii="Times New Roman" w:eastAsia="Times New Roman" w:hAnsi="Times New Roman" w:cs="Times New Roman"/>
          <w:color w:val="000000"/>
          <w:vertAlign w:val="subscript"/>
          <w:lang w:eastAsia="id-ID"/>
        </w:rPr>
        <w:t>2</w:t>
      </w:r>
      <w:r w:rsidRPr="004C4FD3">
        <w:rPr>
          <w:rFonts w:ascii="Times New Roman" w:eastAsia="Times New Roman" w:hAnsi="Times New Roman" w:cs="Times New Roman"/>
          <w:color w:val="000000"/>
          <w:lang w:val="id-ID" w:eastAsia="id-ID"/>
        </w:rPr>
        <w:t xml:space="preserve">) </w:t>
      </w:r>
      <w:r w:rsidRPr="004C4FD3">
        <w:rPr>
          <w:rFonts w:ascii="Times New Roman" w:eastAsia="Times New Roman" w:hAnsi="Times New Roman" w:cs="Times New Roman"/>
          <w:color w:val="000000"/>
          <w:lang w:eastAsia="id-ID"/>
        </w:rPr>
        <w:t xml:space="preserve">menunjukkan sikap keuangan yang sedang dari </w:t>
      </w:r>
      <w:r w:rsidRPr="004C4FD3">
        <w:rPr>
          <w:rFonts w:ascii="Times New Roman" w:eastAsia="Times New Roman" w:hAnsi="Times New Roman" w:cs="Times New Roman"/>
          <w:color w:val="000000"/>
          <w:lang w:val="id-ID" w:eastAsia="id-ID"/>
        </w:rPr>
        <w:t xml:space="preserve">mayoritas pemilik UMKM di Kota </w:t>
      </w:r>
      <w:r w:rsidRPr="004C4FD3">
        <w:rPr>
          <w:rFonts w:ascii="Times New Roman" w:eastAsia="Times New Roman" w:hAnsi="Times New Roman" w:cs="Times New Roman"/>
          <w:color w:val="000000"/>
          <w:lang w:val="sq-AL"/>
        </w:rPr>
        <w:t>Rantapeao. Jika dilihat dari nilai mean</w:t>
      </w:r>
      <w:r w:rsidRPr="004C4FD3">
        <w:rPr>
          <w:rFonts w:ascii="Times New Roman" w:eastAsia="Times New Roman" w:hAnsi="Times New Roman" w:cs="Times New Roman"/>
          <w:color w:val="000000"/>
          <w:lang w:val="id-ID" w:eastAsia="id-ID"/>
        </w:rPr>
        <w:t xml:space="preserve"> </w:t>
      </w:r>
      <w:r w:rsidRPr="004C4FD3">
        <w:rPr>
          <w:rFonts w:ascii="Times New Roman" w:eastAsia="Times New Roman" w:hAnsi="Times New Roman" w:cs="Times New Roman"/>
          <w:color w:val="000000"/>
          <w:lang w:eastAsia="id-ID"/>
        </w:rPr>
        <w:t xml:space="preserve">dari masing-masing indikator variabel kedua ini, dapat diketahui bahwa sikap pemilik UMKM </w:t>
      </w:r>
      <w:r w:rsidRPr="004C4FD3">
        <w:rPr>
          <w:rFonts w:ascii="Times New Roman" w:eastAsia="Times New Roman" w:hAnsi="Times New Roman" w:cs="Times New Roman"/>
          <w:color w:val="000000"/>
          <w:lang w:val="id-ID" w:eastAsia="id-ID"/>
        </w:rPr>
        <w:t xml:space="preserve">tentang </w:t>
      </w:r>
      <w:r w:rsidRPr="004C4FD3">
        <w:rPr>
          <w:rFonts w:ascii="Times New Roman" w:eastAsia="Times New Roman" w:hAnsi="Times New Roman" w:cs="Times New Roman"/>
          <w:color w:val="000000"/>
          <w:lang w:eastAsia="id-ID"/>
        </w:rPr>
        <w:t>“</w:t>
      </w:r>
      <w:r w:rsidRPr="004C4FD3">
        <w:rPr>
          <w:rFonts w:ascii="Times New Roman" w:eastAsia="Times New Roman" w:hAnsi="Times New Roman" w:cs="Times New Roman"/>
          <w:lang w:val="id-ID" w:eastAsia="id-ID"/>
        </w:rPr>
        <w:t>perilaku keuangan sehari-harinya, rencana penghematan, manajemen keuangan dan pandangan terhadap kemamapuan ekonomi di masa depan</w:t>
      </w:r>
      <w:r w:rsidRPr="004C4FD3">
        <w:rPr>
          <w:rFonts w:ascii="Times New Roman" w:eastAsia="Times New Roman" w:hAnsi="Times New Roman" w:cs="Times New Roman"/>
          <w:lang w:eastAsia="id-ID"/>
        </w:rPr>
        <w:t>,” juga berada dalam kategori sedang</w:t>
      </w:r>
      <w:r w:rsidRPr="004C4FD3">
        <w:rPr>
          <w:rFonts w:ascii="Times New Roman" w:eastAsia="Times New Roman" w:hAnsi="Times New Roman" w:cs="Times New Roman"/>
          <w:lang w:val="id-ID" w:eastAsia="id-ID"/>
        </w:rPr>
        <w:t xml:space="preserve">. </w:t>
      </w:r>
    </w:p>
    <w:p w:rsidR="004C4FD3" w:rsidRPr="004C4FD3" w:rsidRDefault="004C4FD3" w:rsidP="004C4FD3">
      <w:pPr>
        <w:spacing w:after="0" w:line="240" w:lineRule="auto"/>
        <w:ind w:firstLine="284"/>
        <w:jc w:val="both"/>
        <w:rPr>
          <w:rFonts w:ascii="Times New Roman" w:eastAsia="Times New Roman" w:hAnsi="Times New Roman" w:cs="Times New Roman"/>
          <w:lang w:val="id-ID" w:eastAsia="id-ID"/>
        </w:rPr>
      </w:pPr>
      <w:r w:rsidRPr="004C4FD3">
        <w:rPr>
          <w:rFonts w:ascii="Times New Roman" w:eastAsia="Times New Roman" w:hAnsi="Times New Roman" w:cs="Times New Roman"/>
          <w:color w:val="000000"/>
          <w:lang w:eastAsia="id-ID"/>
        </w:rPr>
        <w:t xml:space="preserve">Nilai mean sebesar </w:t>
      </w:r>
      <w:r w:rsidRPr="004C4FD3">
        <w:rPr>
          <w:rFonts w:ascii="Times New Roman" w:eastAsia="Times New Roman" w:hAnsi="Times New Roman" w:cs="Times New Roman"/>
          <w:color w:val="000000"/>
          <w:lang w:val="id-ID" w:eastAsia="id-ID"/>
        </w:rPr>
        <w:t>2,</w:t>
      </w:r>
      <w:r w:rsidRPr="004C4FD3">
        <w:rPr>
          <w:rFonts w:ascii="Times New Roman" w:eastAsia="Times New Roman" w:hAnsi="Times New Roman" w:cs="Times New Roman"/>
          <w:color w:val="000000"/>
          <w:lang w:eastAsia="id-ID"/>
        </w:rPr>
        <w:t xml:space="preserve">45 dari rata-rata jawaban pemilik UMKM pada variabel Perilaku Keuangan </w:t>
      </w:r>
      <w:r w:rsidRPr="004C4FD3">
        <w:rPr>
          <w:rFonts w:ascii="Times New Roman" w:eastAsia="Times New Roman" w:hAnsi="Times New Roman" w:cs="Times New Roman"/>
          <w:color w:val="000000"/>
          <w:lang w:val="id-ID" w:eastAsia="id-ID"/>
        </w:rPr>
        <w:t>(X</w:t>
      </w:r>
      <w:r w:rsidRPr="004C4FD3">
        <w:rPr>
          <w:rFonts w:ascii="Times New Roman" w:eastAsia="Times New Roman" w:hAnsi="Times New Roman" w:cs="Times New Roman"/>
          <w:color w:val="000000"/>
          <w:vertAlign w:val="subscript"/>
          <w:lang w:eastAsia="id-ID"/>
        </w:rPr>
        <w:t>3</w:t>
      </w:r>
      <w:r w:rsidRPr="004C4FD3">
        <w:rPr>
          <w:rFonts w:ascii="Times New Roman" w:eastAsia="Times New Roman" w:hAnsi="Times New Roman" w:cs="Times New Roman"/>
          <w:color w:val="000000"/>
          <w:lang w:val="id-ID" w:eastAsia="id-ID"/>
        </w:rPr>
        <w:t xml:space="preserve">) </w:t>
      </w:r>
      <w:r w:rsidRPr="004C4FD3">
        <w:rPr>
          <w:rFonts w:ascii="Times New Roman" w:eastAsia="Times New Roman" w:hAnsi="Times New Roman" w:cs="Times New Roman"/>
          <w:color w:val="000000"/>
          <w:lang w:eastAsia="id-ID"/>
        </w:rPr>
        <w:t xml:space="preserve">menunjukkan perilaku keuangan yang rendah dari </w:t>
      </w:r>
      <w:r w:rsidRPr="004C4FD3">
        <w:rPr>
          <w:rFonts w:ascii="Times New Roman" w:eastAsia="Times New Roman" w:hAnsi="Times New Roman" w:cs="Times New Roman"/>
          <w:color w:val="000000"/>
          <w:lang w:val="id-ID" w:eastAsia="id-ID"/>
        </w:rPr>
        <w:t xml:space="preserve">mayoritas pemilik UMKM di Kota </w:t>
      </w:r>
      <w:r w:rsidRPr="004C4FD3">
        <w:rPr>
          <w:rFonts w:ascii="Times New Roman" w:eastAsia="Times New Roman" w:hAnsi="Times New Roman" w:cs="Times New Roman"/>
          <w:color w:val="000000"/>
          <w:lang w:val="sq-AL"/>
        </w:rPr>
        <w:t>Rantapeao. Jika dilihat dari nilai mean</w:t>
      </w:r>
      <w:r w:rsidRPr="004C4FD3">
        <w:rPr>
          <w:rFonts w:ascii="Times New Roman" w:eastAsia="Times New Roman" w:hAnsi="Times New Roman" w:cs="Times New Roman"/>
          <w:color w:val="000000"/>
          <w:lang w:val="id-ID" w:eastAsia="id-ID"/>
        </w:rPr>
        <w:t xml:space="preserve"> </w:t>
      </w:r>
      <w:r w:rsidRPr="004C4FD3">
        <w:rPr>
          <w:rFonts w:ascii="Times New Roman" w:eastAsia="Times New Roman" w:hAnsi="Times New Roman" w:cs="Times New Roman"/>
          <w:color w:val="000000"/>
          <w:lang w:eastAsia="id-ID"/>
        </w:rPr>
        <w:t xml:space="preserve">dari masing-masing indikator variabel ketiga ini, dapat diketahui bahwa perilaku keuangan pemilik UMKM juga masih dalam kagori rendah, karena kurangnya </w:t>
      </w:r>
      <w:r w:rsidRPr="004C4FD3">
        <w:rPr>
          <w:rFonts w:ascii="Times New Roman" w:eastAsia="Times New Roman" w:hAnsi="Times New Roman" w:cs="Times New Roman"/>
          <w:lang w:val="id-ID" w:eastAsia="id-ID"/>
        </w:rPr>
        <w:t>kemampuan pencatatan pengeluaran dan pemasukan, penambahan hutang setiap tahun yang kurang terkontrol, tidak memiilki sisa uang untuk biaya tidak terduga, tidak memiliki perencanaan keuangan, dan hanya mau melakukan investasi dengan tingkat pengembalian yang rendah hingga sedang.</w:t>
      </w:r>
    </w:p>
    <w:p w:rsidR="004C4FD3" w:rsidRDefault="004C4FD3" w:rsidP="004C4FD3">
      <w:pPr>
        <w:spacing w:after="0" w:line="240" w:lineRule="auto"/>
        <w:ind w:firstLine="284"/>
        <w:jc w:val="both"/>
        <w:rPr>
          <w:rFonts w:ascii="Times New Roman" w:eastAsia="Times New Roman" w:hAnsi="Times New Roman" w:cs="Times New Roman"/>
          <w:lang w:val="id-ID" w:eastAsia="id-ID"/>
        </w:rPr>
      </w:pPr>
    </w:p>
    <w:p w:rsidR="00FA077A" w:rsidRDefault="00FA077A" w:rsidP="004C4FD3">
      <w:pPr>
        <w:spacing w:after="0" w:line="240" w:lineRule="auto"/>
        <w:ind w:firstLine="284"/>
        <w:jc w:val="both"/>
        <w:rPr>
          <w:rFonts w:ascii="Times New Roman" w:eastAsia="Times New Roman" w:hAnsi="Times New Roman" w:cs="Times New Roman"/>
          <w:lang w:val="id-ID" w:eastAsia="id-ID"/>
        </w:rPr>
      </w:pPr>
    </w:p>
    <w:p w:rsidR="00FA077A" w:rsidRDefault="00FA077A" w:rsidP="004C4FD3">
      <w:pPr>
        <w:spacing w:after="0" w:line="240" w:lineRule="auto"/>
        <w:ind w:firstLine="284"/>
        <w:jc w:val="both"/>
        <w:rPr>
          <w:rFonts w:ascii="Times New Roman" w:eastAsia="Times New Roman" w:hAnsi="Times New Roman" w:cs="Times New Roman"/>
          <w:lang w:val="id-ID" w:eastAsia="id-ID"/>
        </w:rPr>
      </w:pPr>
    </w:p>
    <w:p w:rsidR="00FA077A" w:rsidRDefault="00FA077A" w:rsidP="004C4FD3">
      <w:pPr>
        <w:spacing w:after="0" w:line="240" w:lineRule="auto"/>
        <w:ind w:firstLine="284"/>
        <w:jc w:val="both"/>
        <w:rPr>
          <w:rFonts w:ascii="Times New Roman" w:eastAsia="Times New Roman" w:hAnsi="Times New Roman" w:cs="Times New Roman"/>
          <w:lang w:val="id-ID" w:eastAsia="id-ID"/>
        </w:rPr>
      </w:pPr>
    </w:p>
    <w:p w:rsidR="00FA077A" w:rsidRDefault="00FA077A" w:rsidP="004C4FD3">
      <w:pPr>
        <w:spacing w:after="0" w:line="240" w:lineRule="auto"/>
        <w:ind w:firstLine="284"/>
        <w:jc w:val="both"/>
        <w:rPr>
          <w:rFonts w:ascii="Times New Roman" w:eastAsia="Times New Roman" w:hAnsi="Times New Roman" w:cs="Times New Roman"/>
          <w:lang w:val="id-ID" w:eastAsia="id-ID"/>
        </w:rPr>
      </w:pPr>
    </w:p>
    <w:p w:rsidR="00FA077A" w:rsidRPr="004C4FD3" w:rsidRDefault="00FA077A" w:rsidP="004C4FD3">
      <w:pPr>
        <w:spacing w:after="0" w:line="240" w:lineRule="auto"/>
        <w:ind w:firstLine="284"/>
        <w:jc w:val="both"/>
        <w:rPr>
          <w:rFonts w:ascii="Times New Roman" w:eastAsia="Times New Roman" w:hAnsi="Times New Roman" w:cs="Times New Roman"/>
          <w:lang w:val="id-ID" w:eastAsia="id-ID"/>
        </w:rPr>
      </w:pPr>
    </w:p>
    <w:p w:rsidR="004C4FD3" w:rsidRPr="004C4FD3" w:rsidRDefault="004C4FD3" w:rsidP="004C4FD3">
      <w:pPr>
        <w:spacing w:before="120" w:after="40" w:line="240" w:lineRule="auto"/>
        <w:jc w:val="center"/>
        <w:rPr>
          <w:rFonts w:ascii="Times New Roman" w:eastAsia="Times New Roman" w:hAnsi="Times New Roman" w:cs="Times New Roman"/>
          <w:sz w:val="24"/>
          <w:szCs w:val="24"/>
          <w:lang w:val="id-ID" w:eastAsia="id-ID"/>
        </w:rPr>
      </w:pPr>
      <w:r w:rsidRPr="004C4FD3">
        <w:rPr>
          <w:rFonts w:ascii="Times New Roman" w:eastAsia="Times New Roman" w:hAnsi="Times New Roman" w:cs="Times New Roman"/>
          <w:b/>
          <w:bCs/>
          <w:color w:val="000000"/>
          <w:sz w:val="20"/>
          <w:szCs w:val="20"/>
          <w:lang w:val="id-ID" w:eastAsia="id-ID"/>
        </w:rPr>
        <w:t xml:space="preserve">Tabel 3. </w:t>
      </w:r>
      <w:r w:rsidRPr="004C4FD3">
        <w:rPr>
          <w:rFonts w:ascii="Times New Roman" w:eastAsia="Times New Roman" w:hAnsi="Times New Roman" w:cs="Times New Roman"/>
          <w:b/>
          <w:bCs/>
          <w:color w:val="000000"/>
          <w:sz w:val="20"/>
          <w:szCs w:val="20"/>
          <w:lang w:eastAsia="id-ID"/>
        </w:rPr>
        <w:t xml:space="preserve">Model Regresi </w:t>
      </w:r>
    </w:p>
    <w:tbl>
      <w:tblPr>
        <w:tblW w:w="8768" w:type="dxa"/>
        <w:tblInd w:w="15" w:type="dxa"/>
        <w:tblCellMar>
          <w:top w:w="15" w:type="dxa"/>
          <w:left w:w="15" w:type="dxa"/>
          <w:bottom w:w="15" w:type="dxa"/>
          <w:right w:w="15" w:type="dxa"/>
        </w:tblCellMar>
        <w:tblLook w:val="04A0" w:firstRow="1" w:lastRow="0" w:firstColumn="1" w:lastColumn="0" w:noHBand="0" w:noVBand="1"/>
      </w:tblPr>
      <w:tblGrid>
        <w:gridCol w:w="1560"/>
        <w:gridCol w:w="813"/>
        <w:gridCol w:w="781"/>
        <w:gridCol w:w="683"/>
        <w:gridCol w:w="976"/>
        <w:gridCol w:w="982"/>
        <w:gridCol w:w="977"/>
        <w:gridCol w:w="991"/>
        <w:gridCol w:w="1005"/>
      </w:tblGrid>
      <w:tr w:rsidR="004C4FD3" w:rsidRPr="004C4FD3" w:rsidTr="004C4FD3">
        <w:trPr>
          <w:trHeight w:val="65"/>
          <w:tblHeader/>
        </w:trPr>
        <w:tc>
          <w:tcPr>
            <w:tcW w:w="1560" w:type="dxa"/>
            <w:tcBorders>
              <w:top w:val="single" w:sz="4" w:space="0" w:color="auto"/>
              <w:bottom w:val="single" w:sz="4" w:space="0" w:color="auto"/>
            </w:tcBorders>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r w:rsidRPr="004C4FD3">
              <w:rPr>
                <w:rFonts w:ascii="Times New Roman" w:eastAsia="Times New Roman" w:hAnsi="Times New Roman" w:cs="Times New Roman"/>
                <w:color w:val="000000"/>
                <w:sz w:val="20"/>
                <w:szCs w:val="20"/>
                <w:lang w:val="id-ID" w:eastAsia="id-ID"/>
              </w:rPr>
              <w:t>Model</w:t>
            </w:r>
          </w:p>
        </w:tc>
        <w:tc>
          <w:tcPr>
            <w:tcW w:w="813" w:type="dxa"/>
            <w:tcBorders>
              <w:top w:val="single" w:sz="4" w:space="0" w:color="auto"/>
              <w:bottom w:val="single" w:sz="4" w:space="0" w:color="auto"/>
            </w:tcBorders>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r w:rsidRPr="004C4FD3">
              <w:rPr>
                <w:rFonts w:ascii="Times New Roman" w:eastAsia="Times New Roman" w:hAnsi="Times New Roman" w:cs="Times New Roman"/>
                <w:color w:val="000000"/>
                <w:sz w:val="20"/>
                <w:szCs w:val="20"/>
                <w:lang w:val="id-ID" w:eastAsia="id-ID"/>
              </w:rPr>
              <w:t>B</w:t>
            </w:r>
          </w:p>
        </w:tc>
        <w:tc>
          <w:tcPr>
            <w:tcW w:w="781" w:type="dxa"/>
            <w:tcBorders>
              <w:top w:val="single" w:sz="4" w:space="0" w:color="auto"/>
              <w:bottom w:val="single" w:sz="4" w:space="0" w:color="auto"/>
            </w:tcBorders>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r w:rsidRPr="004C4FD3">
              <w:rPr>
                <w:rFonts w:ascii="Times New Roman" w:eastAsia="Times New Roman" w:hAnsi="Times New Roman" w:cs="Times New Roman"/>
                <w:color w:val="000000"/>
                <w:sz w:val="20"/>
                <w:szCs w:val="20"/>
                <w:lang w:val="id-ID" w:eastAsia="id-ID"/>
              </w:rPr>
              <w:t>t</w:t>
            </w:r>
          </w:p>
        </w:tc>
        <w:tc>
          <w:tcPr>
            <w:tcW w:w="683" w:type="dxa"/>
            <w:tcBorders>
              <w:top w:val="single" w:sz="4" w:space="0" w:color="auto"/>
              <w:bottom w:val="single" w:sz="4" w:space="0" w:color="auto"/>
            </w:tcBorders>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r w:rsidRPr="004C4FD3">
              <w:rPr>
                <w:rFonts w:ascii="Times New Roman" w:eastAsia="Times New Roman" w:hAnsi="Times New Roman" w:cs="Times New Roman"/>
                <w:color w:val="000000"/>
                <w:sz w:val="20"/>
                <w:szCs w:val="20"/>
                <w:lang w:val="id-ID" w:eastAsia="id-ID"/>
              </w:rPr>
              <w:t>Sig</w:t>
            </w:r>
          </w:p>
        </w:tc>
        <w:tc>
          <w:tcPr>
            <w:tcW w:w="976" w:type="dxa"/>
            <w:tcBorders>
              <w:top w:val="single" w:sz="4" w:space="0" w:color="auto"/>
              <w:bottom w:val="single" w:sz="4" w:space="0" w:color="auto"/>
            </w:tcBorders>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r w:rsidRPr="004C4FD3">
              <w:rPr>
                <w:rFonts w:ascii="Times New Roman" w:eastAsia="Times New Roman" w:hAnsi="Times New Roman" w:cs="Times New Roman"/>
                <w:color w:val="000000"/>
                <w:sz w:val="20"/>
                <w:szCs w:val="20"/>
                <w:lang w:val="id-ID" w:eastAsia="id-ID"/>
              </w:rPr>
              <w:t>F</w:t>
            </w:r>
          </w:p>
        </w:tc>
        <w:tc>
          <w:tcPr>
            <w:tcW w:w="982" w:type="dxa"/>
            <w:tcBorders>
              <w:top w:val="single" w:sz="4" w:space="0" w:color="auto"/>
              <w:bottom w:val="single" w:sz="4" w:space="0" w:color="auto"/>
            </w:tcBorders>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r w:rsidRPr="004C4FD3">
              <w:rPr>
                <w:rFonts w:ascii="Times New Roman" w:eastAsia="Times New Roman" w:hAnsi="Times New Roman" w:cs="Times New Roman"/>
                <w:color w:val="000000"/>
                <w:sz w:val="20"/>
                <w:szCs w:val="20"/>
                <w:lang w:val="id-ID" w:eastAsia="id-ID"/>
              </w:rPr>
              <w:t>Sig</w:t>
            </w:r>
          </w:p>
        </w:tc>
        <w:tc>
          <w:tcPr>
            <w:tcW w:w="977" w:type="dxa"/>
            <w:tcBorders>
              <w:top w:val="single" w:sz="4" w:space="0" w:color="auto"/>
              <w:bottom w:val="single" w:sz="4" w:space="0" w:color="auto"/>
            </w:tcBorders>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r w:rsidRPr="004C4FD3">
              <w:rPr>
                <w:rFonts w:ascii="Times New Roman" w:eastAsia="Times New Roman" w:hAnsi="Times New Roman" w:cs="Times New Roman"/>
                <w:color w:val="000000"/>
                <w:sz w:val="20"/>
                <w:szCs w:val="20"/>
                <w:lang w:val="id-ID" w:eastAsia="id-ID"/>
              </w:rPr>
              <w:t>R</w:t>
            </w:r>
          </w:p>
        </w:tc>
        <w:tc>
          <w:tcPr>
            <w:tcW w:w="991" w:type="dxa"/>
            <w:tcBorders>
              <w:top w:val="single" w:sz="4" w:space="0" w:color="auto"/>
              <w:bottom w:val="single" w:sz="4" w:space="0" w:color="auto"/>
            </w:tcBorders>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r w:rsidRPr="004C4FD3">
              <w:rPr>
                <w:rFonts w:ascii="Times New Roman" w:eastAsia="Times New Roman" w:hAnsi="Times New Roman" w:cs="Times New Roman"/>
                <w:color w:val="000000"/>
                <w:sz w:val="20"/>
                <w:szCs w:val="20"/>
                <w:lang w:val="id-ID" w:eastAsia="id-ID"/>
              </w:rPr>
              <w:t>R Square</w:t>
            </w:r>
          </w:p>
        </w:tc>
        <w:tc>
          <w:tcPr>
            <w:tcW w:w="1005" w:type="dxa"/>
            <w:tcBorders>
              <w:top w:val="single" w:sz="4" w:space="0" w:color="auto"/>
              <w:bottom w:val="single" w:sz="4" w:space="0" w:color="auto"/>
            </w:tcBorders>
            <w:tcMar>
              <w:top w:w="0" w:type="dxa"/>
              <w:left w:w="115" w:type="dxa"/>
              <w:bottom w:w="0" w:type="dxa"/>
              <w:right w:w="115" w:type="dxa"/>
            </w:tcMar>
            <w:hideMark/>
          </w:tcPr>
          <w:p w:rsidR="004C4FD3" w:rsidRPr="004C4FD3" w:rsidRDefault="004C4FD3" w:rsidP="004C4FD3">
            <w:pPr>
              <w:spacing w:before="30" w:after="30" w:line="240" w:lineRule="auto"/>
              <w:jc w:val="center"/>
              <w:rPr>
                <w:rFonts w:ascii="Times New Roman" w:eastAsia="Times New Roman" w:hAnsi="Times New Roman" w:cs="Times New Roman"/>
                <w:sz w:val="20"/>
                <w:szCs w:val="20"/>
                <w:lang w:val="id-ID" w:eastAsia="id-ID"/>
              </w:rPr>
            </w:pPr>
            <w:r w:rsidRPr="004C4FD3">
              <w:rPr>
                <w:rFonts w:ascii="Times New Roman" w:eastAsia="Times New Roman" w:hAnsi="Times New Roman" w:cs="Times New Roman"/>
                <w:color w:val="000000"/>
                <w:sz w:val="20"/>
                <w:szCs w:val="20"/>
                <w:lang w:val="id-ID" w:eastAsia="id-ID"/>
              </w:rPr>
              <w:t>Hipotesis</w:t>
            </w:r>
          </w:p>
        </w:tc>
      </w:tr>
      <w:tr w:rsidR="004C4FD3" w:rsidRPr="004C4FD3" w:rsidTr="004C4FD3">
        <w:trPr>
          <w:trHeight w:val="65"/>
        </w:trPr>
        <w:tc>
          <w:tcPr>
            <w:tcW w:w="1560" w:type="dxa"/>
            <w:tcBorders>
              <w:top w:val="single" w:sz="4" w:space="0" w:color="auto"/>
            </w:tcBorders>
            <w:vAlign w:val="center"/>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r w:rsidRPr="004C4FD3">
              <w:rPr>
                <w:rFonts w:ascii="Times New Roman" w:eastAsia="Times New Roman" w:hAnsi="Times New Roman" w:cs="Times New Roman"/>
                <w:color w:val="000000"/>
                <w:sz w:val="20"/>
                <w:szCs w:val="20"/>
                <w:lang w:val="id-ID" w:eastAsia="id-ID"/>
              </w:rPr>
              <w:t>Constant</w:t>
            </w:r>
          </w:p>
        </w:tc>
        <w:tc>
          <w:tcPr>
            <w:tcW w:w="813" w:type="dxa"/>
            <w:tcBorders>
              <w:top w:val="single" w:sz="4" w:space="0" w:color="auto"/>
            </w:tcBorders>
            <w:vAlign w:val="center"/>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r w:rsidRPr="004C4FD3">
              <w:rPr>
                <w:rFonts w:ascii="Times New Roman" w:eastAsia="Times New Roman" w:hAnsi="Times New Roman" w:cs="Times New Roman"/>
                <w:color w:val="000000"/>
                <w:sz w:val="20"/>
                <w:szCs w:val="20"/>
                <w:lang w:val="id-ID" w:eastAsia="id-ID"/>
              </w:rPr>
              <w:t>0,286</w:t>
            </w:r>
          </w:p>
        </w:tc>
        <w:tc>
          <w:tcPr>
            <w:tcW w:w="781" w:type="dxa"/>
            <w:tcBorders>
              <w:top w:val="single" w:sz="4" w:space="0" w:color="auto"/>
            </w:tcBorders>
            <w:vAlign w:val="center"/>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r w:rsidRPr="004C4FD3">
              <w:rPr>
                <w:rFonts w:ascii="Times New Roman" w:eastAsia="Times New Roman" w:hAnsi="Times New Roman" w:cs="Times New Roman"/>
                <w:color w:val="000000"/>
                <w:sz w:val="20"/>
                <w:szCs w:val="20"/>
                <w:lang w:val="id-ID" w:eastAsia="id-ID"/>
              </w:rPr>
              <w:t>1,419</w:t>
            </w:r>
          </w:p>
        </w:tc>
        <w:tc>
          <w:tcPr>
            <w:tcW w:w="683" w:type="dxa"/>
            <w:tcBorders>
              <w:top w:val="single" w:sz="4" w:space="0" w:color="auto"/>
            </w:tcBorders>
            <w:vAlign w:val="center"/>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r w:rsidRPr="004C4FD3">
              <w:rPr>
                <w:rFonts w:ascii="Times New Roman" w:eastAsia="Times New Roman" w:hAnsi="Times New Roman" w:cs="Times New Roman"/>
                <w:color w:val="000000"/>
                <w:sz w:val="20"/>
                <w:szCs w:val="20"/>
                <w:lang w:val="id-ID" w:eastAsia="id-ID"/>
              </w:rPr>
              <w:t>0,043</w:t>
            </w:r>
          </w:p>
        </w:tc>
        <w:tc>
          <w:tcPr>
            <w:tcW w:w="976" w:type="dxa"/>
            <w:vMerge w:val="restart"/>
            <w:tcBorders>
              <w:top w:val="single" w:sz="4" w:space="0" w:color="auto"/>
            </w:tcBorders>
            <w:vAlign w:val="center"/>
          </w:tcPr>
          <w:p w:rsidR="004C4FD3" w:rsidRPr="004C4FD3" w:rsidRDefault="004C4FD3" w:rsidP="004C4FD3">
            <w:pPr>
              <w:spacing w:before="30" w:after="30" w:line="240" w:lineRule="auto"/>
              <w:jc w:val="center"/>
              <w:rPr>
                <w:rFonts w:ascii="Times New Roman" w:eastAsia="Times New Roman" w:hAnsi="Times New Roman" w:cs="Times New Roman"/>
                <w:sz w:val="20"/>
                <w:szCs w:val="20"/>
                <w:lang w:val="id-ID" w:eastAsia="id-ID"/>
              </w:rPr>
            </w:pPr>
            <w:r w:rsidRPr="004C4FD3">
              <w:rPr>
                <w:rFonts w:ascii="Times New Roman" w:eastAsia="Times New Roman" w:hAnsi="Times New Roman" w:cs="Times New Roman"/>
                <w:sz w:val="20"/>
                <w:szCs w:val="20"/>
                <w:lang w:val="id-ID" w:eastAsia="id-ID"/>
              </w:rPr>
              <w:t>98,743</w:t>
            </w:r>
          </w:p>
        </w:tc>
        <w:tc>
          <w:tcPr>
            <w:tcW w:w="982" w:type="dxa"/>
            <w:vMerge w:val="restart"/>
            <w:tcBorders>
              <w:top w:val="single" w:sz="4" w:space="0" w:color="auto"/>
            </w:tcBorders>
            <w:vAlign w:val="center"/>
          </w:tcPr>
          <w:p w:rsidR="004C4FD3" w:rsidRPr="004C4FD3" w:rsidRDefault="004C4FD3" w:rsidP="004C4FD3">
            <w:pPr>
              <w:spacing w:before="30" w:after="30" w:line="240" w:lineRule="auto"/>
              <w:jc w:val="center"/>
              <w:rPr>
                <w:rFonts w:ascii="Times New Roman" w:eastAsia="Times New Roman" w:hAnsi="Times New Roman" w:cs="Times New Roman"/>
                <w:sz w:val="20"/>
                <w:szCs w:val="20"/>
                <w:lang w:val="id-ID" w:eastAsia="id-ID"/>
              </w:rPr>
            </w:pPr>
            <w:r w:rsidRPr="004C4FD3">
              <w:rPr>
                <w:rFonts w:ascii="Times New Roman" w:eastAsia="Times New Roman" w:hAnsi="Times New Roman" w:cs="Times New Roman"/>
                <w:sz w:val="20"/>
                <w:szCs w:val="20"/>
                <w:lang w:val="id-ID" w:eastAsia="id-ID"/>
              </w:rPr>
              <w:t>0,000</w:t>
            </w:r>
          </w:p>
        </w:tc>
        <w:tc>
          <w:tcPr>
            <w:tcW w:w="977" w:type="dxa"/>
            <w:vMerge w:val="restart"/>
            <w:tcBorders>
              <w:top w:val="single" w:sz="4" w:space="0" w:color="auto"/>
            </w:tcBorders>
            <w:vAlign w:val="center"/>
          </w:tcPr>
          <w:p w:rsidR="004C4FD3" w:rsidRPr="004C4FD3" w:rsidRDefault="004C4FD3" w:rsidP="004C4FD3">
            <w:pPr>
              <w:spacing w:before="30" w:after="30" w:line="240" w:lineRule="auto"/>
              <w:jc w:val="center"/>
              <w:rPr>
                <w:rFonts w:ascii="Times New Roman" w:eastAsia="Times New Roman" w:hAnsi="Times New Roman" w:cs="Times New Roman"/>
                <w:sz w:val="20"/>
                <w:szCs w:val="20"/>
                <w:lang w:val="id-ID" w:eastAsia="id-ID"/>
              </w:rPr>
            </w:pPr>
            <w:r w:rsidRPr="004C4FD3">
              <w:rPr>
                <w:rFonts w:ascii="Times New Roman" w:eastAsia="Times New Roman" w:hAnsi="Times New Roman" w:cs="Times New Roman"/>
                <w:sz w:val="20"/>
                <w:szCs w:val="20"/>
                <w:lang w:val="id-ID" w:eastAsia="id-ID"/>
              </w:rPr>
              <w:t>0,941</w:t>
            </w:r>
          </w:p>
        </w:tc>
        <w:tc>
          <w:tcPr>
            <w:tcW w:w="991" w:type="dxa"/>
            <w:vMerge w:val="restart"/>
            <w:tcBorders>
              <w:top w:val="single" w:sz="4" w:space="0" w:color="auto"/>
            </w:tcBorders>
            <w:vAlign w:val="center"/>
          </w:tcPr>
          <w:p w:rsidR="004C4FD3" w:rsidRPr="004C4FD3" w:rsidRDefault="004C4FD3" w:rsidP="004C4FD3">
            <w:pPr>
              <w:spacing w:before="30" w:after="30" w:line="240" w:lineRule="auto"/>
              <w:jc w:val="center"/>
              <w:rPr>
                <w:rFonts w:ascii="Times New Roman" w:eastAsia="Times New Roman" w:hAnsi="Times New Roman" w:cs="Times New Roman"/>
                <w:sz w:val="20"/>
                <w:szCs w:val="20"/>
                <w:lang w:val="id-ID" w:eastAsia="id-ID"/>
              </w:rPr>
            </w:pPr>
            <w:r w:rsidRPr="004C4FD3">
              <w:rPr>
                <w:rFonts w:ascii="Times New Roman" w:eastAsia="Times New Roman" w:hAnsi="Times New Roman" w:cs="Times New Roman"/>
                <w:sz w:val="20"/>
                <w:szCs w:val="20"/>
                <w:lang w:val="id-ID" w:eastAsia="id-ID"/>
              </w:rPr>
              <w:t>0,886</w:t>
            </w:r>
          </w:p>
        </w:tc>
        <w:tc>
          <w:tcPr>
            <w:tcW w:w="1005" w:type="dxa"/>
            <w:tcBorders>
              <w:top w:val="single" w:sz="4" w:space="0" w:color="auto"/>
            </w:tcBorders>
            <w:tcMar>
              <w:top w:w="0" w:type="dxa"/>
              <w:left w:w="115" w:type="dxa"/>
              <w:bottom w:w="0" w:type="dxa"/>
              <w:right w:w="115" w:type="dxa"/>
            </w:tcMar>
            <w:vAlign w:val="center"/>
          </w:tcPr>
          <w:p w:rsidR="004C4FD3" w:rsidRPr="004C4FD3" w:rsidRDefault="004C4FD3" w:rsidP="004C4FD3">
            <w:pPr>
              <w:spacing w:before="30" w:after="30" w:line="240" w:lineRule="auto"/>
              <w:jc w:val="center"/>
              <w:rPr>
                <w:rFonts w:ascii="Times New Roman" w:eastAsia="Times New Roman" w:hAnsi="Times New Roman" w:cs="Times New Roman"/>
                <w:b/>
                <w:bCs/>
                <w:sz w:val="20"/>
                <w:szCs w:val="20"/>
                <w:lang w:val="id-ID" w:eastAsia="id-ID"/>
              </w:rPr>
            </w:pPr>
          </w:p>
        </w:tc>
      </w:tr>
      <w:tr w:rsidR="004C4FD3" w:rsidRPr="004C4FD3" w:rsidTr="004C4FD3">
        <w:trPr>
          <w:trHeight w:val="65"/>
        </w:trPr>
        <w:tc>
          <w:tcPr>
            <w:tcW w:w="1560" w:type="dxa"/>
            <w:vAlign w:val="center"/>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r w:rsidRPr="004C4FD3">
              <w:rPr>
                <w:rFonts w:ascii="Times New Roman" w:eastAsia="Times New Roman" w:hAnsi="Times New Roman" w:cs="Times New Roman"/>
                <w:color w:val="000000"/>
                <w:sz w:val="20"/>
                <w:szCs w:val="20"/>
                <w:lang w:val="id-ID" w:eastAsia="id-ID"/>
              </w:rPr>
              <w:t>Pengetahuan</w:t>
            </w:r>
          </w:p>
        </w:tc>
        <w:tc>
          <w:tcPr>
            <w:tcW w:w="813" w:type="dxa"/>
            <w:vAlign w:val="center"/>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r w:rsidRPr="004C4FD3">
              <w:rPr>
                <w:rFonts w:ascii="Times New Roman" w:eastAsia="Times New Roman" w:hAnsi="Times New Roman" w:cs="Times New Roman"/>
                <w:color w:val="000000"/>
                <w:sz w:val="20"/>
                <w:szCs w:val="20"/>
                <w:lang w:val="id-ID" w:eastAsia="id-ID"/>
              </w:rPr>
              <w:t>0,167</w:t>
            </w:r>
          </w:p>
        </w:tc>
        <w:tc>
          <w:tcPr>
            <w:tcW w:w="781" w:type="dxa"/>
            <w:vAlign w:val="center"/>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r w:rsidRPr="004C4FD3">
              <w:rPr>
                <w:rFonts w:ascii="Times New Roman" w:eastAsia="Times New Roman" w:hAnsi="Times New Roman" w:cs="Times New Roman"/>
                <w:color w:val="000000"/>
                <w:sz w:val="20"/>
                <w:szCs w:val="20"/>
                <w:lang w:val="id-ID" w:eastAsia="id-ID"/>
              </w:rPr>
              <w:t>1,113</w:t>
            </w:r>
          </w:p>
        </w:tc>
        <w:tc>
          <w:tcPr>
            <w:tcW w:w="683" w:type="dxa"/>
            <w:vAlign w:val="center"/>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r w:rsidRPr="004C4FD3">
              <w:rPr>
                <w:rFonts w:ascii="Times New Roman" w:eastAsia="Times New Roman" w:hAnsi="Times New Roman" w:cs="Times New Roman"/>
                <w:color w:val="000000"/>
                <w:sz w:val="20"/>
                <w:szCs w:val="20"/>
                <w:lang w:val="id-ID" w:eastAsia="id-ID"/>
              </w:rPr>
              <w:t>0,014</w:t>
            </w:r>
          </w:p>
        </w:tc>
        <w:tc>
          <w:tcPr>
            <w:tcW w:w="976" w:type="dxa"/>
            <w:vMerge/>
            <w:vAlign w:val="center"/>
          </w:tcPr>
          <w:p w:rsidR="004C4FD3" w:rsidRPr="004C4FD3" w:rsidRDefault="004C4FD3" w:rsidP="004C4FD3">
            <w:pPr>
              <w:spacing w:before="30" w:after="30" w:line="240" w:lineRule="auto"/>
              <w:jc w:val="center"/>
              <w:rPr>
                <w:rFonts w:ascii="Times New Roman" w:eastAsia="Times New Roman" w:hAnsi="Times New Roman" w:cs="Times New Roman"/>
                <w:b/>
                <w:bCs/>
                <w:sz w:val="20"/>
                <w:szCs w:val="20"/>
                <w:lang w:val="id-ID" w:eastAsia="id-ID"/>
              </w:rPr>
            </w:pPr>
          </w:p>
        </w:tc>
        <w:tc>
          <w:tcPr>
            <w:tcW w:w="982" w:type="dxa"/>
            <w:vMerge/>
            <w:vAlign w:val="center"/>
          </w:tcPr>
          <w:p w:rsidR="004C4FD3" w:rsidRPr="004C4FD3" w:rsidRDefault="004C4FD3" w:rsidP="004C4FD3">
            <w:pPr>
              <w:spacing w:before="30" w:after="30" w:line="240" w:lineRule="auto"/>
              <w:jc w:val="center"/>
              <w:rPr>
                <w:rFonts w:ascii="Times New Roman" w:eastAsia="Times New Roman" w:hAnsi="Times New Roman" w:cs="Times New Roman"/>
                <w:b/>
                <w:bCs/>
                <w:sz w:val="20"/>
                <w:szCs w:val="20"/>
                <w:lang w:val="id-ID" w:eastAsia="id-ID"/>
              </w:rPr>
            </w:pPr>
          </w:p>
        </w:tc>
        <w:tc>
          <w:tcPr>
            <w:tcW w:w="977" w:type="dxa"/>
            <w:vMerge/>
            <w:vAlign w:val="center"/>
          </w:tcPr>
          <w:p w:rsidR="004C4FD3" w:rsidRPr="004C4FD3" w:rsidRDefault="004C4FD3" w:rsidP="004C4FD3">
            <w:pPr>
              <w:spacing w:before="30" w:after="30" w:line="240" w:lineRule="auto"/>
              <w:jc w:val="center"/>
              <w:rPr>
                <w:rFonts w:ascii="Times New Roman" w:eastAsia="Times New Roman" w:hAnsi="Times New Roman" w:cs="Times New Roman"/>
                <w:b/>
                <w:bCs/>
                <w:sz w:val="20"/>
                <w:szCs w:val="20"/>
                <w:lang w:val="id-ID" w:eastAsia="id-ID"/>
              </w:rPr>
            </w:pPr>
          </w:p>
        </w:tc>
        <w:tc>
          <w:tcPr>
            <w:tcW w:w="991" w:type="dxa"/>
            <w:vMerge/>
            <w:vAlign w:val="center"/>
          </w:tcPr>
          <w:p w:rsidR="004C4FD3" w:rsidRPr="004C4FD3" w:rsidRDefault="004C4FD3" w:rsidP="004C4FD3">
            <w:pPr>
              <w:spacing w:before="30" w:after="30" w:line="240" w:lineRule="auto"/>
              <w:jc w:val="center"/>
              <w:rPr>
                <w:rFonts w:ascii="Times New Roman" w:eastAsia="Times New Roman" w:hAnsi="Times New Roman" w:cs="Times New Roman"/>
                <w:b/>
                <w:bCs/>
                <w:sz w:val="20"/>
                <w:szCs w:val="20"/>
                <w:lang w:val="id-ID" w:eastAsia="id-ID"/>
              </w:rPr>
            </w:pPr>
          </w:p>
        </w:tc>
        <w:tc>
          <w:tcPr>
            <w:tcW w:w="1005" w:type="dxa"/>
            <w:tcMar>
              <w:top w:w="0" w:type="dxa"/>
              <w:left w:w="115" w:type="dxa"/>
              <w:bottom w:w="0" w:type="dxa"/>
              <w:right w:w="115" w:type="dxa"/>
            </w:tcMar>
            <w:vAlign w:val="center"/>
          </w:tcPr>
          <w:p w:rsidR="004C4FD3" w:rsidRPr="004C4FD3" w:rsidRDefault="004C4FD3" w:rsidP="004C4FD3">
            <w:pPr>
              <w:spacing w:before="30" w:after="30" w:line="240" w:lineRule="auto"/>
              <w:jc w:val="center"/>
              <w:rPr>
                <w:rFonts w:ascii="Times New Roman" w:eastAsia="Times New Roman" w:hAnsi="Times New Roman" w:cs="Times New Roman"/>
                <w:sz w:val="20"/>
                <w:szCs w:val="20"/>
                <w:lang w:val="id-ID" w:eastAsia="id-ID"/>
              </w:rPr>
            </w:pPr>
            <w:r w:rsidRPr="004C4FD3">
              <w:rPr>
                <w:rFonts w:ascii="Times New Roman" w:eastAsia="Times New Roman" w:hAnsi="Times New Roman" w:cs="Times New Roman"/>
                <w:sz w:val="20"/>
                <w:szCs w:val="20"/>
                <w:lang w:val="id-ID" w:eastAsia="id-ID"/>
              </w:rPr>
              <w:t>Diterima</w:t>
            </w:r>
          </w:p>
        </w:tc>
      </w:tr>
      <w:tr w:rsidR="004C4FD3" w:rsidRPr="004C4FD3" w:rsidTr="004C4FD3">
        <w:trPr>
          <w:trHeight w:val="65"/>
        </w:trPr>
        <w:tc>
          <w:tcPr>
            <w:tcW w:w="1560" w:type="dxa"/>
            <w:vAlign w:val="center"/>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r w:rsidRPr="004C4FD3">
              <w:rPr>
                <w:rFonts w:ascii="Times New Roman" w:eastAsia="Times New Roman" w:hAnsi="Times New Roman" w:cs="Times New Roman"/>
                <w:color w:val="000000"/>
                <w:sz w:val="20"/>
                <w:szCs w:val="20"/>
                <w:lang w:val="id-ID" w:eastAsia="id-ID"/>
              </w:rPr>
              <w:t>Sikap</w:t>
            </w:r>
          </w:p>
        </w:tc>
        <w:tc>
          <w:tcPr>
            <w:tcW w:w="813" w:type="dxa"/>
            <w:vAlign w:val="center"/>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r w:rsidRPr="004C4FD3">
              <w:rPr>
                <w:rFonts w:ascii="Times New Roman" w:eastAsia="Times New Roman" w:hAnsi="Times New Roman" w:cs="Times New Roman"/>
                <w:color w:val="000000"/>
                <w:sz w:val="20"/>
                <w:szCs w:val="20"/>
                <w:lang w:val="id-ID" w:eastAsia="id-ID"/>
              </w:rPr>
              <w:t>0,203</w:t>
            </w:r>
          </w:p>
        </w:tc>
        <w:tc>
          <w:tcPr>
            <w:tcW w:w="781" w:type="dxa"/>
            <w:vAlign w:val="center"/>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r w:rsidRPr="004C4FD3">
              <w:rPr>
                <w:rFonts w:ascii="Times New Roman" w:eastAsia="Times New Roman" w:hAnsi="Times New Roman" w:cs="Times New Roman"/>
                <w:color w:val="000000"/>
                <w:sz w:val="20"/>
                <w:szCs w:val="20"/>
                <w:lang w:val="id-ID" w:eastAsia="id-ID"/>
              </w:rPr>
              <w:t>1,395</w:t>
            </w:r>
          </w:p>
        </w:tc>
        <w:tc>
          <w:tcPr>
            <w:tcW w:w="683" w:type="dxa"/>
            <w:vAlign w:val="center"/>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r w:rsidRPr="004C4FD3">
              <w:rPr>
                <w:rFonts w:ascii="Times New Roman" w:eastAsia="Times New Roman" w:hAnsi="Times New Roman" w:cs="Times New Roman"/>
                <w:color w:val="000000"/>
                <w:sz w:val="20"/>
                <w:szCs w:val="20"/>
                <w:lang w:val="id-ID" w:eastAsia="id-ID"/>
              </w:rPr>
              <w:t>0,001</w:t>
            </w:r>
          </w:p>
        </w:tc>
        <w:tc>
          <w:tcPr>
            <w:tcW w:w="976" w:type="dxa"/>
            <w:vMerge/>
            <w:vAlign w:val="center"/>
          </w:tcPr>
          <w:p w:rsidR="004C4FD3" w:rsidRPr="004C4FD3" w:rsidRDefault="004C4FD3" w:rsidP="004C4FD3">
            <w:pPr>
              <w:spacing w:before="30" w:after="30" w:line="240" w:lineRule="auto"/>
              <w:jc w:val="center"/>
              <w:rPr>
                <w:rFonts w:ascii="Times New Roman" w:eastAsia="Times New Roman" w:hAnsi="Times New Roman" w:cs="Times New Roman"/>
                <w:b/>
                <w:bCs/>
                <w:sz w:val="20"/>
                <w:szCs w:val="20"/>
                <w:lang w:val="id-ID" w:eastAsia="id-ID"/>
              </w:rPr>
            </w:pPr>
          </w:p>
        </w:tc>
        <w:tc>
          <w:tcPr>
            <w:tcW w:w="982" w:type="dxa"/>
            <w:vMerge/>
            <w:vAlign w:val="center"/>
          </w:tcPr>
          <w:p w:rsidR="004C4FD3" w:rsidRPr="004C4FD3" w:rsidRDefault="004C4FD3" w:rsidP="004C4FD3">
            <w:pPr>
              <w:spacing w:before="30" w:after="30" w:line="240" w:lineRule="auto"/>
              <w:jc w:val="center"/>
              <w:rPr>
                <w:rFonts w:ascii="Times New Roman" w:eastAsia="Times New Roman" w:hAnsi="Times New Roman" w:cs="Times New Roman"/>
                <w:b/>
                <w:bCs/>
                <w:sz w:val="20"/>
                <w:szCs w:val="20"/>
                <w:lang w:val="id-ID" w:eastAsia="id-ID"/>
              </w:rPr>
            </w:pPr>
          </w:p>
        </w:tc>
        <w:tc>
          <w:tcPr>
            <w:tcW w:w="977" w:type="dxa"/>
            <w:vMerge/>
            <w:vAlign w:val="center"/>
          </w:tcPr>
          <w:p w:rsidR="004C4FD3" w:rsidRPr="004C4FD3" w:rsidRDefault="004C4FD3" w:rsidP="004C4FD3">
            <w:pPr>
              <w:spacing w:before="30" w:after="30" w:line="240" w:lineRule="auto"/>
              <w:jc w:val="center"/>
              <w:rPr>
                <w:rFonts w:ascii="Times New Roman" w:eastAsia="Times New Roman" w:hAnsi="Times New Roman" w:cs="Times New Roman"/>
                <w:b/>
                <w:bCs/>
                <w:sz w:val="20"/>
                <w:szCs w:val="20"/>
                <w:lang w:val="id-ID" w:eastAsia="id-ID"/>
              </w:rPr>
            </w:pPr>
          </w:p>
        </w:tc>
        <w:tc>
          <w:tcPr>
            <w:tcW w:w="991" w:type="dxa"/>
            <w:vMerge/>
            <w:vAlign w:val="center"/>
          </w:tcPr>
          <w:p w:rsidR="004C4FD3" w:rsidRPr="004C4FD3" w:rsidRDefault="004C4FD3" w:rsidP="004C4FD3">
            <w:pPr>
              <w:spacing w:before="30" w:after="30" w:line="240" w:lineRule="auto"/>
              <w:jc w:val="center"/>
              <w:rPr>
                <w:rFonts w:ascii="Times New Roman" w:eastAsia="Times New Roman" w:hAnsi="Times New Roman" w:cs="Times New Roman"/>
                <w:b/>
                <w:bCs/>
                <w:sz w:val="20"/>
                <w:szCs w:val="20"/>
                <w:lang w:val="id-ID" w:eastAsia="id-ID"/>
              </w:rPr>
            </w:pPr>
          </w:p>
        </w:tc>
        <w:tc>
          <w:tcPr>
            <w:tcW w:w="1005" w:type="dxa"/>
            <w:tcMar>
              <w:top w:w="0" w:type="dxa"/>
              <w:left w:w="115" w:type="dxa"/>
              <w:bottom w:w="0" w:type="dxa"/>
              <w:right w:w="115" w:type="dxa"/>
            </w:tcMar>
            <w:vAlign w:val="center"/>
          </w:tcPr>
          <w:p w:rsidR="004C4FD3" w:rsidRPr="004C4FD3" w:rsidRDefault="004C4FD3" w:rsidP="004C4FD3">
            <w:pPr>
              <w:spacing w:before="30" w:after="30" w:line="240" w:lineRule="auto"/>
              <w:jc w:val="center"/>
              <w:rPr>
                <w:rFonts w:ascii="Times New Roman" w:eastAsia="Times New Roman" w:hAnsi="Times New Roman" w:cs="Times New Roman"/>
                <w:b/>
                <w:bCs/>
                <w:sz w:val="20"/>
                <w:szCs w:val="20"/>
                <w:lang w:val="id-ID" w:eastAsia="id-ID"/>
              </w:rPr>
            </w:pPr>
            <w:r w:rsidRPr="004C4FD3">
              <w:rPr>
                <w:rFonts w:ascii="Times New Roman" w:eastAsia="Times New Roman" w:hAnsi="Times New Roman" w:cs="Times New Roman"/>
                <w:sz w:val="20"/>
                <w:szCs w:val="20"/>
                <w:lang w:val="id-ID" w:eastAsia="id-ID"/>
              </w:rPr>
              <w:t>Diterima</w:t>
            </w:r>
          </w:p>
        </w:tc>
      </w:tr>
      <w:tr w:rsidR="004C4FD3" w:rsidRPr="004C4FD3" w:rsidTr="004C4FD3">
        <w:trPr>
          <w:trHeight w:val="65"/>
        </w:trPr>
        <w:tc>
          <w:tcPr>
            <w:tcW w:w="1560" w:type="dxa"/>
            <w:tcBorders>
              <w:bottom w:val="single" w:sz="4" w:space="0" w:color="auto"/>
            </w:tcBorders>
            <w:vAlign w:val="center"/>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r w:rsidRPr="004C4FD3">
              <w:rPr>
                <w:rFonts w:ascii="Times New Roman" w:eastAsia="Times New Roman" w:hAnsi="Times New Roman" w:cs="Times New Roman"/>
                <w:color w:val="000000"/>
                <w:sz w:val="20"/>
                <w:szCs w:val="20"/>
                <w:lang w:val="id-ID" w:eastAsia="id-ID"/>
              </w:rPr>
              <w:t>Perilaku</w:t>
            </w:r>
          </w:p>
        </w:tc>
        <w:tc>
          <w:tcPr>
            <w:tcW w:w="813" w:type="dxa"/>
            <w:tcBorders>
              <w:bottom w:val="single" w:sz="4" w:space="0" w:color="auto"/>
            </w:tcBorders>
            <w:vAlign w:val="center"/>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r w:rsidRPr="004C4FD3">
              <w:rPr>
                <w:rFonts w:ascii="Times New Roman" w:eastAsia="Times New Roman" w:hAnsi="Times New Roman" w:cs="Times New Roman"/>
                <w:color w:val="000000"/>
                <w:sz w:val="20"/>
                <w:szCs w:val="20"/>
                <w:lang w:val="id-ID" w:eastAsia="id-ID"/>
              </w:rPr>
              <w:t>0,592</w:t>
            </w:r>
          </w:p>
        </w:tc>
        <w:tc>
          <w:tcPr>
            <w:tcW w:w="781" w:type="dxa"/>
            <w:tcBorders>
              <w:bottom w:val="single" w:sz="4" w:space="0" w:color="auto"/>
            </w:tcBorders>
            <w:vAlign w:val="center"/>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r w:rsidRPr="004C4FD3">
              <w:rPr>
                <w:rFonts w:ascii="Times New Roman" w:eastAsia="Times New Roman" w:hAnsi="Times New Roman" w:cs="Times New Roman"/>
                <w:color w:val="000000"/>
                <w:sz w:val="20"/>
                <w:szCs w:val="20"/>
                <w:lang w:val="id-ID" w:eastAsia="id-ID"/>
              </w:rPr>
              <w:t>5,379</w:t>
            </w:r>
          </w:p>
        </w:tc>
        <w:tc>
          <w:tcPr>
            <w:tcW w:w="683" w:type="dxa"/>
            <w:tcBorders>
              <w:bottom w:val="single" w:sz="4" w:space="0" w:color="auto"/>
            </w:tcBorders>
            <w:vAlign w:val="center"/>
          </w:tcPr>
          <w:p w:rsidR="004C4FD3" w:rsidRPr="004C4FD3" w:rsidRDefault="004C4FD3" w:rsidP="004C4FD3">
            <w:pPr>
              <w:spacing w:before="30" w:after="30" w:line="240" w:lineRule="auto"/>
              <w:jc w:val="center"/>
              <w:rPr>
                <w:rFonts w:ascii="Times New Roman" w:eastAsia="Times New Roman" w:hAnsi="Times New Roman" w:cs="Times New Roman"/>
                <w:color w:val="000000"/>
                <w:sz w:val="20"/>
                <w:szCs w:val="20"/>
                <w:lang w:val="id-ID" w:eastAsia="id-ID"/>
              </w:rPr>
            </w:pPr>
            <w:r w:rsidRPr="004C4FD3">
              <w:rPr>
                <w:rFonts w:ascii="Times New Roman" w:eastAsia="Times New Roman" w:hAnsi="Times New Roman" w:cs="Times New Roman"/>
                <w:color w:val="000000"/>
                <w:sz w:val="20"/>
                <w:szCs w:val="20"/>
                <w:lang w:val="id-ID" w:eastAsia="id-ID"/>
              </w:rPr>
              <w:t>0,000</w:t>
            </w:r>
          </w:p>
        </w:tc>
        <w:tc>
          <w:tcPr>
            <w:tcW w:w="976" w:type="dxa"/>
            <w:vMerge/>
            <w:tcBorders>
              <w:bottom w:val="single" w:sz="4" w:space="0" w:color="auto"/>
            </w:tcBorders>
            <w:vAlign w:val="center"/>
          </w:tcPr>
          <w:p w:rsidR="004C4FD3" w:rsidRPr="004C4FD3" w:rsidRDefault="004C4FD3" w:rsidP="004C4FD3">
            <w:pPr>
              <w:spacing w:before="30" w:after="30" w:line="240" w:lineRule="auto"/>
              <w:jc w:val="center"/>
              <w:rPr>
                <w:rFonts w:ascii="Times New Roman" w:eastAsia="Times New Roman" w:hAnsi="Times New Roman" w:cs="Times New Roman"/>
                <w:b/>
                <w:bCs/>
                <w:sz w:val="20"/>
                <w:szCs w:val="20"/>
                <w:lang w:val="id-ID" w:eastAsia="id-ID"/>
              </w:rPr>
            </w:pPr>
          </w:p>
        </w:tc>
        <w:tc>
          <w:tcPr>
            <w:tcW w:w="982" w:type="dxa"/>
            <w:vMerge/>
            <w:tcBorders>
              <w:bottom w:val="single" w:sz="4" w:space="0" w:color="auto"/>
            </w:tcBorders>
            <w:vAlign w:val="center"/>
          </w:tcPr>
          <w:p w:rsidR="004C4FD3" w:rsidRPr="004C4FD3" w:rsidRDefault="004C4FD3" w:rsidP="004C4FD3">
            <w:pPr>
              <w:spacing w:before="30" w:after="30" w:line="240" w:lineRule="auto"/>
              <w:jc w:val="center"/>
              <w:rPr>
                <w:rFonts w:ascii="Times New Roman" w:eastAsia="Times New Roman" w:hAnsi="Times New Roman" w:cs="Times New Roman"/>
                <w:b/>
                <w:bCs/>
                <w:sz w:val="20"/>
                <w:szCs w:val="20"/>
                <w:lang w:val="id-ID" w:eastAsia="id-ID"/>
              </w:rPr>
            </w:pPr>
          </w:p>
        </w:tc>
        <w:tc>
          <w:tcPr>
            <w:tcW w:w="977" w:type="dxa"/>
            <w:vMerge/>
            <w:tcBorders>
              <w:bottom w:val="single" w:sz="4" w:space="0" w:color="auto"/>
            </w:tcBorders>
            <w:vAlign w:val="center"/>
          </w:tcPr>
          <w:p w:rsidR="004C4FD3" w:rsidRPr="004C4FD3" w:rsidRDefault="004C4FD3" w:rsidP="004C4FD3">
            <w:pPr>
              <w:spacing w:before="30" w:after="30" w:line="240" w:lineRule="auto"/>
              <w:jc w:val="center"/>
              <w:rPr>
                <w:rFonts w:ascii="Times New Roman" w:eastAsia="Times New Roman" w:hAnsi="Times New Roman" w:cs="Times New Roman"/>
                <w:b/>
                <w:bCs/>
                <w:sz w:val="20"/>
                <w:szCs w:val="20"/>
                <w:lang w:val="id-ID" w:eastAsia="id-ID"/>
              </w:rPr>
            </w:pPr>
          </w:p>
        </w:tc>
        <w:tc>
          <w:tcPr>
            <w:tcW w:w="991" w:type="dxa"/>
            <w:vMerge/>
            <w:tcBorders>
              <w:bottom w:val="single" w:sz="4" w:space="0" w:color="auto"/>
            </w:tcBorders>
            <w:vAlign w:val="center"/>
          </w:tcPr>
          <w:p w:rsidR="004C4FD3" w:rsidRPr="004C4FD3" w:rsidRDefault="004C4FD3" w:rsidP="004C4FD3">
            <w:pPr>
              <w:spacing w:before="30" w:after="30" w:line="240" w:lineRule="auto"/>
              <w:jc w:val="center"/>
              <w:rPr>
                <w:rFonts w:ascii="Times New Roman" w:eastAsia="Times New Roman" w:hAnsi="Times New Roman" w:cs="Times New Roman"/>
                <w:b/>
                <w:bCs/>
                <w:sz w:val="20"/>
                <w:szCs w:val="20"/>
                <w:lang w:val="id-ID" w:eastAsia="id-ID"/>
              </w:rPr>
            </w:pPr>
          </w:p>
        </w:tc>
        <w:tc>
          <w:tcPr>
            <w:tcW w:w="1005" w:type="dxa"/>
            <w:tcBorders>
              <w:bottom w:val="single" w:sz="4" w:space="0" w:color="auto"/>
            </w:tcBorders>
            <w:tcMar>
              <w:top w:w="0" w:type="dxa"/>
              <w:left w:w="115" w:type="dxa"/>
              <w:bottom w:w="0" w:type="dxa"/>
              <w:right w:w="115" w:type="dxa"/>
            </w:tcMar>
            <w:vAlign w:val="center"/>
          </w:tcPr>
          <w:p w:rsidR="004C4FD3" w:rsidRPr="004C4FD3" w:rsidRDefault="004C4FD3" w:rsidP="004C4FD3">
            <w:pPr>
              <w:spacing w:before="30" w:after="30" w:line="240" w:lineRule="auto"/>
              <w:jc w:val="center"/>
              <w:rPr>
                <w:rFonts w:ascii="Times New Roman" w:eastAsia="Times New Roman" w:hAnsi="Times New Roman" w:cs="Times New Roman"/>
                <w:b/>
                <w:bCs/>
                <w:sz w:val="20"/>
                <w:szCs w:val="20"/>
                <w:lang w:val="id-ID" w:eastAsia="id-ID"/>
              </w:rPr>
            </w:pPr>
            <w:r w:rsidRPr="004C4FD3">
              <w:rPr>
                <w:rFonts w:ascii="Times New Roman" w:eastAsia="Times New Roman" w:hAnsi="Times New Roman" w:cs="Times New Roman"/>
                <w:sz w:val="20"/>
                <w:szCs w:val="20"/>
                <w:lang w:val="id-ID" w:eastAsia="id-ID"/>
              </w:rPr>
              <w:t>Diterima</w:t>
            </w:r>
          </w:p>
        </w:tc>
      </w:tr>
      <w:tr w:rsidR="004C4FD3" w:rsidRPr="004C4FD3" w:rsidTr="004C4FD3">
        <w:trPr>
          <w:trHeight w:val="65"/>
        </w:trPr>
        <w:tc>
          <w:tcPr>
            <w:tcW w:w="8768" w:type="dxa"/>
            <w:gridSpan w:val="9"/>
            <w:tcBorders>
              <w:top w:val="single" w:sz="4" w:space="0" w:color="auto"/>
              <w:bottom w:val="single" w:sz="4" w:space="0" w:color="auto"/>
            </w:tcBorders>
            <w:vAlign w:val="center"/>
          </w:tcPr>
          <w:p w:rsidR="004C4FD3" w:rsidRPr="004C4FD3" w:rsidRDefault="004C4FD3" w:rsidP="004C4FD3">
            <w:pPr>
              <w:spacing w:before="30" w:after="30" w:line="240" w:lineRule="auto"/>
              <w:rPr>
                <w:rFonts w:ascii="Times New Roman" w:eastAsia="Times New Roman" w:hAnsi="Times New Roman" w:cs="Times New Roman"/>
                <w:sz w:val="20"/>
                <w:szCs w:val="20"/>
                <w:lang w:val="id-ID" w:eastAsia="id-ID"/>
              </w:rPr>
            </w:pPr>
            <w:r w:rsidRPr="004C4FD3">
              <w:rPr>
                <w:rFonts w:ascii="Times New Roman" w:eastAsia="Times New Roman" w:hAnsi="Times New Roman" w:cs="Times New Roman"/>
                <w:sz w:val="20"/>
                <w:szCs w:val="20"/>
                <w:lang w:val="id-ID" w:eastAsia="id-ID"/>
              </w:rPr>
              <w:t xml:space="preserve">Variabel Dependen : Literasi </w:t>
            </w:r>
          </w:p>
        </w:tc>
      </w:tr>
    </w:tbl>
    <w:p w:rsidR="004C4FD3" w:rsidRPr="004C4FD3" w:rsidRDefault="004C4FD3" w:rsidP="004C4FD3">
      <w:pPr>
        <w:spacing w:after="0" w:line="240" w:lineRule="auto"/>
        <w:ind w:firstLine="284"/>
        <w:jc w:val="both"/>
        <w:rPr>
          <w:rFonts w:ascii="Times New Roman" w:eastAsia="Times New Roman" w:hAnsi="Times New Roman" w:cs="Times New Roman"/>
          <w:color w:val="000000"/>
          <w:lang w:val="id-ID" w:eastAsia="id-ID"/>
        </w:rPr>
      </w:pPr>
    </w:p>
    <w:p w:rsidR="004C4FD3" w:rsidRPr="004C4FD3" w:rsidRDefault="004C4FD3" w:rsidP="004C4FD3">
      <w:pPr>
        <w:spacing w:after="0" w:line="240" w:lineRule="auto"/>
        <w:ind w:firstLine="284"/>
        <w:jc w:val="both"/>
        <w:rPr>
          <w:rFonts w:ascii="Times New Roman" w:eastAsia="Times New Roman" w:hAnsi="Times New Roman" w:cs="Times New Roman"/>
          <w:color w:val="000000"/>
          <w:lang w:val="id-ID" w:eastAsia="id-ID"/>
        </w:rPr>
      </w:pPr>
      <w:r w:rsidRPr="004C4FD3">
        <w:rPr>
          <w:rFonts w:ascii="Times New Roman" w:eastAsia="Times New Roman" w:hAnsi="Times New Roman" w:cs="Times New Roman"/>
          <w:color w:val="000000"/>
          <w:lang w:eastAsia="id-ID"/>
        </w:rPr>
        <w:t xml:space="preserve">Adanya </w:t>
      </w:r>
      <w:r w:rsidRPr="004C4FD3">
        <w:rPr>
          <w:rFonts w:ascii="Times New Roman" w:eastAsia="Times New Roman" w:hAnsi="Times New Roman" w:cs="Times New Roman"/>
          <w:color w:val="000000"/>
          <w:lang w:val="id-ID" w:eastAsia="id-ID"/>
        </w:rPr>
        <w:t xml:space="preserve">hubungan yang positif dan signifikan </w:t>
      </w:r>
      <w:r w:rsidRPr="004C4FD3">
        <w:rPr>
          <w:rFonts w:ascii="Times New Roman" w:eastAsia="Times New Roman" w:hAnsi="Times New Roman" w:cs="Times New Roman"/>
          <w:color w:val="000000"/>
          <w:lang w:eastAsia="id-ID"/>
        </w:rPr>
        <w:t xml:space="preserve">ditemukan </w:t>
      </w:r>
      <w:r w:rsidRPr="004C4FD3">
        <w:rPr>
          <w:rFonts w:ascii="Times New Roman" w:eastAsia="Times New Roman" w:hAnsi="Times New Roman" w:cs="Times New Roman"/>
          <w:color w:val="000000"/>
          <w:lang w:val="id-ID" w:eastAsia="id-ID"/>
        </w:rPr>
        <w:t>antara pengetahuan keuangan dan literasi keuangan, sehingga hipotesis pertama yang menyatakan “</w:t>
      </w:r>
      <w:r w:rsidRPr="004C4FD3">
        <w:rPr>
          <w:rFonts w:ascii="Times New Roman" w:eastAsia="Times New Roman" w:hAnsi="Times New Roman" w:cs="Times New Roman"/>
          <w:lang w:val="id-ID" w:eastAsia="id-ID"/>
        </w:rPr>
        <w:t xml:space="preserve">Pengetahuan keuangan </w:t>
      </w:r>
      <w:r w:rsidRPr="004C4FD3">
        <w:rPr>
          <w:rFonts w:ascii="Times New Roman" w:eastAsia="Times New Roman" w:hAnsi="Times New Roman" w:cs="Times New Roman"/>
          <w:color w:val="000000"/>
          <w:lang w:val="sq-AL"/>
        </w:rPr>
        <w:t xml:space="preserve">memiliki </w:t>
      </w:r>
      <w:r w:rsidRPr="004C4FD3">
        <w:rPr>
          <w:rFonts w:ascii="Times New Roman" w:eastAsia="Times New Roman" w:hAnsi="Times New Roman" w:cs="Times New Roman"/>
          <w:color w:val="000000"/>
          <w:lang w:val="id-ID"/>
        </w:rPr>
        <w:t xml:space="preserve">pengaruh </w:t>
      </w:r>
      <w:r w:rsidRPr="004C4FD3">
        <w:rPr>
          <w:rFonts w:ascii="Times New Roman" w:eastAsia="Times New Roman" w:hAnsi="Times New Roman" w:cs="Times New Roman"/>
          <w:color w:val="000000"/>
          <w:lang w:val="sq-AL"/>
        </w:rPr>
        <w:t>yang signifikan terhadap literasi keuangan pemilik UMKM</w:t>
      </w:r>
      <w:r w:rsidRPr="004C4FD3">
        <w:rPr>
          <w:rFonts w:ascii="Times New Roman" w:eastAsia="Times New Roman" w:hAnsi="Times New Roman" w:cs="Times New Roman"/>
          <w:color w:val="000000"/>
          <w:lang w:val="id-ID"/>
        </w:rPr>
        <w:t xml:space="preserve"> </w:t>
      </w:r>
      <w:r w:rsidRPr="004C4FD3">
        <w:rPr>
          <w:rFonts w:ascii="Times New Roman" w:eastAsia="Times New Roman" w:hAnsi="Times New Roman" w:cs="Times New Roman"/>
          <w:color w:val="000000"/>
          <w:lang w:val="sq-AL"/>
        </w:rPr>
        <w:t>di Kota Rantapeao</w:t>
      </w:r>
      <w:r w:rsidRPr="004C4FD3">
        <w:rPr>
          <w:rFonts w:ascii="Times New Roman" w:eastAsia="Times New Roman" w:hAnsi="Times New Roman" w:cs="Times New Roman"/>
          <w:color w:val="000000"/>
          <w:lang w:val="id-ID" w:eastAsia="id-ID"/>
        </w:rPr>
        <w:t xml:space="preserve">,” diterima. </w:t>
      </w:r>
      <w:r w:rsidRPr="004C4FD3">
        <w:rPr>
          <w:rFonts w:ascii="Times New Roman" w:eastAsia="Times New Roman" w:hAnsi="Times New Roman" w:cs="Times New Roman"/>
          <w:color w:val="000000"/>
          <w:lang w:eastAsia="id-ID"/>
        </w:rPr>
        <w:t>H</w:t>
      </w:r>
      <w:r w:rsidRPr="004C4FD3">
        <w:rPr>
          <w:rFonts w:ascii="Times New Roman" w:eastAsia="Times New Roman" w:hAnsi="Times New Roman" w:cs="Times New Roman"/>
          <w:color w:val="000000"/>
          <w:lang w:val="id-ID" w:eastAsia="id-ID"/>
        </w:rPr>
        <w:t xml:space="preserve">ubungan yang positif dan signifikan </w:t>
      </w:r>
      <w:r w:rsidRPr="004C4FD3">
        <w:rPr>
          <w:rFonts w:ascii="Times New Roman" w:eastAsia="Times New Roman" w:hAnsi="Times New Roman" w:cs="Times New Roman"/>
          <w:color w:val="000000"/>
          <w:lang w:eastAsia="id-ID"/>
        </w:rPr>
        <w:t xml:space="preserve">ditemukan </w:t>
      </w:r>
      <w:r w:rsidRPr="004C4FD3">
        <w:rPr>
          <w:rFonts w:ascii="Times New Roman" w:eastAsia="Times New Roman" w:hAnsi="Times New Roman" w:cs="Times New Roman"/>
          <w:color w:val="000000"/>
          <w:lang w:val="id-ID" w:eastAsia="id-ID"/>
        </w:rPr>
        <w:t>antara sikap keuangan dan literasi keuangan, sehingga hipotesis kedua yang menyatakan “</w:t>
      </w:r>
      <w:r w:rsidRPr="004C4FD3">
        <w:rPr>
          <w:rFonts w:ascii="Times New Roman" w:eastAsia="Times New Roman" w:hAnsi="Times New Roman" w:cs="Times New Roman"/>
          <w:lang w:val="id-ID" w:eastAsia="id-ID"/>
        </w:rPr>
        <w:t xml:space="preserve">Sikap keuangan </w:t>
      </w:r>
      <w:r w:rsidRPr="004C4FD3">
        <w:rPr>
          <w:rFonts w:ascii="Times New Roman" w:eastAsia="Times New Roman" w:hAnsi="Times New Roman" w:cs="Times New Roman"/>
          <w:color w:val="000000"/>
          <w:lang w:val="sq-AL"/>
        </w:rPr>
        <w:t xml:space="preserve">memiliki </w:t>
      </w:r>
      <w:r w:rsidRPr="004C4FD3">
        <w:rPr>
          <w:rFonts w:ascii="Times New Roman" w:eastAsia="Times New Roman" w:hAnsi="Times New Roman" w:cs="Times New Roman"/>
          <w:color w:val="000000"/>
          <w:lang w:val="id-ID"/>
        </w:rPr>
        <w:t xml:space="preserve">pengaruh </w:t>
      </w:r>
      <w:r w:rsidRPr="004C4FD3">
        <w:rPr>
          <w:rFonts w:ascii="Times New Roman" w:eastAsia="Times New Roman" w:hAnsi="Times New Roman" w:cs="Times New Roman"/>
          <w:color w:val="000000"/>
          <w:lang w:val="sq-AL"/>
        </w:rPr>
        <w:t>yang signifikan terhadap literasi keuangan pemilik UMKM</w:t>
      </w:r>
      <w:r w:rsidRPr="004C4FD3">
        <w:rPr>
          <w:rFonts w:ascii="Times New Roman" w:eastAsia="Times New Roman" w:hAnsi="Times New Roman" w:cs="Times New Roman"/>
          <w:color w:val="000000"/>
          <w:lang w:val="id-ID"/>
        </w:rPr>
        <w:t xml:space="preserve"> </w:t>
      </w:r>
      <w:r w:rsidRPr="004C4FD3">
        <w:rPr>
          <w:rFonts w:ascii="Times New Roman" w:eastAsia="Times New Roman" w:hAnsi="Times New Roman" w:cs="Times New Roman"/>
          <w:color w:val="000000"/>
          <w:lang w:val="sq-AL"/>
        </w:rPr>
        <w:t>di Kota Rantapeao</w:t>
      </w:r>
      <w:r w:rsidRPr="004C4FD3">
        <w:rPr>
          <w:rFonts w:ascii="Times New Roman" w:eastAsia="Times New Roman" w:hAnsi="Times New Roman" w:cs="Times New Roman"/>
          <w:color w:val="000000"/>
          <w:lang w:val="id-ID" w:eastAsia="id-ID"/>
        </w:rPr>
        <w:t>,” diterima. Hubungan yang positif dan signifikan juga ditemukan antara perilaku keuangan dan literasi keuangan, sehingga hipotesis ketiga yang menyatakan “</w:t>
      </w:r>
      <w:r w:rsidRPr="004C4FD3">
        <w:rPr>
          <w:rFonts w:ascii="Times New Roman" w:eastAsia="Times New Roman" w:hAnsi="Times New Roman" w:cs="Times New Roman"/>
          <w:lang w:val="id-ID" w:eastAsia="id-ID"/>
        </w:rPr>
        <w:t xml:space="preserve">Perilaku keuangan </w:t>
      </w:r>
      <w:r w:rsidRPr="004C4FD3">
        <w:rPr>
          <w:rFonts w:ascii="Times New Roman" w:eastAsia="Times New Roman" w:hAnsi="Times New Roman" w:cs="Times New Roman"/>
          <w:color w:val="000000"/>
          <w:lang w:val="sq-AL"/>
        </w:rPr>
        <w:t xml:space="preserve">memiliki </w:t>
      </w:r>
      <w:r w:rsidRPr="004C4FD3">
        <w:rPr>
          <w:rFonts w:ascii="Times New Roman" w:eastAsia="Times New Roman" w:hAnsi="Times New Roman" w:cs="Times New Roman"/>
          <w:color w:val="000000"/>
          <w:lang w:val="id-ID"/>
        </w:rPr>
        <w:t xml:space="preserve">pengaruh </w:t>
      </w:r>
      <w:r w:rsidRPr="004C4FD3">
        <w:rPr>
          <w:rFonts w:ascii="Times New Roman" w:eastAsia="Times New Roman" w:hAnsi="Times New Roman" w:cs="Times New Roman"/>
          <w:color w:val="000000"/>
          <w:lang w:val="sq-AL"/>
        </w:rPr>
        <w:t>yang signifikan terhadap literasi keuangan pemilik UMKM</w:t>
      </w:r>
      <w:r w:rsidRPr="004C4FD3">
        <w:rPr>
          <w:rFonts w:ascii="Times New Roman" w:eastAsia="Times New Roman" w:hAnsi="Times New Roman" w:cs="Times New Roman"/>
          <w:color w:val="000000"/>
          <w:lang w:val="id-ID"/>
        </w:rPr>
        <w:t xml:space="preserve"> </w:t>
      </w:r>
      <w:r w:rsidRPr="004C4FD3">
        <w:rPr>
          <w:rFonts w:ascii="Times New Roman" w:eastAsia="Times New Roman" w:hAnsi="Times New Roman" w:cs="Times New Roman"/>
          <w:color w:val="000000"/>
          <w:lang w:val="sq-AL"/>
        </w:rPr>
        <w:t>di Kota Rantapeao</w:t>
      </w:r>
      <w:r w:rsidRPr="004C4FD3">
        <w:rPr>
          <w:rFonts w:ascii="Times New Roman" w:eastAsia="Times New Roman" w:hAnsi="Times New Roman" w:cs="Times New Roman"/>
          <w:color w:val="000000"/>
          <w:lang w:val="id-ID" w:eastAsia="id-ID"/>
        </w:rPr>
        <w:t xml:space="preserve">,” diterima. Nilai F yang signifikan juga menunjukkan </w:t>
      </w:r>
      <w:r w:rsidRPr="004C4FD3">
        <w:rPr>
          <w:rFonts w:ascii="Times New Roman" w:eastAsia="Times New Roman" w:hAnsi="Times New Roman" w:cs="Times New Roman"/>
          <w:color w:val="000000"/>
          <w:lang w:eastAsia="id-ID"/>
        </w:rPr>
        <w:t>ketiga variabel bebas (</w:t>
      </w:r>
      <w:r w:rsidRPr="004C4FD3">
        <w:rPr>
          <w:rFonts w:ascii="Times New Roman" w:eastAsia="Times New Roman" w:hAnsi="Times New Roman" w:cs="Times New Roman"/>
          <w:color w:val="000000"/>
          <w:lang w:val="id-ID" w:eastAsia="id-ID"/>
        </w:rPr>
        <w:t>pengetahuan, sikap</w:t>
      </w:r>
      <w:r w:rsidRPr="004C4FD3">
        <w:rPr>
          <w:rFonts w:ascii="Times New Roman" w:eastAsia="Times New Roman" w:hAnsi="Times New Roman" w:cs="Times New Roman"/>
          <w:color w:val="000000"/>
          <w:lang w:eastAsia="id-ID"/>
        </w:rPr>
        <w:t>,</w:t>
      </w:r>
      <w:r w:rsidRPr="004C4FD3">
        <w:rPr>
          <w:rFonts w:ascii="Times New Roman" w:eastAsia="Times New Roman" w:hAnsi="Times New Roman" w:cs="Times New Roman"/>
          <w:color w:val="000000"/>
          <w:lang w:val="id-ID" w:eastAsia="id-ID"/>
        </w:rPr>
        <w:t xml:space="preserve"> perilaku keuangan</w:t>
      </w:r>
      <w:r w:rsidRPr="004C4FD3">
        <w:rPr>
          <w:rFonts w:ascii="Times New Roman" w:eastAsia="Times New Roman" w:hAnsi="Times New Roman" w:cs="Times New Roman"/>
          <w:color w:val="000000"/>
          <w:lang w:eastAsia="id-ID"/>
        </w:rPr>
        <w:t>)</w:t>
      </w:r>
      <w:r w:rsidRPr="004C4FD3">
        <w:rPr>
          <w:rFonts w:ascii="Times New Roman" w:eastAsia="Times New Roman" w:hAnsi="Times New Roman" w:cs="Times New Roman"/>
          <w:color w:val="000000"/>
          <w:lang w:val="id-ID" w:eastAsia="id-ID"/>
        </w:rPr>
        <w:t xml:space="preserve"> </w:t>
      </w:r>
      <w:r w:rsidRPr="004C4FD3">
        <w:rPr>
          <w:rFonts w:ascii="Times New Roman" w:eastAsia="Times New Roman" w:hAnsi="Times New Roman" w:cs="Times New Roman"/>
          <w:color w:val="000000"/>
          <w:lang w:val="sq-AL"/>
        </w:rPr>
        <w:t xml:space="preserve">memiliki </w:t>
      </w:r>
      <w:r w:rsidRPr="004C4FD3">
        <w:rPr>
          <w:rFonts w:ascii="Times New Roman" w:eastAsia="Times New Roman" w:hAnsi="Times New Roman" w:cs="Times New Roman"/>
          <w:color w:val="000000"/>
          <w:lang w:val="id-ID"/>
        </w:rPr>
        <w:t xml:space="preserve">pengaruh </w:t>
      </w:r>
      <w:r w:rsidRPr="004C4FD3">
        <w:rPr>
          <w:rFonts w:ascii="Times New Roman" w:eastAsia="Times New Roman" w:hAnsi="Times New Roman" w:cs="Times New Roman"/>
          <w:color w:val="000000"/>
          <w:lang w:val="sq-AL"/>
        </w:rPr>
        <w:t xml:space="preserve">yang signifikan </w:t>
      </w:r>
      <w:r w:rsidRPr="004C4FD3">
        <w:rPr>
          <w:rFonts w:ascii="Times New Roman" w:eastAsia="Times New Roman" w:hAnsi="Times New Roman" w:cs="Times New Roman"/>
          <w:color w:val="000000"/>
          <w:lang w:val="id-ID" w:eastAsia="id-ID"/>
        </w:rPr>
        <w:t xml:space="preserve">secara simultan </w:t>
      </w:r>
      <w:r w:rsidRPr="004C4FD3">
        <w:rPr>
          <w:rFonts w:ascii="Times New Roman" w:eastAsia="Times New Roman" w:hAnsi="Times New Roman" w:cs="Times New Roman"/>
          <w:color w:val="000000"/>
          <w:lang w:val="sq-AL"/>
        </w:rPr>
        <w:t>terhadap literasi keuangan pemilik UMKM</w:t>
      </w:r>
      <w:r w:rsidRPr="004C4FD3">
        <w:rPr>
          <w:rFonts w:ascii="Times New Roman" w:eastAsia="Times New Roman" w:hAnsi="Times New Roman" w:cs="Times New Roman"/>
          <w:color w:val="000000"/>
          <w:lang w:val="id-ID"/>
        </w:rPr>
        <w:t xml:space="preserve"> </w:t>
      </w:r>
      <w:r w:rsidRPr="004C4FD3">
        <w:rPr>
          <w:rFonts w:ascii="Times New Roman" w:eastAsia="Times New Roman" w:hAnsi="Times New Roman" w:cs="Times New Roman"/>
          <w:color w:val="000000"/>
          <w:lang w:val="sq-AL"/>
        </w:rPr>
        <w:t>di Kota Rantapeao</w:t>
      </w:r>
      <w:r w:rsidRPr="004C4FD3">
        <w:rPr>
          <w:rFonts w:ascii="Times New Roman" w:eastAsia="Times New Roman" w:hAnsi="Times New Roman" w:cs="Times New Roman"/>
          <w:color w:val="000000"/>
          <w:lang w:val="id-ID"/>
        </w:rPr>
        <w:t xml:space="preserve">. Nilai R menunjukkan bahwa </w:t>
      </w:r>
      <w:r w:rsidRPr="004C4FD3">
        <w:rPr>
          <w:rFonts w:ascii="Times New Roman" w:eastAsia="Times New Roman" w:hAnsi="Times New Roman" w:cs="Times New Roman"/>
          <w:color w:val="000000"/>
          <w:lang w:val="id-ID" w:eastAsia="id-ID"/>
        </w:rPr>
        <w:t xml:space="preserve">pengetahuan, sikap dan perilaku keuangan </w:t>
      </w:r>
      <w:r w:rsidRPr="004C4FD3">
        <w:rPr>
          <w:rFonts w:ascii="Times New Roman" w:eastAsia="Times New Roman" w:hAnsi="Times New Roman" w:cs="Times New Roman"/>
          <w:color w:val="000000"/>
          <w:lang w:val="sq-AL"/>
        </w:rPr>
        <w:t xml:space="preserve">memiliki </w:t>
      </w:r>
      <w:r w:rsidRPr="004C4FD3">
        <w:rPr>
          <w:rFonts w:ascii="Times New Roman" w:eastAsia="Times New Roman" w:hAnsi="Times New Roman" w:cs="Times New Roman"/>
          <w:color w:val="000000"/>
          <w:lang w:val="id-ID"/>
        </w:rPr>
        <w:t xml:space="preserve">kontribusi sebesar 94,1% </w:t>
      </w:r>
      <w:r w:rsidRPr="004C4FD3">
        <w:rPr>
          <w:rFonts w:ascii="Times New Roman" w:eastAsia="Times New Roman" w:hAnsi="Times New Roman" w:cs="Times New Roman"/>
          <w:color w:val="000000"/>
          <w:lang w:val="sq-AL"/>
        </w:rPr>
        <w:t>terhadap literasi keuangan pemilik UMKM</w:t>
      </w:r>
      <w:r w:rsidRPr="004C4FD3">
        <w:rPr>
          <w:rFonts w:ascii="Times New Roman" w:eastAsia="Times New Roman" w:hAnsi="Times New Roman" w:cs="Times New Roman"/>
          <w:color w:val="000000"/>
          <w:lang w:val="id-ID"/>
        </w:rPr>
        <w:t xml:space="preserve"> </w:t>
      </w:r>
      <w:r w:rsidRPr="004C4FD3">
        <w:rPr>
          <w:rFonts w:ascii="Times New Roman" w:eastAsia="Times New Roman" w:hAnsi="Times New Roman" w:cs="Times New Roman"/>
          <w:color w:val="000000"/>
          <w:lang w:val="sq-AL"/>
        </w:rPr>
        <w:t>di Kota Rantapeao</w:t>
      </w:r>
      <w:r w:rsidRPr="004C4FD3">
        <w:rPr>
          <w:rFonts w:ascii="Times New Roman" w:eastAsia="Times New Roman" w:hAnsi="Times New Roman" w:cs="Times New Roman"/>
          <w:color w:val="000000"/>
          <w:lang w:val="id-ID"/>
        </w:rPr>
        <w:t xml:space="preserve">, seimana 5,9% dipengaruhi oleh faktor lainnya selain ketiga variabel tersebut. Selanjutnya, nilai R square juga menunjukkan </w:t>
      </w:r>
      <w:r w:rsidRPr="004C4FD3">
        <w:rPr>
          <w:rFonts w:ascii="Times New Roman" w:eastAsia="Times New Roman" w:hAnsi="Times New Roman" w:cs="Times New Roman"/>
          <w:color w:val="000000"/>
        </w:rPr>
        <w:t xml:space="preserve">adanya hubungan antara </w:t>
      </w:r>
      <w:r w:rsidRPr="004C4FD3">
        <w:rPr>
          <w:rFonts w:ascii="Times New Roman" w:eastAsia="Times New Roman" w:hAnsi="Times New Roman" w:cs="Times New Roman"/>
          <w:color w:val="000000"/>
          <w:lang w:val="id-ID" w:eastAsia="id-ID"/>
        </w:rPr>
        <w:t xml:space="preserve">pengetahuan, sikap dan perilaku keuangan </w:t>
      </w:r>
      <w:r w:rsidRPr="004C4FD3">
        <w:rPr>
          <w:rFonts w:ascii="Times New Roman" w:eastAsia="Times New Roman" w:hAnsi="Times New Roman" w:cs="Times New Roman"/>
          <w:color w:val="000000"/>
          <w:lang w:val="sq-AL"/>
        </w:rPr>
        <w:t>terhadap literasi keuangan pemilik UMKM</w:t>
      </w:r>
      <w:r w:rsidRPr="004C4FD3">
        <w:rPr>
          <w:rFonts w:ascii="Times New Roman" w:eastAsia="Times New Roman" w:hAnsi="Times New Roman" w:cs="Times New Roman"/>
          <w:color w:val="000000"/>
          <w:lang w:val="id-ID"/>
        </w:rPr>
        <w:t xml:space="preserve"> </w:t>
      </w:r>
      <w:r w:rsidRPr="004C4FD3">
        <w:rPr>
          <w:rFonts w:ascii="Times New Roman" w:eastAsia="Times New Roman" w:hAnsi="Times New Roman" w:cs="Times New Roman"/>
          <w:color w:val="000000"/>
          <w:lang w:val="sq-AL"/>
        </w:rPr>
        <w:t>di Kota Rantapeao</w:t>
      </w:r>
      <w:r w:rsidRPr="004C4FD3">
        <w:rPr>
          <w:rFonts w:ascii="Times New Roman" w:eastAsia="Times New Roman" w:hAnsi="Times New Roman" w:cs="Times New Roman"/>
          <w:color w:val="000000"/>
          <w:lang w:val="id-ID"/>
        </w:rPr>
        <w:t>.</w:t>
      </w:r>
    </w:p>
    <w:p w:rsidR="004C4FD3" w:rsidRPr="004C4FD3" w:rsidRDefault="004C4FD3" w:rsidP="004C4FD3">
      <w:pPr>
        <w:spacing w:after="0" w:line="240" w:lineRule="auto"/>
        <w:ind w:firstLine="284"/>
        <w:jc w:val="both"/>
        <w:rPr>
          <w:rFonts w:ascii="Times New Roman" w:eastAsia="Times New Roman" w:hAnsi="Times New Roman" w:cs="Times New Roman"/>
          <w:color w:val="000000"/>
          <w:lang w:val="id-ID" w:eastAsia="id-ID"/>
        </w:rPr>
      </w:pPr>
    </w:p>
    <w:p w:rsidR="004C4FD3" w:rsidRPr="004C4FD3" w:rsidRDefault="004C4FD3" w:rsidP="004C4FD3">
      <w:pPr>
        <w:spacing w:after="0" w:line="240" w:lineRule="auto"/>
        <w:ind w:firstLine="284"/>
        <w:jc w:val="both"/>
        <w:rPr>
          <w:rFonts w:ascii="Times New Roman" w:eastAsia="Times New Roman" w:hAnsi="Times New Roman" w:cs="Times New Roman"/>
          <w:color w:val="000000"/>
          <w:lang w:val="id-ID" w:eastAsia="id-ID"/>
        </w:rPr>
      </w:pPr>
    </w:p>
    <w:p w:rsidR="004C4FD3" w:rsidRPr="004C4FD3" w:rsidRDefault="004C4FD3" w:rsidP="004C4FD3">
      <w:pPr>
        <w:spacing w:after="0" w:line="240" w:lineRule="auto"/>
        <w:rPr>
          <w:rFonts w:ascii="Times New Roman" w:eastAsia="Times New Roman" w:hAnsi="Times New Roman" w:cs="Times New Roman"/>
          <w:lang w:val="id-ID" w:eastAsia="id-ID"/>
        </w:rPr>
      </w:pPr>
      <w:r w:rsidRPr="004C4FD3">
        <w:rPr>
          <w:rFonts w:ascii="Times New Roman" w:eastAsia="Times New Roman" w:hAnsi="Times New Roman" w:cs="Times New Roman"/>
          <w:b/>
          <w:bCs/>
          <w:color w:val="000000"/>
          <w:lang w:val="id-ID" w:eastAsia="id-ID"/>
        </w:rPr>
        <w:t>PEMBAHASAN</w:t>
      </w:r>
    </w:p>
    <w:p w:rsidR="004C4FD3" w:rsidRDefault="004C4FD3" w:rsidP="004C4FD3">
      <w:pPr>
        <w:spacing w:after="0" w:line="240" w:lineRule="auto"/>
        <w:ind w:firstLine="284"/>
        <w:jc w:val="both"/>
        <w:rPr>
          <w:rFonts w:ascii="Times New Roman" w:eastAsia="Times New Roman" w:hAnsi="Times New Roman" w:cs="Times New Roman"/>
          <w:lang w:val="id-ID" w:eastAsia="id-ID"/>
        </w:rPr>
      </w:pPr>
      <w:r w:rsidRPr="004C4FD3">
        <w:rPr>
          <w:rFonts w:ascii="Times New Roman" w:eastAsia="Times New Roman" w:hAnsi="Times New Roman" w:cs="Times New Roman"/>
          <w:lang w:val="id-ID" w:eastAsia="id-ID"/>
        </w:rPr>
        <w:t xml:space="preserve">Pemilik UMKM yang melek finansial </w:t>
      </w:r>
      <w:r w:rsidRPr="004C4FD3">
        <w:rPr>
          <w:rFonts w:ascii="Times New Roman" w:eastAsia="Times New Roman" w:hAnsi="Times New Roman" w:cs="Times New Roman"/>
          <w:lang w:eastAsia="id-ID"/>
        </w:rPr>
        <w:t xml:space="preserve">akan </w:t>
      </w:r>
      <w:r w:rsidRPr="004C4FD3">
        <w:rPr>
          <w:rFonts w:ascii="Times New Roman" w:eastAsia="Times New Roman" w:hAnsi="Times New Roman" w:cs="Times New Roman"/>
          <w:lang w:val="id-ID" w:eastAsia="id-ID"/>
        </w:rPr>
        <w:t>lebih terlibat dalam pasar keuangan karena mereka sangat sadar akan masalah keuangan. Pengetahuan keuangan ini sangat diperlukan untuk menciptakan kemampuan keuangan sebagai keunggulan kompetitif dan untuk menjaga agar pemilik UMKM tetap mendapat informasi yang baik ketika mengalami kesulitan keuangan (Ahmed et al, 2017).</w:t>
      </w:r>
      <w:r w:rsidRPr="004C4FD3">
        <w:rPr>
          <w:rFonts w:ascii="Times New Roman" w:eastAsia="Times New Roman" w:hAnsi="Times New Roman" w:cs="Times New Roman"/>
          <w:lang w:eastAsia="id-ID"/>
        </w:rPr>
        <w:t xml:space="preserve"> Dalam literatur finansial, p</w:t>
      </w:r>
      <w:r w:rsidRPr="004C4FD3">
        <w:rPr>
          <w:rFonts w:ascii="Times New Roman" w:eastAsia="Times New Roman" w:hAnsi="Times New Roman" w:cs="Times New Roman"/>
          <w:lang w:val="id-ID" w:eastAsia="id-ID"/>
        </w:rPr>
        <w:t xml:space="preserve">engetahuan keuangan </w:t>
      </w:r>
      <w:r w:rsidRPr="004C4FD3">
        <w:rPr>
          <w:rFonts w:ascii="Times New Roman" w:eastAsia="Times New Roman" w:hAnsi="Times New Roman" w:cs="Times New Roman"/>
          <w:lang w:eastAsia="id-ID"/>
        </w:rPr>
        <w:t xml:space="preserve">didefinisikan sebagai </w:t>
      </w:r>
      <w:r w:rsidRPr="004C4FD3">
        <w:rPr>
          <w:rFonts w:ascii="Times New Roman" w:eastAsia="Times New Roman" w:hAnsi="Times New Roman" w:cs="Times New Roman"/>
          <w:lang w:val="id-ID" w:eastAsia="id-ID"/>
        </w:rPr>
        <w:t xml:space="preserve">pemahaman model keuangan mendasar tentang bagaimana kondisi bisnis dan kinerja bisnis diukur melalui model mental untuk membantu, mendukung dan meningkatkan kemampuan pengambilan keputusan (Nohong et al, 2019). Literasi keuangan akan membuat pemilik UMKM menjadi lebih canggih secara finansial dan menjadikannya sebagai individu yang lebih kompeten dalam bidang keuangan (Utami et al, 2021). Selain itu, pengetahuan keuangan juga memiliki dampak yang besar dalam memperkuat total sumber pembiayaan perusahaan (Satiti, 2020). Hasil </w:t>
      </w:r>
      <w:r w:rsidRPr="004C4FD3">
        <w:rPr>
          <w:rFonts w:ascii="Times New Roman" w:eastAsia="Times New Roman" w:hAnsi="Times New Roman" w:cs="Times New Roman"/>
          <w:lang w:eastAsia="id-ID"/>
        </w:rPr>
        <w:t xml:space="preserve">penelitian ini juga menemukan </w:t>
      </w:r>
      <w:r w:rsidRPr="004C4FD3">
        <w:rPr>
          <w:rFonts w:ascii="Times New Roman" w:eastAsia="Times New Roman" w:hAnsi="Times New Roman" w:cs="Times New Roman"/>
          <w:lang w:val="id-ID" w:eastAsia="id-ID"/>
        </w:rPr>
        <w:t xml:space="preserve">adanya </w:t>
      </w:r>
      <w:r w:rsidRPr="004C4FD3">
        <w:rPr>
          <w:rFonts w:ascii="Times New Roman" w:eastAsia="Times New Roman" w:hAnsi="Times New Roman" w:cs="Times New Roman"/>
          <w:color w:val="000000"/>
          <w:lang w:val="id-ID" w:eastAsia="id-ID"/>
        </w:rPr>
        <w:t>hubungan yang positif dan signifikan antara pengetahuan keuangan dan literasi keuangan, sehingga hipotesis pertama yang menyatakan “</w:t>
      </w:r>
      <w:r w:rsidRPr="004C4FD3">
        <w:rPr>
          <w:rFonts w:ascii="Times New Roman" w:eastAsia="Times New Roman" w:hAnsi="Times New Roman" w:cs="Times New Roman"/>
          <w:lang w:val="id-ID" w:eastAsia="id-ID"/>
        </w:rPr>
        <w:t xml:space="preserve">Pengetahuan keuangan </w:t>
      </w:r>
      <w:r w:rsidRPr="004C4FD3">
        <w:rPr>
          <w:rFonts w:ascii="Times New Roman" w:eastAsia="Times New Roman" w:hAnsi="Times New Roman" w:cs="Times New Roman"/>
          <w:color w:val="000000"/>
          <w:lang w:val="sq-AL"/>
        </w:rPr>
        <w:t xml:space="preserve">memiliki </w:t>
      </w:r>
      <w:r w:rsidRPr="004C4FD3">
        <w:rPr>
          <w:rFonts w:ascii="Times New Roman" w:eastAsia="Times New Roman" w:hAnsi="Times New Roman" w:cs="Times New Roman"/>
          <w:color w:val="000000"/>
          <w:lang w:val="id-ID"/>
        </w:rPr>
        <w:t xml:space="preserve">pengaruh </w:t>
      </w:r>
      <w:r w:rsidRPr="004C4FD3">
        <w:rPr>
          <w:rFonts w:ascii="Times New Roman" w:eastAsia="Times New Roman" w:hAnsi="Times New Roman" w:cs="Times New Roman"/>
          <w:color w:val="000000"/>
          <w:lang w:val="sq-AL"/>
        </w:rPr>
        <w:t>yang signifikan terhadap literasi keuangan pemilik UMKM</w:t>
      </w:r>
      <w:r w:rsidRPr="004C4FD3">
        <w:rPr>
          <w:rFonts w:ascii="Times New Roman" w:eastAsia="Times New Roman" w:hAnsi="Times New Roman" w:cs="Times New Roman"/>
          <w:color w:val="000000"/>
          <w:lang w:val="id-ID"/>
        </w:rPr>
        <w:t xml:space="preserve"> </w:t>
      </w:r>
      <w:r w:rsidRPr="004C4FD3">
        <w:rPr>
          <w:rFonts w:ascii="Times New Roman" w:eastAsia="Times New Roman" w:hAnsi="Times New Roman" w:cs="Times New Roman"/>
          <w:color w:val="000000"/>
          <w:lang w:val="sq-AL"/>
        </w:rPr>
        <w:t>di Kota Rantapeao</w:t>
      </w:r>
      <w:r w:rsidRPr="004C4FD3">
        <w:rPr>
          <w:rFonts w:ascii="Times New Roman" w:eastAsia="Times New Roman" w:hAnsi="Times New Roman" w:cs="Times New Roman"/>
          <w:color w:val="000000"/>
          <w:lang w:val="id-ID" w:eastAsia="id-ID"/>
        </w:rPr>
        <w:t xml:space="preserve">,” diterima. </w:t>
      </w:r>
      <w:r w:rsidRPr="004C4FD3">
        <w:rPr>
          <w:rFonts w:ascii="Times New Roman" w:eastAsia="Times New Roman" w:hAnsi="Times New Roman" w:cs="Times New Roman"/>
          <w:color w:val="000000"/>
          <w:lang w:eastAsia="id-ID"/>
        </w:rPr>
        <w:t xml:space="preserve">Dengan demikian, penelitian ini </w:t>
      </w:r>
      <w:r w:rsidRPr="004C4FD3">
        <w:rPr>
          <w:rFonts w:ascii="Times New Roman" w:eastAsia="Times New Roman" w:hAnsi="Times New Roman" w:cs="Times New Roman"/>
          <w:color w:val="000000"/>
          <w:lang w:val="id-ID" w:eastAsia="id-ID"/>
        </w:rPr>
        <w:t xml:space="preserve">mendukung penelitian </w:t>
      </w:r>
      <w:r w:rsidRPr="004C4FD3">
        <w:rPr>
          <w:rFonts w:ascii="Times New Roman" w:eastAsia="Times New Roman" w:hAnsi="Times New Roman" w:cs="Times New Roman"/>
          <w:lang w:val="id-ID" w:eastAsia="id-ID"/>
        </w:rPr>
        <w:t>Esiebugie et al (2018)</w:t>
      </w:r>
      <w:r w:rsidRPr="004C4FD3">
        <w:rPr>
          <w:rFonts w:ascii="Times New Roman" w:eastAsia="Times New Roman" w:hAnsi="Times New Roman" w:cs="Times New Roman"/>
          <w:lang w:eastAsia="id-ID"/>
        </w:rPr>
        <w:t xml:space="preserve">, dimana </w:t>
      </w:r>
      <w:r w:rsidRPr="004C4FD3">
        <w:rPr>
          <w:rFonts w:ascii="Times New Roman" w:eastAsia="Times New Roman" w:hAnsi="Times New Roman" w:cs="Times New Roman"/>
          <w:lang w:val="id-ID" w:eastAsia="id-ID"/>
        </w:rPr>
        <w:t>pemilik UMKM dianggap melek finansial hanya jika ia memiliki kemampuan yang cukup untuk menerapkan pengetahuan keuangannya untuk mengembangkan usahanya.</w:t>
      </w:r>
    </w:p>
    <w:p w:rsidR="004C4FD3" w:rsidRDefault="004C4FD3" w:rsidP="004C4FD3">
      <w:pPr>
        <w:spacing w:after="0" w:line="240" w:lineRule="auto"/>
        <w:ind w:firstLine="284"/>
        <w:jc w:val="both"/>
        <w:rPr>
          <w:rFonts w:ascii="Times New Roman" w:eastAsia="Times New Roman" w:hAnsi="Times New Roman" w:cs="Times New Roman"/>
          <w:lang w:val="id-ID" w:eastAsia="id-ID"/>
        </w:rPr>
      </w:pPr>
    </w:p>
    <w:p w:rsidR="004C4FD3" w:rsidRDefault="004C4FD3" w:rsidP="004C4FD3">
      <w:pPr>
        <w:spacing w:after="0" w:line="240" w:lineRule="auto"/>
        <w:ind w:firstLine="284"/>
        <w:jc w:val="both"/>
        <w:rPr>
          <w:rFonts w:ascii="Times New Roman" w:eastAsia="Times New Roman" w:hAnsi="Times New Roman" w:cs="Times New Roman"/>
          <w:lang w:val="id-ID" w:eastAsia="id-ID"/>
        </w:rPr>
      </w:pPr>
    </w:p>
    <w:p w:rsidR="004C4FD3" w:rsidRDefault="004C4FD3" w:rsidP="004C4FD3">
      <w:pPr>
        <w:spacing w:after="0" w:line="240" w:lineRule="auto"/>
        <w:ind w:firstLine="284"/>
        <w:jc w:val="both"/>
        <w:rPr>
          <w:rFonts w:ascii="Times New Roman" w:eastAsia="Times New Roman" w:hAnsi="Times New Roman" w:cs="Times New Roman"/>
          <w:lang w:val="id-ID" w:eastAsia="id-ID"/>
        </w:rPr>
      </w:pPr>
    </w:p>
    <w:p w:rsidR="004C4FD3" w:rsidRDefault="004C4FD3" w:rsidP="004C4FD3">
      <w:pPr>
        <w:spacing w:after="0" w:line="240" w:lineRule="auto"/>
        <w:ind w:firstLine="284"/>
        <w:jc w:val="both"/>
        <w:rPr>
          <w:rFonts w:ascii="Times New Roman" w:eastAsia="Times New Roman" w:hAnsi="Times New Roman" w:cs="Times New Roman"/>
          <w:lang w:val="id-ID" w:eastAsia="id-ID"/>
        </w:rPr>
      </w:pPr>
    </w:p>
    <w:p w:rsidR="00FA077A" w:rsidRPr="004C4FD3" w:rsidRDefault="00FA077A" w:rsidP="004C4FD3">
      <w:pPr>
        <w:spacing w:after="0" w:line="240" w:lineRule="auto"/>
        <w:ind w:firstLine="284"/>
        <w:jc w:val="both"/>
        <w:rPr>
          <w:rFonts w:ascii="Times New Roman" w:eastAsia="Times New Roman" w:hAnsi="Times New Roman" w:cs="Times New Roman"/>
          <w:lang w:val="id-ID" w:eastAsia="id-ID"/>
        </w:rPr>
      </w:pPr>
    </w:p>
    <w:p w:rsidR="004C4FD3" w:rsidRPr="004C4FD3" w:rsidRDefault="004C4FD3" w:rsidP="004C4FD3">
      <w:pPr>
        <w:spacing w:after="0" w:line="240" w:lineRule="auto"/>
        <w:ind w:firstLine="284"/>
        <w:jc w:val="both"/>
        <w:rPr>
          <w:rFonts w:ascii="Times New Roman" w:eastAsia="Times New Roman" w:hAnsi="Times New Roman" w:cs="Times New Roman"/>
          <w:lang w:val="id-ID" w:eastAsia="id-ID"/>
        </w:rPr>
      </w:pPr>
      <w:r w:rsidRPr="004C4FD3">
        <w:rPr>
          <w:rFonts w:ascii="Times New Roman" w:eastAsia="Times New Roman" w:hAnsi="Times New Roman" w:cs="Times New Roman"/>
          <w:lang w:val="id-ID" w:eastAsia="id-ID"/>
        </w:rPr>
        <w:t xml:space="preserve">Pemilik UKM dengan pendekatan sikap yang luar biasa memiliki kecenderungan untuk memulai, mengambil risiko dan bertindak secara proaktif, meskipun pemilik UMKM yang konservatif lebih suka menghindari risiko dan lebih menolak untuk mengambil inisiatif dan bertindak secara responsif (Sabri &amp; MacDonald, 2010). Sikap yang berkaitan dengan pengambilan risiko menunjukkan bahwa perusahaan sengaja memaksa sumber daya yang dimilikinya untuk menjalankan usaha dengan prospek pengembalian yang lebih tinggi, meskipun juga melibatkan adanya kemungkinan kegagalan yang tinggi pula. Namun, pengambilan risiko juga biasanya terkait dengan perilaku kewirausahaan dan bahwa sebagian besar pengusaha kaya tampak sebagai seorang </w:t>
      </w:r>
      <w:r w:rsidRPr="004C4FD3">
        <w:rPr>
          <w:rFonts w:ascii="Times New Roman" w:eastAsia="Times New Roman" w:hAnsi="Times New Roman" w:cs="Times New Roman"/>
          <w:i/>
          <w:iCs/>
          <w:lang w:val="id-ID" w:eastAsia="id-ID"/>
        </w:rPr>
        <w:t>risk taker</w:t>
      </w:r>
      <w:r w:rsidRPr="004C4FD3">
        <w:rPr>
          <w:rFonts w:ascii="Times New Roman" w:eastAsia="Times New Roman" w:hAnsi="Times New Roman" w:cs="Times New Roman"/>
          <w:lang w:val="id-ID" w:eastAsia="id-ID"/>
        </w:rPr>
        <w:t xml:space="preserve"> (Nohong et al, 2019). Hasil analisis regresi penelitian ini menunjukkan adanya </w:t>
      </w:r>
      <w:r w:rsidRPr="004C4FD3">
        <w:rPr>
          <w:rFonts w:ascii="Times New Roman" w:eastAsia="Times New Roman" w:hAnsi="Times New Roman" w:cs="Times New Roman"/>
          <w:color w:val="000000"/>
          <w:lang w:val="id-ID" w:eastAsia="id-ID"/>
        </w:rPr>
        <w:t>hubungan yang positif dan signifikan antara sikap keuangan dan literasi keuangan, sehingga hipotesis kedua yang menyatakan “</w:t>
      </w:r>
      <w:r w:rsidRPr="004C4FD3">
        <w:rPr>
          <w:rFonts w:ascii="Times New Roman" w:eastAsia="Times New Roman" w:hAnsi="Times New Roman" w:cs="Times New Roman"/>
          <w:lang w:val="id-ID" w:eastAsia="id-ID"/>
        </w:rPr>
        <w:t xml:space="preserve">Sikap keuangan </w:t>
      </w:r>
      <w:r w:rsidRPr="004C4FD3">
        <w:rPr>
          <w:rFonts w:ascii="Times New Roman" w:eastAsia="Times New Roman" w:hAnsi="Times New Roman" w:cs="Times New Roman"/>
          <w:color w:val="000000"/>
          <w:lang w:val="sq-AL"/>
        </w:rPr>
        <w:t xml:space="preserve">memiliki </w:t>
      </w:r>
      <w:r w:rsidRPr="004C4FD3">
        <w:rPr>
          <w:rFonts w:ascii="Times New Roman" w:eastAsia="Times New Roman" w:hAnsi="Times New Roman" w:cs="Times New Roman"/>
          <w:color w:val="000000"/>
          <w:lang w:val="id-ID"/>
        </w:rPr>
        <w:t xml:space="preserve">pengaruh </w:t>
      </w:r>
      <w:r w:rsidRPr="004C4FD3">
        <w:rPr>
          <w:rFonts w:ascii="Times New Roman" w:eastAsia="Times New Roman" w:hAnsi="Times New Roman" w:cs="Times New Roman"/>
          <w:color w:val="000000"/>
          <w:lang w:val="sq-AL"/>
        </w:rPr>
        <w:t>yang signifikan terhadap literasi keuangan pemilik UMKM</w:t>
      </w:r>
      <w:r w:rsidRPr="004C4FD3">
        <w:rPr>
          <w:rFonts w:ascii="Times New Roman" w:eastAsia="Times New Roman" w:hAnsi="Times New Roman" w:cs="Times New Roman"/>
          <w:color w:val="000000"/>
          <w:lang w:val="id-ID"/>
        </w:rPr>
        <w:t xml:space="preserve"> </w:t>
      </w:r>
      <w:r w:rsidRPr="004C4FD3">
        <w:rPr>
          <w:rFonts w:ascii="Times New Roman" w:eastAsia="Times New Roman" w:hAnsi="Times New Roman" w:cs="Times New Roman"/>
          <w:color w:val="000000"/>
          <w:lang w:val="sq-AL"/>
        </w:rPr>
        <w:t>di Kota Rantapeao</w:t>
      </w:r>
      <w:r w:rsidRPr="004C4FD3">
        <w:rPr>
          <w:rFonts w:ascii="Times New Roman" w:eastAsia="Times New Roman" w:hAnsi="Times New Roman" w:cs="Times New Roman"/>
          <w:color w:val="000000"/>
          <w:lang w:val="id-ID" w:eastAsia="id-ID"/>
        </w:rPr>
        <w:t xml:space="preserve">,” diterima. Dengan demikian, penelitian ini mendukung temuan </w:t>
      </w:r>
      <w:r w:rsidRPr="004C4FD3">
        <w:rPr>
          <w:rFonts w:ascii="Times New Roman" w:eastAsia="Times New Roman" w:hAnsi="Times New Roman" w:cs="Times New Roman"/>
          <w:lang w:val="id-ID" w:eastAsia="id-ID"/>
        </w:rPr>
        <w:t>penelitian Cude (2010) yang menjelaskan bahwa pengalaman kerja, selera risiko, tingkat pendidikan yang lebih tinggi, panggilan orang tua, usia yang lebih tinggi, pendapatan keluarga dan mengikuti program pelatihan akan meningkatkan literasi keuangan pemilik UMKM.</w:t>
      </w:r>
    </w:p>
    <w:p w:rsidR="004C4FD3" w:rsidRPr="004C4FD3" w:rsidRDefault="004C4FD3" w:rsidP="004C4FD3">
      <w:pPr>
        <w:spacing w:after="0" w:line="240" w:lineRule="auto"/>
        <w:ind w:firstLine="284"/>
        <w:jc w:val="both"/>
        <w:rPr>
          <w:rFonts w:ascii="Times New Roman" w:eastAsia="Times New Roman" w:hAnsi="Times New Roman" w:cs="Times New Roman"/>
          <w:color w:val="000000"/>
          <w:lang w:val="id-ID" w:eastAsia="id-ID"/>
        </w:rPr>
      </w:pPr>
      <w:r w:rsidRPr="004C4FD3">
        <w:rPr>
          <w:rFonts w:ascii="Times New Roman" w:eastAsia="Times New Roman" w:hAnsi="Times New Roman" w:cs="Times New Roman"/>
          <w:lang w:eastAsia="id-ID"/>
        </w:rPr>
        <w:t xml:space="preserve">Perilaku keuangan individu dapat dilihat dari bagiaman tingkat literasi keuangan yang dimiikinya </w:t>
      </w:r>
      <w:r w:rsidRPr="004C4FD3">
        <w:rPr>
          <w:rFonts w:ascii="Times New Roman" w:eastAsia="Times New Roman" w:hAnsi="Times New Roman" w:cs="Times New Roman"/>
          <w:lang w:val="id-ID" w:eastAsia="id-ID"/>
        </w:rPr>
        <w:t xml:space="preserve">(Timmons &amp; Spinelli (2004). </w:t>
      </w:r>
      <w:r w:rsidRPr="004C4FD3">
        <w:rPr>
          <w:rFonts w:ascii="Times New Roman" w:eastAsia="Times New Roman" w:hAnsi="Times New Roman" w:cs="Times New Roman"/>
          <w:lang w:eastAsia="id-ID"/>
        </w:rPr>
        <w:t xml:space="preserve">Dalam hal ini, seseorang pemilik usaha dapat dikatakan memiliki perilaku yang baik dalam pengelolaan kuengannya jika mampu menghasilkan keputusan yang pada akhirnya dapat meningkatkan nilai uang dari usaha yang dimilikinya tanpa hutang, dan kekayaanya dapat digunakan untuk meningkatkan kualitas hidupnya selama masa pensiun </w:t>
      </w:r>
      <w:r w:rsidRPr="004C4FD3">
        <w:rPr>
          <w:rFonts w:ascii="Times New Roman" w:eastAsia="Times New Roman" w:hAnsi="Times New Roman" w:cs="Times New Roman"/>
          <w:lang w:val="id-ID" w:eastAsia="id-ID"/>
        </w:rPr>
        <w:t>(Sucuahi</w:t>
      </w:r>
      <w:r w:rsidRPr="004C4FD3">
        <w:rPr>
          <w:rFonts w:ascii="Times New Roman" w:eastAsia="Times New Roman" w:hAnsi="Times New Roman" w:cs="Times New Roman"/>
          <w:lang w:eastAsia="id-ID"/>
        </w:rPr>
        <w:t xml:space="preserve">, </w:t>
      </w:r>
      <w:r w:rsidRPr="004C4FD3">
        <w:rPr>
          <w:rFonts w:ascii="Times New Roman" w:eastAsia="Times New Roman" w:hAnsi="Times New Roman" w:cs="Times New Roman"/>
          <w:lang w:val="id-ID" w:eastAsia="id-ID"/>
        </w:rPr>
        <w:t>2013)</w:t>
      </w:r>
      <w:r w:rsidRPr="004C4FD3">
        <w:rPr>
          <w:rFonts w:ascii="Times New Roman" w:eastAsia="Times New Roman" w:hAnsi="Times New Roman" w:cs="Times New Roman"/>
          <w:lang w:eastAsia="id-ID"/>
        </w:rPr>
        <w:t xml:space="preserve">. </w:t>
      </w:r>
      <w:r w:rsidRPr="004C4FD3">
        <w:rPr>
          <w:rFonts w:ascii="Times New Roman" w:eastAsia="Times New Roman" w:hAnsi="Times New Roman" w:cs="Times New Roman"/>
          <w:lang w:val="id-ID" w:eastAsia="id-ID"/>
        </w:rPr>
        <w:t xml:space="preserve">Hal ini menunjukkan bahwa keputusan keuangan yang dibuat oleh pemilik UMKM juga menentukan apakah perusahaan akan menguntungkan atau tidak, baik keputusan dalam hal tabungan, pembiayaan hingga manajemen modal kerja. Pada dasarnya, kegiatan ekonomi di banyak negara secara signifikan dipengaruhi oleh aktivitas ekonomi yang dilakukan oleh UMKM, sebagaimana Huston (2010) juga mencatat bahwa perilaku keuangan yang buruk dan keterampilan keuangan yang biasa-biasa saja telah memberi dampak buruk pada masa depan bisnis UMKM. Hasil analisis penelitian ini </w:t>
      </w:r>
      <w:r w:rsidRPr="004C4FD3">
        <w:rPr>
          <w:rFonts w:ascii="Times New Roman" w:eastAsia="Times New Roman" w:hAnsi="Times New Roman" w:cs="Times New Roman"/>
          <w:lang w:eastAsia="id-ID"/>
        </w:rPr>
        <w:t xml:space="preserve">juga </w:t>
      </w:r>
      <w:r w:rsidRPr="004C4FD3">
        <w:rPr>
          <w:rFonts w:ascii="Times New Roman" w:eastAsia="Times New Roman" w:hAnsi="Times New Roman" w:cs="Times New Roman"/>
          <w:lang w:val="id-ID" w:eastAsia="id-ID"/>
        </w:rPr>
        <w:t xml:space="preserve">menunjukkan adanya </w:t>
      </w:r>
      <w:r w:rsidRPr="004C4FD3">
        <w:rPr>
          <w:rFonts w:ascii="Times New Roman" w:eastAsia="Times New Roman" w:hAnsi="Times New Roman" w:cs="Times New Roman"/>
          <w:color w:val="000000"/>
          <w:lang w:val="id-ID" w:eastAsia="id-ID"/>
        </w:rPr>
        <w:t>hubungan yang positif dan signifikan antara perilaku keuangan dan literasi keuangan, sehingga hipotesis ketiga yang menyatakan “</w:t>
      </w:r>
      <w:r w:rsidRPr="004C4FD3">
        <w:rPr>
          <w:rFonts w:ascii="Times New Roman" w:eastAsia="Times New Roman" w:hAnsi="Times New Roman" w:cs="Times New Roman"/>
          <w:lang w:val="id-ID" w:eastAsia="id-ID"/>
        </w:rPr>
        <w:t xml:space="preserve">Perlaku keuangan </w:t>
      </w:r>
      <w:r w:rsidRPr="004C4FD3">
        <w:rPr>
          <w:rFonts w:ascii="Times New Roman" w:eastAsia="Times New Roman" w:hAnsi="Times New Roman" w:cs="Times New Roman"/>
          <w:color w:val="000000"/>
          <w:lang w:val="sq-AL"/>
        </w:rPr>
        <w:t xml:space="preserve">memiliki </w:t>
      </w:r>
      <w:r w:rsidRPr="004C4FD3">
        <w:rPr>
          <w:rFonts w:ascii="Times New Roman" w:eastAsia="Times New Roman" w:hAnsi="Times New Roman" w:cs="Times New Roman"/>
          <w:color w:val="000000"/>
          <w:lang w:val="id-ID"/>
        </w:rPr>
        <w:t xml:space="preserve">pengaruh </w:t>
      </w:r>
      <w:r w:rsidRPr="004C4FD3">
        <w:rPr>
          <w:rFonts w:ascii="Times New Roman" w:eastAsia="Times New Roman" w:hAnsi="Times New Roman" w:cs="Times New Roman"/>
          <w:color w:val="000000"/>
          <w:lang w:val="sq-AL"/>
        </w:rPr>
        <w:t>yang signifikan terhadap literasi keuangan pemilik UMKM</w:t>
      </w:r>
      <w:r w:rsidRPr="004C4FD3">
        <w:rPr>
          <w:rFonts w:ascii="Times New Roman" w:eastAsia="Times New Roman" w:hAnsi="Times New Roman" w:cs="Times New Roman"/>
          <w:color w:val="000000"/>
          <w:lang w:val="id-ID"/>
        </w:rPr>
        <w:t xml:space="preserve"> </w:t>
      </w:r>
      <w:r w:rsidRPr="004C4FD3">
        <w:rPr>
          <w:rFonts w:ascii="Times New Roman" w:eastAsia="Times New Roman" w:hAnsi="Times New Roman" w:cs="Times New Roman"/>
          <w:color w:val="000000"/>
          <w:lang w:val="sq-AL"/>
        </w:rPr>
        <w:t>di Kota Rantapeao</w:t>
      </w:r>
      <w:r w:rsidRPr="004C4FD3">
        <w:rPr>
          <w:rFonts w:ascii="Times New Roman" w:eastAsia="Times New Roman" w:hAnsi="Times New Roman" w:cs="Times New Roman"/>
          <w:color w:val="000000"/>
          <w:lang w:val="id-ID" w:eastAsia="id-ID"/>
        </w:rPr>
        <w:t xml:space="preserve">,” diterima. Hasil penelitian ini searah dengan temuan </w:t>
      </w:r>
      <w:r w:rsidRPr="004C4FD3">
        <w:rPr>
          <w:rFonts w:ascii="Times New Roman" w:eastAsia="Times New Roman" w:hAnsi="Times New Roman" w:cs="Times New Roman"/>
          <w:lang w:val="id-ID" w:eastAsia="id-ID"/>
        </w:rPr>
        <w:t>Ahmed et al</w:t>
      </w:r>
      <w:r w:rsidRPr="004C4FD3">
        <w:rPr>
          <w:rFonts w:ascii="Times New Roman" w:eastAsia="Times New Roman" w:hAnsi="Times New Roman" w:cs="Times New Roman"/>
          <w:lang w:eastAsia="id-ID"/>
        </w:rPr>
        <w:t xml:space="preserve"> (</w:t>
      </w:r>
      <w:r w:rsidRPr="004C4FD3">
        <w:rPr>
          <w:rFonts w:ascii="Times New Roman" w:eastAsia="Times New Roman" w:hAnsi="Times New Roman" w:cs="Times New Roman"/>
          <w:lang w:val="id-ID" w:eastAsia="id-ID"/>
        </w:rPr>
        <w:t>2017</w:t>
      </w:r>
      <w:r w:rsidRPr="004C4FD3">
        <w:rPr>
          <w:rFonts w:ascii="Times New Roman" w:eastAsia="Times New Roman" w:hAnsi="Times New Roman" w:cs="Times New Roman"/>
          <w:lang w:eastAsia="id-ID"/>
        </w:rPr>
        <w:t xml:space="preserve">), dimana </w:t>
      </w:r>
      <w:r w:rsidRPr="004C4FD3">
        <w:rPr>
          <w:rFonts w:ascii="Times New Roman" w:eastAsia="Times New Roman" w:hAnsi="Times New Roman" w:cs="Times New Roman"/>
          <w:lang w:val="id-ID" w:eastAsia="id-ID"/>
        </w:rPr>
        <w:t xml:space="preserve">perilaku keuangan yang baik </w:t>
      </w:r>
      <w:r w:rsidRPr="004C4FD3">
        <w:rPr>
          <w:rFonts w:ascii="Times New Roman" w:eastAsia="Times New Roman" w:hAnsi="Times New Roman" w:cs="Times New Roman"/>
          <w:lang w:eastAsia="id-ID"/>
        </w:rPr>
        <w:t xml:space="preserve">dari pemilik UMKM </w:t>
      </w:r>
      <w:r w:rsidRPr="004C4FD3">
        <w:rPr>
          <w:rFonts w:ascii="Times New Roman" w:eastAsia="Times New Roman" w:hAnsi="Times New Roman" w:cs="Times New Roman"/>
          <w:lang w:val="id-ID" w:eastAsia="id-ID"/>
        </w:rPr>
        <w:t xml:space="preserve">akan menghasilkan lingkungan </w:t>
      </w:r>
      <w:r w:rsidRPr="004C4FD3">
        <w:rPr>
          <w:rFonts w:ascii="Times New Roman" w:eastAsia="Times New Roman" w:hAnsi="Times New Roman" w:cs="Times New Roman"/>
          <w:lang w:eastAsia="id-ID"/>
        </w:rPr>
        <w:t>usaha yang mampu bersaing dalam keadaan ekonomi apapun</w:t>
      </w:r>
      <w:r w:rsidRPr="004C4FD3">
        <w:rPr>
          <w:rFonts w:ascii="Times New Roman" w:eastAsia="Times New Roman" w:hAnsi="Times New Roman" w:cs="Times New Roman"/>
          <w:lang w:val="id-ID" w:eastAsia="id-ID"/>
        </w:rPr>
        <w:t>, sehingga dalam lingkungan seperti itu, kurangnya literasi keuangan dapat mengancam kelangsungan hidup bisnis.</w:t>
      </w:r>
    </w:p>
    <w:p w:rsidR="004C4FD3" w:rsidRPr="004C4FD3" w:rsidRDefault="004C4FD3" w:rsidP="004C4FD3">
      <w:pPr>
        <w:spacing w:after="0" w:line="240" w:lineRule="auto"/>
        <w:ind w:firstLine="284"/>
        <w:jc w:val="both"/>
        <w:rPr>
          <w:rFonts w:ascii="Times New Roman" w:eastAsia="Times New Roman" w:hAnsi="Times New Roman" w:cs="Times New Roman"/>
          <w:color w:val="000000"/>
          <w:lang w:val="id-ID" w:eastAsia="id-ID"/>
        </w:rPr>
      </w:pPr>
    </w:p>
    <w:p w:rsidR="004C4FD3" w:rsidRPr="004C4FD3" w:rsidRDefault="004C4FD3" w:rsidP="004C4FD3">
      <w:pPr>
        <w:spacing w:after="0" w:line="240" w:lineRule="auto"/>
        <w:rPr>
          <w:rFonts w:ascii="Times New Roman" w:eastAsia="Times New Roman" w:hAnsi="Times New Roman" w:cs="Times New Roman"/>
          <w:lang w:val="id-ID" w:eastAsia="id-ID"/>
        </w:rPr>
      </w:pPr>
      <w:r w:rsidRPr="004C4FD3">
        <w:rPr>
          <w:rFonts w:ascii="Times New Roman" w:eastAsia="Times New Roman" w:hAnsi="Times New Roman" w:cs="Times New Roman"/>
          <w:b/>
          <w:bCs/>
          <w:color w:val="000000"/>
          <w:lang w:val="id-ID" w:eastAsia="id-ID"/>
        </w:rPr>
        <w:t>SIMPULAN</w:t>
      </w:r>
    </w:p>
    <w:p w:rsidR="004C4FD3" w:rsidRPr="004C4FD3" w:rsidRDefault="004C4FD3" w:rsidP="004C4FD3">
      <w:pPr>
        <w:spacing w:after="0" w:line="240" w:lineRule="auto"/>
        <w:ind w:firstLine="284"/>
        <w:jc w:val="both"/>
        <w:rPr>
          <w:rFonts w:ascii="Times New Roman" w:eastAsia="Times New Roman" w:hAnsi="Times New Roman" w:cs="Times New Roman"/>
          <w:color w:val="000000"/>
          <w:lang w:val="id-ID" w:eastAsia="id-ID"/>
        </w:rPr>
      </w:pPr>
      <w:r w:rsidRPr="004C4FD3">
        <w:rPr>
          <w:rFonts w:ascii="Times New Roman" w:eastAsia="Times New Roman" w:hAnsi="Times New Roman" w:cs="Times New Roman"/>
          <w:color w:val="000000"/>
          <w:lang w:val="sq-AL"/>
        </w:rPr>
        <w:t>Peng</w:t>
      </w:r>
      <w:r w:rsidRPr="004C4FD3">
        <w:rPr>
          <w:rFonts w:ascii="Times New Roman" w:eastAsia="Times New Roman" w:hAnsi="Times New Roman" w:cs="Times New Roman"/>
          <w:color w:val="000000"/>
          <w:lang w:val="id-ID"/>
        </w:rPr>
        <w:t>e</w:t>
      </w:r>
      <w:r w:rsidRPr="004C4FD3">
        <w:rPr>
          <w:rFonts w:ascii="Times New Roman" w:eastAsia="Times New Roman" w:hAnsi="Times New Roman" w:cs="Times New Roman"/>
          <w:color w:val="000000"/>
          <w:lang w:val="sq-AL"/>
        </w:rPr>
        <w:t xml:space="preserve">tahuan yang dimiliki pemilik UMKM, termasuk sikap dan perilakunya dalam penggunaan uang ditemukan memberi </w:t>
      </w:r>
      <w:r w:rsidRPr="004C4FD3">
        <w:rPr>
          <w:rFonts w:ascii="Times New Roman" w:eastAsia="Times New Roman" w:hAnsi="Times New Roman" w:cs="Times New Roman"/>
          <w:color w:val="000000"/>
          <w:lang w:val="id-ID"/>
        </w:rPr>
        <w:t xml:space="preserve">pengaruh </w:t>
      </w:r>
      <w:r w:rsidRPr="004C4FD3">
        <w:rPr>
          <w:rFonts w:ascii="Times New Roman" w:eastAsia="Times New Roman" w:hAnsi="Times New Roman" w:cs="Times New Roman"/>
          <w:color w:val="000000"/>
          <w:lang w:val="sq-AL"/>
        </w:rPr>
        <w:t>yang signifikan terhadap tingkat literasi keuangan diantara sampel yang ditelit. Lebih lanjut, ditemukan bahwa pengetahuan keuangan yang dimiliki pemilik usaha dan sikap keuangan pelaku usaha di Kota Rantapeao berada pada tingkat sedang; sedangkan perilaku keuangan mereka pada tingkat yang rendah. Oleh karena itu, peneliti mendorong peran aktif dari civitas kampus untuk dapat memberikan pendampingan bagi para pemilik UMKM untuk meningkatkan literasi keuagan masyarakat, sehingga UMKM di Kota Rantapeao dapat terus berkembang di masa depan.</w:t>
      </w:r>
    </w:p>
    <w:p w:rsidR="004C4FD3" w:rsidRPr="004C4FD3" w:rsidRDefault="004C4FD3" w:rsidP="00693931">
      <w:pPr>
        <w:spacing w:after="0" w:line="240" w:lineRule="auto"/>
        <w:jc w:val="both"/>
        <w:rPr>
          <w:rFonts w:ascii="Times New Roman" w:eastAsia="Times New Roman" w:hAnsi="Times New Roman" w:cs="Times New Roman"/>
          <w:color w:val="000000"/>
          <w:lang w:val="id-ID" w:eastAsia="id-ID"/>
        </w:rPr>
      </w:pPr>
    </w:p>
    <w:p w:rsidR="004C4FD3" w:rsidRPr="004C4FD3" w:rsidRDefault="004C4FD3" w:rsidP="004C4FD3">
      <w:pPr>
        <w:spacing w:after="60" w:line="240" w:lineRule="auto"/>
        <w:rPr>
          <w:rFonts w:ascii="Times New Roman" w:eastAsia="Times New Roman" w:hAnsi="Times New Roman" w:cs="Times New Roman"/>
          <w:lang w:val="id-ID" w:eastAsia="id-ID"/>
        </w:rPr>
      </w:pPr>
      <w:r w:rsidRPr="004C4FD3">
        <w:rPr>
          <w:rFonts w:ascii="Times New Roman" w:eastAsia="Times New Roman" w:hAnsi="Times New Roman" w:cs="Times New Roman"/>
          <w:b/>
          <w:bCs/>
          <w:color w:val="000000"/>
          <w:lang w:val="id-ID" w:eastAsia="id-ID"/>
        </w:rPr>
        <w:t>DAFTAR PUSTAKA</w:t>
      </w:r>
    </w:p>
    <w:p w:rsidR="004C4FD3" w:rsidRPr="004C4FD3" w:rsidRDefault="004C4FD3" w:rsidP="004C4FD3">
      <w:pPr>
        <w:spacing w:after="60" w:line="240" w:lineRule="auto"/>
        <w:ind w:left="284" w:hanging="284"/>
        <w:jc w:val="both"/>
        <w:rPr>
          <w:rFonts w:ascii="Times New Roman" w:eastAsia="Times New Roman" w:hAnsi="Times New Roman" w:cs="Times New Roman"/>
          <w:lang w:val="id-ID" w:eastAsia="id-ID"/>
        </w:rPr>
      </w:pPr>
      <w:r w:rsidRPr="004C4FD3">
        <w:rPr>
          <w:rFonts w:ascii="Times New Roman" w:eastAsia="Times New Roman" w:hAnsi="Times New Roman" w:cs="Times New Roman"/>
          <w:lang w:val="id-ID" w:eastAsia="id-ID"/>
        </w:rPr>
        <w:t xml:space="preserve">Ahmed, R.R., Vveinhardt, J., Strimikiene, D., Ashraf, M., &amp; Channar, Z.A. (2017). Modified Servqual Model and Effects of Customer Attitude and Technology on Customer Satisfaction in Banking Industry: Mediation, Moderation and Conditional Process Analysis. </w:t>
      </w:r>
      <w:r w:rsidRPr="004C4FD3">
        <w:rPr>
          <w:rFonts w:ascii="Times New Roman" w:eastAsia="Times New Roman" w:hAnsi="Times New Roman" w:cs="Times New Roman"/>
          <w:i/>
          <w:iCs/>
          <w:lang w:val="id-ID" w:eastAsia="id-ID"/>
        </w:rPr>
        <w:t>Journal of Business Economics and Management, 18</w:t>
      </w:r>
      <w:r w:rsidRPr="004C4FD3">
        <w:rPr>
          <w:rFonts w:ascii="Times New Roman" w:eastAsia="Times New Roman" w:hAnsi="Times New Roman" w:cs="Times New Roman"/>
          <w:lang w:val="id-ID" w:eastAsia="id-ID"/>
        </w:rPr>
        <w:t>(5), 974-1004.</w:t>
      </w:r>
    </w:p>
    <w:p w:rsidR="004C4FD3" w:rsidRPr="004C4FD3" w:rsidRDefault="004C4FD3" w:rsidP="004C4FD3">
      <w:pPr>
        <w:spacing w:after="60" w:line="240" w:lineRule="auto"/>
        <w:ind w:left="284" w:hanging="284"/>
        <w:jc w:val="both"/>
        <w:rPr>
          <w:rFonts w:ascii="Times New Roman" w:eastAsia="Times New Roman" w:hAnsi="Times New Roman" w:cs="Times New Roman"/>
          <w:lang w:val="id-ID" w:eastAsia="id-ID"/>
        </w:rPr>
      </w:pPr>
      <w:r w:rsidRPr="004C4FD3">
        <w:rPr>
          <w:rFonts w:ascii="Times New Roman" w:eastAsia="Times New Roman" w:hAnsi="Times New Roman" w:cs="Times New Roman"/>
          <w:lang w:val="id-ID" w:eastAsia="id-ID"/>
        </w:rPr>
        <w:t>Ardila, I., Sembiring, M., &amp; Azhar, E. (2020). Analisis Literasi Keuangan Pelaku UMKM. Seminar of Social Sciences Engineering &amp; Humaniora, Medan, 26 Desember 2020.</w:t>
      </w:r>
    </w:p>
    <w:p w:rsidR="004C4FD3" w:rsidRPr="004C4FD3" w:rsidRDefault="004C4FD3" w:rsidP="004C4FD3">
      <w:pPr>
        <w:spacing w:after="60" w:line="240" w:lineRule="auto"/>
        <w:ind w:left="284" w:hanging="284"/>
        <w:jc w:val="both"/>
        <w:rPr>
          <w:rFonts w:ascii="Times New Roman" w:eastAsia="Times New Roman" w:hAnsi="Times New Roman" w:cs="Times New Roman"/>
          <w:lang w:val="id-ID" w:eastAsia="id-ID"/>
        </w:rPr>
      </w:pPr>
      <w:r w:rsidRPr="004C4FD3">
        <w:rPr>
          <w:rFonts w:ascii="Times New Roman" w:eastAsia="Times New Roman" w:hAnsi="Times New Roman" w:cs="Times New Roman"/>
          <w:lang w:val="id-ID" w:eastAsia="id-ID"/>
        </w:rPr>
        <w:t xml:space="preserve">Ayyagari, M., Beck, T., &amp; Demirguc-Kunt, A. (2007). Small and Medium Enterprises Across the Globe. </w:t>
      </w:r>
      <w:r w:rsidRPr="004C4FD3">
        <w:rPr>
          <w:rFonts w:ascii="Times New Roman" w:eastAsia="Times New Roman" w:hAnsi="Times New Roman" w:cs="Times New Roman"/>
          <w:i/>
          <w:iCs/>
          <w:lang w:val="id-ID" w:eastAsia="id-ID"/>
        </w:rPr>
        <w:t>Small Business Economics, 29</w:t>
      </w:r>
      <w:r w:rsidRPr="004C4FD3">
        <w:rPr>
          <w:rFonts w:ascii="Times New Roman" w:eastAsia="Times New Roman" w:hAnsi="Times New Roman" w:cs="Times New Roman"/>
          <w:lang w:val="id-ID" w:eastAsia="id-ID"/>
        </w:rPr>
        <w:t>(4), 415-434.</w:t>
      </w:r>
    </w:p>
    <w:p w:rsidR="004C4FD3" w:rsidRPr="004C4FD3" w:rsidRDefault="004C4FD3" w:rsidP="004C4FD3">
      <w:pPr>
        <w:spacing w:after="60" w:line="240" w:lineRule="auto"/>
        <w:ind w:left="284" w:hanging="284"/>
        <w:jc w:val="both"/>
        <w:rPr>
          <w:rFonts w:ascii="Times New Roman" w:eastAsia="Times New Roman" w:hAnsi="Times New Roman" w:cs="Times New Roman"/>
          <w:lang w:eastAsia="id-ID"/>
        </w:rPr>
      </w:pPr>
      <w:r w:rsidRPr="004C4FD3">
        <w:rPr>
          <w:rFonts w:ascii="Times New Roman" w:eastAsia="Times New Roman" w:hAnsi="Times New Roman" w:cs="Times New Roman"/>
          <w:lang w:eastAsia="id-ID"/>
        </w:rPr>
        <w:t xml:space="preserve">Chavali, K., Raj, P.M., &amp; Ahmed, R. (2021). Does Financial Behavior Influence Financial Well-being? </w:t>
      </w:r>
      <w:r w:rsidRPr="004C4FD3">
        <w:rPr>
          <w:rFonts w:ascii="Times New Roman" w:eastAsia="Times New Roman" w:hAnsi="Times New Roman" w:cs="Times New Roman"/>
          <w:i/>
          <w:iCs/>
          <w:lang w:eastAsia="id-ID"/>
        </w:rPr>
        <w:t>Journal of Asian Finance, Economics and Business, 8</w:t>
      </w:r>
      <w:r w:rsidRPr="004C4FD3">
        <w:rPr>
          <w:rFonts w:ascii="Times New Roman" w:eastAsia="Times New Roman" w:hAnsi="Times New Roman" w:cs="Times New Roman"/>
          <w:lang w:eastAsia="id-ID"/>
        </w:rPr>
        <w:t>(2), 273–280.</w:t>
      </w:r>
    </w:p>
    <w:p w:rsidR="004C4FD3" w:rsidRPr="004C4FD3" w:rsidRDefault="004C4FD3" w:rsidP="004C4FD3">
      <w:pPr>
        <w:spacing w:after="60" w:line="240" w:lineRule="auto"/>
        <w:ind w:left="284" w:hanging="284"/>
        <w:jc w:val="both"/>
        <w:rPr>
          <w:rFonts w:ascii="Times New Roman" w:eastAsia="Times New Roman" w:hAnsi="Times New Roman" w:cs="Times New Roman"/>
          <w:lang w:val="id-ID" w:eastAsia="id-ID"/>
        </w:rPr>
      </w:pPr>
      <w:r w:rsidRPr="004C4FD3">
        <w:rPr>
          <w:rFonts w:ascii="Times New Roman" w:eastAsia="Times New Roman" w:hAnsi="Times New Roman" w:cs="Times New Roman"/>
          <w:lang w:val="id-ID" w:eastAsia="id-ID"/>
        </w:rPr>
        <w:t xml:space="preserve">Cude, B. J. (2010). Financial Literacy 501. </w:t>
      </w:r>
      <w:r w:rsidRPr="004C4FD3">
        <w:rPr>
          <w:rFonts w:ascii="Times New Roman" w:eastAsia="Times New Roman" w:hAnsi="Times New Roman" w:cs="Times New Roman"/>
          <w:i/>
          <w:iCs/>
          <w:lang w:val="id-ID" w:eastAsia="id-ID"/>
        </w:rPr>
        <w:t>Journal of Consumer Affairs, 44</w:t>
      </w:r>
      <w:r w:rsidRPr="004C4FD3">
        <w:rPr>
          <w:rFonts w:ascii="Times New Roman" w:eastAsia="Times New Roman" w:hAnsi="Times New Roman" w:cs="Times New Roman"/>
          <w:lang w:val="id-ID" w:eastAsia="id-ID"/>
        </w:rPr>
        <w:t>(2), 271–275.</w:t>
      </w:r>
    </w:p>
    <w:p w:rsidR="004C4FD3" w:rsidRPr="004C4FD3" w:rsidRDefault="004C4FD3" w:rsidP="004C4FD3">
      <w:pPr>
        <w:spacing w:after="60" w:line="240" w:lineRule="auto"/>
        <w:ind w:left="284" w:hanging="284"/>
        <w:jc w:val="both"/>
        <w:rPr>
          <w:rFonts w:ascii="Times New Roman" w:eastAsia="Times New Roman" w:hAnsi="Times New Roman" w:cs="Times New Roman"/>
          <w:lang w:val="id-ID" w:eastAsia="id-ID"/>
        </w:rPr>
      </w:pPr>
      <w:r w:rsidRPr="004C4FD3">
        <w:rPr>
          <w:rFonts w:ascii="Times New Roman" w:eastAsia="Times New Roman" w:hAnsi="Times New Roman" w:cs="Times New Roman"/>
          <w:lang w:val="id-ID" w:eastAsia="id-ID"/>
        </w:rPr>
        <w:t xml:space="preserve">Esiebugie, U., Richard, A.T., &amp; Emmanuel, A.L. (2018). Financial Literacy and Performance Of Small and Medium Scale Enterprises in Benue State, Nigeria. </w:t>
      </w:r>
      <w:r w:rsidRPr="004C4FD3">
        <w:rPr>
          <w:rFonts w:ascii="Times New Roman" w:eastAsia="Times New Roman" w:hAnsi="Times New Roman" w:cs="Times New Roman"/>
          <w:i/>
          <w:iCs/>
          <w:lang w:val="id-ID" w:eastAsia="id-ID"/>
        </w:rPr>
        <w:t>International Journal of Economics, Business and Management Research, 2</w:t>
      </w:r>
      <w:r w:rsidRPr="004C4FD3">
        <w:rPr>
          <w:rFonts w:ascii="Times New Roman" w:eastAsia="Times New Roman" w:hAnsi="Times New Roman" w:cs="Times New Roman"/>
          <w:lang w:val="id-ID" w:eastAsia="id-ID"/>
        </w:rPr>
        <w:t>(4). 65-79.</w:t>
      </w:r>
    </w:p>
    <w:p w:rsidR="004C4FD3" w:rsidRPr="004C4FD3" w:rsidRDefault="004C4FD3" w:rsidP="004C4FD3">
      <w:pPr>
        <w:spacing w:after="60" w:line="240" w:lineRule="auto"/>
        <w:ind w:left="284" w:hanging="284"/>
        <w:jc w:val="both"/>
        <w:rPr>
          <w:rFonts w:ascii="Times New Roman" w:eastAsia="Times New Roman" w:hAnsi="Times New Roman" w:cs="Times New Roman"/>
          <w:lang w:val="id-ID" w:eastAsia="id-ID"/>
        </w:rPr>
      </w:pPr>
      <w:r w:rsidRPr="004C4FD3">
        <w:rPr>
          <w:rFonts w:ascii="Times New Roman" w:eastAsia="Times New Roman" w:hAnsi="Times New Roman" w:cs="Times New Roman"/>
          <w:lang w:val="id-ID" w:eastAsia="id-ID"/>
        </w:rPr>
        <w:t xml:space="preserve">Huston, S. J. (2010). Measuring Financial Literacy. </w:t>
      </w:r>
      <w:r w:rsidRPr="004C4FD3">
        <w:rPr>
          <w:rFonts w:ascii="Times New Roman" w:eastAsia="Times New Roman" w:hAnsi="Times New Roman" w:cs="Times New Roman"/>
          <w:i/>
          <w:iCs/>
          <w:lang w:val="id-ID" w:eastAsia="id-ID"/>
        </w:rPr>
        <w:t>Journal of Consumer Affairs, 44</w:t>
      </w:r>
      <w:r w:rsidRPr="004C4FD3">
        <w:rPr>
          <w:rFonts w:ascii="Times New Roman" w:eastAsia="Times New Roman" w:hAnsi="Times New Roman" w:cs="Times New Roman"/>
          <w:lang w:val="id-ID" w:eastAsia="id-ID"/>
        </w:rPr>
        <w:t>(2), 296-316.</w:t>
      </w:r>
    </w:p>
    <w:p w:rsidR="004C4FD3" w:rsidRPr="004C4FD3" w:rsidRDefault="004C4FD3" w:rsidP="004C4FD3">
      <w:pPr>
        <w:spacing w:after="60" w:line="240" w:lineRule="auto"/>
        <w:ind w:left="284" w:hanging="284"/>
        <w:jc w:val="both"/>
        <w:rPr>
          <w:rFonts w:ascii="Times New Roman" w:eastAsia="Times New Roman" w:hAnsi="Times New Roman" w:cs="Times New Roman"/>
          <w:lang w:val="id-ID" w:eastAsia="id-ID"/>
        </w:rPr>
      </w:pPr>
      <w:r w:rsidRPr="004C4FD3">
        <w:rPr>
          <w:rFonts w:ascii="Times New Roman" w:eastAsia="Times New Roman" w:hAnsi="Times New Roman" w:cs="Times New Roman"/>
          <w:lang w:val="id-ID" w:eastAsia="id-ID"/>
        </w:rPr>
        <w:t xml:space="preserve">Ireland. R.D., &amp; Miller, C.C. (2004). Decision-Making and Firm Success. </w:t>
      </w:r>
      <w:r w:rsidRPr="004C4FD3">
        <w:rPr>
          <w:rFonts w:ascii="Times New Roman" w:eastAsia="Times New Roman" w:hAnsi="Times New Roman" w:cs="Times New Roman"/>
          <w:i/>
          <w:iCs/>
          <w:lang w:val="id-ID" w:eastAsia="id-ID"/>
        </w:rPr>
        <w:t>The Academy of Management Executive, 18</w:t>
      </w:r>
      <w:r w:rsidRPr="004C4FD3">
        <w:rPr>
          <w:rFonts w:ascii="Times New Roman" w:eastAsia="Times New Roman" w:hAnsi="Times New Roman" w:cs="Times New Roman"/>
          <w:lang w:val="id-ID" w:eastAsia="id-ID"/>
        </w:rPr>
        <w:t>(4), 8-12.</w:t>
      </w:r>
    </w:p>
    <w:p w:rsidR="004C4FD3" w:rsidRPr="004C4FD3" w:rsidRDefault="004C4FD3" w:rsidP="004C4FD3">
      <w:pPr>
        <w:spacing w:after="60" w:line="240" w:lineRule="auto"/>
        <w:ind w:left="284" w:hanging="284"/>
        <w:jc w:val="both"/>
        <w:rPr>
          <w:rFonts w:ascii="Times New Roman" w:eastAsia="Times New Roman" w:hAnsi="Times New Roman" w:cs="Times New Roman"/>
          <w:lang w:val="id-ID" w:eastAsia="id-ID"/>
        </w:rPr>
      </w:pPr>
      <w:r w:rsidRPr="004C4FD3">
        <w:rPr>
          <w:rFonts w:ascii="Times New Roman" w:eastAsia="Times New Roman" w:hAnsi="Times New Roman" w:cs="Times New Roman"/>
          <w:lang w:val="id-ID" w:eastAsia="id-ID"/>
        </w:rPr>
        <w:t xml:space="preserve">Kabede, M., Kaur, N.D., &amp; Kuar, J. (2015). Financial Literacy and Management of Personal Finance: A Review of Recent Literatures. </w:t>
      </w:r>
      <w:r w:rsidRPr="004C4FD3">
        <w:rPr>
          <w:rFonts w:ascii="Times New Roman" w:eastAsia="Times New Roman" w:hAnsi="Times New Roman" w:cs="Times New Roman"/>
          <w:i/>
          <w:iCs/>
          <w:lang w:val="id-ID" w:eastAsia="id-ID"/>
        </w:rPr>
        <w:t>Research Journal of Finance and Accounting, 6</w:t>
      </w:r>
      <w:r w:rsidRPr="004C4FD3">
        <w:rPr>
          <w:rFonts w:ascii="Times New Roman" w:eastAsia="Times New Roman" w:hAnsi="Times New Roman" w:cs="Times New Roman"/>
          <w:lang w:val="id-ID" w:eastAsia="id-ID"/>
        </w:rPr>
        <w:t>(13), 92-106.</w:t>
      </w:r>
    </w:p>
    <w:p w:rsidR="004C4FD3" w:rsidRPr="004C4FD3" w:rsidRDefault="004C4FD3" w:rsidP="004C4FD3">
      <w:pPr>
        <w:spacing w:after="60" w:line="240" w:lineRule="auto"/>
        <w:ind w:left="284" w:hanging="284"/>
        <w:jc w:val="both"/>
        <w:rPr>
          <w:rFonts w:ascii="Times New Roman" w:eastAsia="Times New Roman" w:hAnsi="Times New Roman" w:cs="Times New Roman"/>
          <w:lang w:val="id-ID" w:eastAsia="id-ID"/>
        </w:rPr>
      </w:pPr>
      <w:r w:rsidRPr="004C4FD3">
        <w:rPr>
          <w:rFonts w:ascii="Times New Roman" w:eastAsia="Times New Roman" w:hAnsi="Times New Roman" w:cs="Times New Roman"/>
          <w:lang w:val="id-ID" w:eastAsia="id-ID"/>
        </w:rPr>
        <w:t xml:space="preserve">Lawson, J.M, &amp; Hershey, D.A. (2005). Influence of Future Time Perspective, Financial Knowledge, and Financial Risk tolerance on Retirement Saving Behaviors. </w:t>
      </w:r>
      <w:r w:rsidRPr="004C4FD3">
        <w:rPr>
          <w:rFonts w:ascii="Times New Roman" w:eastAsia="Times New Roman" w:hAnsi="Times New Roman" w:cs="Times New Roman"/>
          <w:i/>
          <w:iCs/>
          <w:lang w:val="id-ID" w:eastAsia="id-ID"/>
        </w:rPr>
        <w:t>Financial Services Review-Greenwich, 14</w:t>
      </w:r>
      <w:r w:rsidRPr="004C4FD3">
        <w:rPr>
          <w:rFonts w:ascii="Times New Roman" w:eastAsia="Times New Roman" w:hAnsi="Times New Roman" w:cs="Times New Roman"/>
          <w:lang w:val="id-ID" w:eastAsia="id-ID"/>
        </w:rPr>
        <w:t>(4), 331-344.</w:t>
      </w:r>
    </w:p>
    <w:p w:rsidR="004C4FD3" w:rsidRPr="004C4FD3" w:rsidRDefault="004C4FD3" w:rsidP="004C4FD3">
      <w:pPr>
        <w:spacing w:after="60" w:line="240" w:lineRule="auto"/>
        <w:ind w:left="284" w:hanging="284"/>
        <w:jc w:val="both"/>
        <w:rPr>
          <w:rFonts w:ascii="Times New Roman" w:eastAsia="Times New Roman" w:hAnsi="Times New Roman" w:cs="Times New Roman"/>
          <w:lang w:val="id-ID" w:eastAsia="id-ID"/>
        </w:rPr>
      </w:pPr>
      <w:r w:rsidRPr="004C4FD3">
        <w:rPr>
          <w:rFonts w:ascii="Times New Roman" w:eastAsia="Times New Roman" w:hAnsi="Times New Roman" w:cs="Times New Roman"/>
          <w:lang w:val="id-ID" w:eastAsia="id-ID"/>
        </w:rPr>
        <w:t xml:space="preserve">Nohong M., Ali, M., Sohilauw, M., Sobarsyah, M., &amp; Munir, A. (2019). Financial Literacy and Competitive Sdvantage: SME Strategy in Reducing Business Risk. </w:t>
      </w:r>
      <w:r w:rsidRPr="004C4FD3">
        <w:rPr>
          <w:rFonts w:ascii="Times New Roman" w:eastAsia="Times New Roman" w:hAnsi="Times New Roman" w:cs="Times New Roman"/>
          <w:i/>
          <w:iCs/>
          <w:lang w:val="id-ID" w:eastAsia="id-ID"/>
        </w:rPr>
        <w:t>Revista Espacios, 13</w:t>
      </w:r>
      <w:r w:rsidRPr="004C4FD3">
        <w:rPr>
          <w:rFonts w:ascii="Times New Roman" w:eastAsia="Times New Roman" w:hAnsi="Times New Roman" w:cs="Times New Roman"/>
          <w:lang w:val="id-ID" w:eastAsia="id-ID"/>
        </w:rPr>
        <w:t>(9), 1-5.</w:t>
      </w:r>
    </w:p>
    <w:p w:rsidR="004C4FD3" w:rsidRPr="004C4FD3" w:rsidRDefault="004C4FD3" w:rsidP="004C4FD3">
      <w:pPr>
        <w:spacing w:after="60" w:line="240" w:lineRule="auto"/>
        <w:ind w:left="284" w:hanging="284"/>
        <w:jc w:val="both"/>
        <w:rPr>
          <w:rFonts w:ascii="Times New Roman" w:eastAsia="Times New Roman" w:hAnsi="Times New Roman" w:cs="Times New Roman"/>
          <w:lang w:val="id-ID" w:eastAsia="id-ID"/>
        </w:rPr>
      </w:pPr>
      <w:r w:rsidRPr="004C4FD3">
        <w:rPr>
          <w:rFonts w:ascii="Times New Roman" w:eastAsia="Times New Roman" w:hAnsi="Times New Roman" w:cs="Times New Roman"/>
          <w:lang w:val="id-ID" w:eastAsia="id-ID"/>
        </w:rPr>
        <w:t xml:space="preserve">Parotta, J.L., &amp; Johnson, P.J. (1998). The impact of Financial Attitudes and Knowledge on Financial Management and Satisfaction of Recently Married Infividual. </w:t>
      </w:r>
      <w:r w:rsidRPr="004C4FD3">
        <w:rPr>
          <w:rFonts w:ascii="Times New Roman" w:eastAsia="Times New Roman" w:hAnsi="Times New Roman" w:cs="Times New Roman"/>
          <w:i/>
          <w:iCs/>
          <w:lang w:val="id-ID" w:eastAsia="id-ID"/>
        </w:rPr>
        <w:t>Financial Conseling and Planning, 9</w:t>
      </w:r>
      <w:r w:rsidRPr="004C4FD3">
        <w:rPr>
          <w:rFonts w:ascii="Times New Roman" w:eastAsia="Times New Roman" w:hAnsi="Times New Roman" w:cs="Times New Roman"/>
          <w:lang w:val="id-ID" w:eastAsia="id-ID"/>
        </w:rPr>
        <w:t>, 59-75.</w:t>
      </w:r>
    </w:p>
    <w:p w:rsidR="004C4FD3" w:rsidRPr="004C4FD3" w:rsidRDefault="004C4FD3" w:rsidP="004C4FD3">
      <w:pPr>
        <w:spacing w:after="60" w:line="240" w:lineRule="auto"/>
        <w:ind w:left="284" w:hanging="284"/>
        <w:jc w:val="both"/>
        <w:rPr>
          <w:rFonts w:ascii="Times New Roman" w:eastAsia="Times New Roman" w:hAnsi="Times New Roman" w:cs="Times New Roman"/>
          <w:lang w:val="id-ID" w:eastAsia="id-ID"/>
        </w:rPr>
      </w:pPr>
      <w:r w:rsidRPr="004C4FD3">
        <w:rPr>
          <w:rFonts w:ascii="Times New Roman" w:eastAsia="Times New Roman" w:hAnsi="Times New Roman" w:cs="Times New Roman"/>
          <w:lang w:val="id-ID" w:eastAsia="id-ID"/>
        </w:rPr>
        <w:t xml:space="preserve">Pearl, D., &amp; Eileen, R.G. (2014). Financial Literacy and the Success of Small Businesses: An Observation from a Small Business Development Center. </w:t>
      </w:r>
      <w:r w:rsidRPr="004C4FD3">
        <w:rPr>
          <w:rFonts w:ascii="Times New Roman" w:eastAsia="Times New Roman" w:hAnsi="Times New Roman" w:cs="Times New Roman"/>
          <w:i/>
          <w:iCs/>
          <w:lang w:val="id-ID" w:eastAsia="id-ID"/>
        </w:rPr>
        <w:t>Numeracy, 7</w:t>
      </w:r>
      <w:r w:rsidRPr="004C4FD3">
        <w:rPr>
          <w:rFonts w:ascii="Times New Roman" w:eastAsia="Times New Roman" w:hAnsi="Times New Roman" w:cs="Times New Roman"/>
          <w:lang w:val="id-ID" w:eastAsia="id-ID"/>
        </w:rPr>
        <w:t>(1), 1-11.</w:t>
      </w:r>
    </w:p>
    <w:p w:rsidR="004C4FD3" w:rsidRPr="004C4FD3" w:rsidRDefault="004C4FD3" w:rsidP="004C4FD3">
      <w:pPr>
        <w:spacing w:after="60" w:line="240" w:lineRule="auto"/>
        <w:ind w:left="284" w:hanging="284"/>
        <w:jc w:val="both"/>
        <w:rPr>
          <w:rFonts w:ascii="Times New Roman" w:eastAsia="Times New Roman" w:hAnsi="Times New Roman" w:cs="Times New Roman"/>
          <w:lang w:val="id-ID" w:eastAsia="id-ID"/>
        </w:rPr>
      </w:pPr>
      <w:r w:rsidRPr="004C4FD3">
        <w:rPr>
          <w:rFonts w:ascii="Times New Roman" w:eastAsia="Times New Roman" w:hAnsi="Times New Roman" w:cs="Times New Roman"/>
          <w:lang w:val="id-ID" w:eastAsia="id-ID"/>
        </w:rPr>
        <w:t xml:space="preserve">Praag, V. (2003). Business Survival and Success of Young Small Business Owners. </w:t>
      </w:r>
      <w:r w:rsidRPr="004C4FD3">
        <w:rPr>
          <w:rFonts w:ascii="Times New Roman" w:eastAsia="Times New Roman" w:hAnsi="Times New Roman" w:cs="Times New Roman"/>
          <w:i/>
          <w:iCs/>
          <w:lang w:val="id-ID" w:eastAsia="id-ID"/>
        </w:rPr>
        <w:t>Small Business Economics 21</w:t>
      </w:r>
      <w:r w:rsidRPr="004C4FD3">
        <w:rPr>
          <w:rFonts w:ascii="Times New Roman" w:eastAsia="Times New Roman" w:hAnsi="Times New Roman" w:cs="Times New Roman"/>
          <w:lang w:val="id-ID" w:eastAsia="id-ID"/>
        </w:rPr>
        <w:t>(1), 1-17 .</w:t>
      </w:r>
    </w:p>
    <w:p w:rsidR="004C4FD3" w:rsidRPr="004C4FD3" w:rsidRDefault="004C4FD3" w:rsidP="004C4FD3">
      <w:pPr>
        <w:spacing w:after="60" w:line="240" w:lineRule="auto"/>
        <w:ind w:left="284" w:hanging="284"/>
        <w:jc w:val="both"/>
        <w:rPr>
          <w:rFonts w:ascii="Times New Roman" w:eastAsia="Times New Roman" w:hAnsi="Times New Roman" w:cs="Times New Roman"/>
          <w:lang w:val="id-ID" w:eastAsia="id-ID"/>
        </w:rPr>
      </w:pPr>
      <w:r w:rsidRPr="004C4FD3">
        <w:rPr>
          <w:rFonts w:ascii="Times New Roman" w:eastAsia="Times New Roman" w:hAnsi="Times New Roman" w:cs="Times New Roman"/>
          <w:lang w:val="id-ID" w:eastAsia="id-ID"/>
        </w:rPr>
        <w:t xml:space="preserve">Purwidianti, W., &amp; Tubastuvi, N. (2019). The Effect of Financial Literacy and Financial Experience on SME Financial Behavior in Indonesia. </w:t>
      </w:r>
      <w:r w:rsidRPr="004C4FD3">
        <w:rPr>
          <w:rFonts w:ascii="Times New Roman" w:eastAsia="Times New Roman" w:hAnsi="Times New Roman" w:cs="Times New Roman"/>
          <w:i/>
          <w:iCs/>
          <w:lang w:val="id-ID" w:eastAsia="id-ID"/>
        </w:rPr>
        <w:t>Jurnal Dinamika Manajemen, 10</w:t>
      </w:r>
      <w:r w:rsidRPr="004C4FD3">
        <w:rPr>
          <w:rFonts w:ascii="Times New Roman" w:eastAsia="Times New Roman" w:hAnsi="Times New Roman" w:cs="Times New Roman"/>
          <w:lang w:val="id-ID" w:eastAsia="id-ID"/>
        </w:rPr>
        <w:t>(1), 40-45</w:t>
      </w:r>
    </w:p>
    <w:p w:rsidR="004C4FD3" w:rsidRPr="004C4FD3" w:rsidRDefault="004C4FD3" w:rsidP="004C4FD3">
      <w:pPr>
        <w:spacing w:after="60" w:line="240" w:lineRule="auto"/>
        <w:ind w:left="284" w:hanging="284"/>
        <w:jc w:val="both"/>
        <w:rPr>
          <w:rFonts w:ascii="Times New Roman" w:eastAsia="Times New Roman" w:hAnsi="Times New Roman" w:cs="Times New Roman"/>
          <w:lang w:val="id-ID" w:eastAsia="id-ID"/>
        </w:rPr>
      </w:pPr>
      <w:r w:rsidRPr="004C4FD3">
        <w:rPr>
          <w:rFonts w:ascii="Times New Roman" w:eastAsia="Times New Roman" w:hAnsi="Times New Roman" w:cs="Times New Roman"/>
          <w:lang w:val="id-ID" w:eastAsia="id-ID"/>
        </w:rPr>
        <w:t xml:space="preserve">Putri, W.E. (2020). Pengaruh Literasi Keuangan terhadap Pengelolaan Keuangan UMKM di Kecamatan Medan Marelan. </w:t>
      </w:r>
      <w:r w:rsidRPr="004C4FD3">
        <w:rPr>
          <w:rFonts w:ascii="Times New Roman" w:eastAsia="Times New Roman" w:hAnsi="Times New Roman" w:cs="Times New Roman"/>
          <w:i/>
          <w:iCs/>
          <w:lang w:val="id-ID" w:eastAsia="id-ID"/>
        </w:rPr>
        <w:t>Jurnal Pembangunan Perkotaan, 8</w:t>
      </w:r>
      <w:r w:rsidRPr="004C4FD3">
        <w:rPr>
          <w:rFonts w:ascii="Times New Roman" w:eastAsia="Times New Roman" w:hAnsi="Times New Roman" w:cs="Times New Roman"/>
          <w:lang w:val="id-ID" w:eastAsia="id-ID"/>
        </w:rPr>
        <w:t>(1), 45-50.</w:t>
      </w:r>
    </w:p>
    <w:p w:rsidR="004C4FD3" w:rsidRPr="004C4FD3" w:rsidRDefault="004C4FD3" w:rsidP="004C4FD3">
      <w:pPr>
        <w:spacing w:after="60" w:line="240" w:lineRule="auto"/>
        <w:ind w:left="284" w:hanging="284"/>
        <w:jc w:val="both"/>
        <w:rPr>
          <w:rFonts w:ascii="Times New Roman" w:eastAsia="Times New Roman" w:hAnsi="Times New Roman" w:cs="Times New Roman"/>
          <w:lang w:val="id-ID" w:eastAsia="id-ID"/>
        </w:rPr>
      </w:pPr>
      <w:r w:rsidRPr="004C4FD3">
        <w:rPr>
          <w:rFonts w:ascii="Times New Roman" w:eastAsia="Times New Roman" w:hAnsi="Times New Roman" w:cs="Times New Roman"/>
          <w:lang w:val="id-ID" w:eastAsia="id-ID"/>
        </w:rPr>
        <w:t xml:space="preserve">Remund, D. (2010). Financial Literacy Explicated: The Case for a Clearer Definition in an Increasingly Complex Economy. </w:t>
      </w:r>
      <w:r w:rsidRPr="004C4FD3">
        <w:rPr>
          <w:rFonts w:ascii="Times New Roman" w:eastAsia="Times New Roman" w:hAnsi="Times New Roman" w:cs="Times New Roman"/>
          <w:i/>
          <w:iCs/>
          <w:lang w:val="id-ID" w:eastAsia="id-ID"/>
        </w:rPr>
        <w:t>Journal of Consumer Affairs, 44</w:t>
      </w:r>
      <w:r w:rsidRPr="004C4FD3">
        <w:rPr>
          <w:rFonts w:ascii="Times New Roman" w:eastAsia="Times New Roman" w:hAnsi="Times New Roman" w:cs="Times New Roman"/>
          <w:lang w:val="id-ID" w:eastAsia="id-ID"/>
        </w:rPr>
        <w:t>(2), 276-295.</w:t>
      </w:r>
    </w:p>
    <w:p w:rsidR="004C4FD3" w:rsidRPr="004C4FD3" w:rsidRDefault="004C4FD3" w:rsidP="004C4FD3">
      <w:pPr>
        <w:spacing w:after="60" w:line="240" w:lineRule="auto"/>
        <w:ind w:left="284" w:hanging="284"/>
        <w:jc w:val="both"/>
        <w:rPr>
          <w:rFonts w:ascii="Times New Roman" w:eastAsia="Times New Roman" w:hAnsi="Times New Roman" w:cs="Times New Roman"/>
          <w:lang w:val="id-ID" w:eastAsia="id-ID"/>
        </w:rPr>
      </w:pPr>
      <w:r w:rsidRPr="004C4FD3">
        <w:rPr>
          <w:rFonts w:ascii="Times New Roman" w:eastAsia="Times New Roman" w:hAnsi="Times New Roman" w:cs="Times New Roman"/>
          <w:lang w:val="id-ID" w:eastAsia="id-ID"/>
        </w:rPr>
        <w:t xml:space="preserve">Sabri, M. F., &amp; MacDonald, M. (2010). Savings Behavior and Financial Problems among College Students: The Role of Financial Literacy in Malaysia. </w:t>
      </w:r>
      <w:r w:rsidRPr="004C4FD3">
        <w:rPr>
          <w:rFonts w:ascii="Times New Roman" w:eastAsia="Times New Roman" w:hAnsi="Times New Roman" w:cs="Times New Roman"/>
          <w:i/>
          <w:iCs/>
          <w:lang w:val="id-ID" w:eastAsia="id-ID"/>
        </w:rPr>
        <w:t>Cross-Cultural Communication, 6</w:t>
      </w:r>
      <w:r w:rsidRPr="004C4FD3">
        <w:rPr>
          <w:rFonts w:ascii="Times New Roman" w:eastAsia="Times New Roman" w:hAnsi="Times New Roman" w:cs="Times New Roman"/>
          <w:lang w:val="id-ID" w:eastAsia="id-ID"/>
        </w:rPr>
        <w:t>(3), 103-110.</w:t>
      </w:r>
    </w:p>
    <w:p w:rsidR="004C4FD3" w:rsidRPr="004C4FD3" w:rsidRDefault="004C4FD3" w:rsidP="004C4FD3">
      <w:pPr>
        <w:spacing w:after="60" w:line="240" w:lineRule="auto"/>
        <w:ind w:left="284" w:hanging="284"/>
        <w:jc w:val="both"/>
        <w:rPr>
          <w:rFonts w:ascii="Times New Roman" w:eastAsia="Times New Roman" w:hAnsi="Times New Roman" w:cs="Times New Roman"/>
          <w:lang w:val="id-ID" w:eastAsia="id-ID"/>
        </w:rPr>
      </w:pPr>
      <w:r w:rsidRPr="004C4FD3">
        <w:rPr>
          <w:rFonts w:ascii="Times New Roman" w:eastAsia="Times New Roman" w:hAnsi="Times New Roman" w:cs="Times New Roman"/>
          <w:lang w:val="id-ID" w:eastAsia="id-ID"/>
        </w:rPr>
        <w:t xml:space="preserve">Sarsale, M.S. (2021). Linking Financial Literacy and Entrepreneurial Characteristics. </w:t>
      </w:r>
      <w:r w:rsidRPr="004C4FD3">
        <w:rPr>
          <w:rFonts w:ascii="Times New Roman" w:eastAsia="Times New Roman" w:hAnsi="Times New Roman" w:cs="Times New Roman"/>
          <w:i/>
          <w:iCs/>
          <w:lang w:val="id-ID" w:eastAsia="id-ID"/>
        </w:rPr>
        <w:t>International Journal of Economics, Business, and Accounting Research, 5</w:t>
      </w:r>
      <w:r w:rsidRPr="004C4FD3">
        <w:rPr>
          <w:rFonts w:ascii="Times New Roman" w:eastAsia="Times New Roman" w:hAnsi="Times New Roman" w:cs="Times New Roman"/>
          <w:lang w:val="id-ID" w:eastAsia="id-ID"/>
        </w:rPr>
        <w:t>(1), 1-12.</w:t>
      </w:r>
    </w:p>
    <w:p w:rsidR="004C4FD3" w:rsidRPr="004C4FD3" w:rsidRDefault="004C4FD3" w:rsidP="004C4FD3">
      <w:pPr>
        <w:spacing w:after="60" w:line="240" w:lineRule="auto"/>
        <w:ind w:left="284" w:hanging="284"/>
        <w:jc w:val="both"/>
        <w:rPr>
          <w:rFonts w:ascii="Times New Roman" w:eastAsia="Times New Roman" w:hAnsi="Times New Roman" w:cs="Times New Roman"/>
          <w:lang w:val="id-ID" w:eastAsia="id-ID"/>
        </w:rPr>
      </w:pPr>
      <w:r w:rsidRPr="004C4FD3">
        <w:rPr>
          <w:rFonts w:ascii="Times New Roman" w:eastAsia="Times New Roman" w:hAnsi="Times New Roman" w:cs="Times New Roman"/>
          <w:lang w:val="id-ID" w:eastAsia="id-ID"/>
        </w:rPr>
        <w:t xml:space="preserve">Satiti, N.T. (2020). Financial Literacy: An Essential In Small Medium Entreprises (SMEs) Performance. </w:t>
      </w:r>
      <w:r w:rsidRPr="004C4FD3">
        <w:rPr>
          <w:rFonts w:ascii="Times New Roman" w:eastAsia="Times New Roman" w:hAnsi="Times New Roman" w:cs="Times New Roman"/>
          <w:i/>
          <w:iCs/>
          <w:lang w:val="id-ID" w:eastAsia="id-ID"/>
        </w:rPr>
        <w:t>Manajemen Bisnis, 10</w:t>
      </w:r>
      <w:r w:rsidRPr="004C4FD3">
        <w:rPr>
          <w:rFonts w:ascii="Times New Roman" w:eastAsia="Times New Roman" w:hAnsi="Times New Roman" w:cs="Times New Roman"/>
          <w:lang w:val="id-ID" w:eastAsia="id-ID"/>
        </w:rPr>
        <w:t>(2), 51-61.</w:t>
      </w:r>
    </w:p>
    <w:p w:rsidR="004C4FD3" w:rsidRPr="004C4FD3" w:rsidRDefault="004C4FD3" w:rsidP="004C4FD3">
      <w:pPr>
        <w:spacing w:after="60" w:line="240" w:lineRule="auto"/>
        <w:ind w:left="284" w:hanging="284"/>
        <w:jc w:val="both"/>
        <w:rPr>
          <w:rFonts w:ascii="Times New Roman" w:eastAsia="Times New Roman" w:hAnsi="Times New Roman" w:cs="Times New Roman"/>
          <w:lang w:val="id-ID" w:eastAsia="id-ID"/>
        </w:rPr>
      </w:pPr>
      <w:r w:rsidRPr="004C4FD3">
        <w:rPr>
          <w:rFonts w:ascii="Times New Roman" w:eastAsia="Times New Roman" w:hAnsi="Times New Roman" w:cs="Times New Roman"/>
          <w:lang w:val="id-ID" w:eastAsia="id-ID"/>
        </w:rPr>
        <w:t xml:space="preserve">Schagen, S., &amp; Lines, A. (1996) </w:t>
      </w:r>
      <w:r w:rsidRPr="004C4FD3">
        <w:rPr>
          <w:rFonts w:ascii="Times New Roman" w:eastAsia="Times New Roman" w:hAnsi="Times New Roman" w:cs="Times New Roman"/>
          <w:i/>
          <w:iCs/>
          <w:lang w:val="id-ID" w:eastAsia="id-ID"/>
        </w:rPr>
        <w:t>Financial Literacy in Adult Life: A Report to the Nut West Group Charitable Trust</w:t>
      </w:r>
      <w:r w:rsidRPr="004C4FD3">
        <w:rPr>
          <w:rFonts w:ascii="Times New Roman" w:eastAsia="Times New Roman" w:hAnsi="Times New Roman" w:cs="Times New Roman"/>
          <w:lang w:val="id-ID" w:eastAsia="id-ID"/>
        </w:rPr>
        <w:t>. Berkshire: National Foundation for Educational Research.</w:t>
      </w:r>
    </w:p>
    <w:p w:rsidR="004C4FD3" w:rsidRPr="004C4FD3" w:rsidRDefault="004C4FD3" w:rsidP="004C4FD3">
      <w:pPr>
        <w:spacing w:after="60" w:line="240" w:lineRule="auto"/>
        <w:ind w:left="284" w:hanging="284"/>
        <w:jc w:val="both"/>
        <w:rPr>
          <w:rFonts w:ascii="Times New Roman" w:eastAsia="Times New Roman" w:hAnsi="Times New Roman" w:cs="Times New Roman"/>
          <w:lang w:val="id-ID" w:eastAsia="id-ID"/>
        </w:rPr>
      </w:pPr>
      <w:r w:rsidRPr="004C4FD3">
        <w:rPr>
          <w:rFonts w:ascii="Times New Roman" w:eastAsia="Times New Roman" w:hAnsi="Times New Roman" w:cs="Times New Roman"/>
          <w:lang w:val="id-ID" w:eastAsia="id-ID"/>
        </w:rPr>
        <w:t xml:space="preserve">Sucuahi, W. T. (2013). Determinants of Financial Literacy of Micro Entrepreneurs in Davao City. </w:t>
      </w:r>
      <w:r w:rsidRPr="004C4FD3">
        <w:rPr>
          <w:rFonts w:ascii="Times New Roman" w:eastAsia="Times New Roman" w:hAnsi="Times New Roman" w:cs="Times New Roman"/>
          <w:i/>
          <w:iCs/>
          <w:lang w:val="id-ID" w:eastAsia="id-ID"/>
        </w:rPr>
        <w:t>International Journal of Accounting Research, 1</w:t>
      </w:r>
      <w:r w:rsidRPr="004C4FD3">
        <w:rPr>
          <w:rFonts w:ascii="Times New Roman" w:eastAsia="Times New Roman" w:hAnsi="Times New Roman" w:cs="Times New Roman"/>
          <w:lang w:val="id-ID" w:eastAsia="id-ID"/>
        </w:rPr>
        <w:t>(1), 44–51</w:t>
      </w:r>
    </w:p>
    <w:p w:rsidR="004C4FD3" w:rsidRPr="004C4FD3" w:rsidRDefault="004C4FD3" w:rsidP="004C4FD3">
      <w:pPr>
        <w:spacing w:after="60" w:line="240" w:lineRule="auto"/>
        <w:ind w:left="284" w:hanging="284"/>
        <w:jc w:val="both"/>
        <w:rPr>
          <w:rFonts w:ascii="Times New Roman" w:eastAsia="Times New Roman" w:hAnsi="Times New Roman" w:cs="Times New Roman"/>
          <w:lang w:val="id-ID" w:eastAsia="id-ID"/>
        </w:rPr>
      </w:pPr>
      <w:r w:rsidRPr="004C4FD3">
        <w:rPr>
          <w:rFonts w:ascii="Times New Roman" w:eastAsia="Times New Roman" w:hAnsi="Times New Roman" w:cs="Times New Roman"/>
          <w:lang w:val="id-ID" w:eastAsia="id-ID"/>
        </w:rPr>
        <w:t xml:space="preserve">Sugiyono. (2014). </w:t>
      </w:r>
      <w:r w:rsidRPr="004C4FD3">
        <w:rPr>
          <w:rFonts w:ascii="Times New Roman" w:eastAsia="Times New Roman" w:hAnsi="Times New Roman" w:cs="Times New Roman"/>
          <w:i/>
          <w:iCs/>
          <w:lang w:val="id-ID" w:eastAsia="id-ID"/>
        </w:rPr>
        <w:t>Metode Penelitian Kuantitatif, Kualitatif dan R&amp;D</w:t>
      </w:r>
      <w:r w:rsidRPr="004C4FD3">
        <w:rPr>
          <w:rFonts w:ascii="Times New Roman" w:eastAsia="Times New Roman" w:hAnsi="Times New Roman" w:cs="Times New Roman"/>
          <w:lang w:val="id-ID" w:eastAsia="id-ID"/>
        </w:rPr>
        <w:t>. Bandung: Alfabeta.</w:t>
      </w:r>
    </w:p>
    <w:p w:rsidR="004C4FD3" w:rsidRPr="004C4FD3" w:rsidRDefault="004C4FD3" w:rsidP="004C4FD3">
      <w:pPr>
        <w:spacing w:after="60" w:line="240" w:lineRule="auto"/>
        <w:ind w:left="284" w:hanging="284"/>
        <w:jc w:val="both"/>
        <w:rPr>
          <w:rFonts w:ascii="Times New Roman" w:eastAsia="Times New Roman" w:hAnsi="Times New Roman" w:cs="Times New Roman"/>
          <w:lang w:val="id-ID" w:eastAsia="id-ID"/>
        </w:rPr>
      </w:pPr>
      <w:r w:rsidRPr="004C4FD3">
        <w:rPr>
          <w:rFonts w:ascii="Times New Roman" w:eastAsia="Times New Roman" w:hAnsi="Times New Roman" w:cs="Times New Roman"/>
          <w:lang w:val="id-ID" w:eastAsia="id-ID"/>
        </w:rPr>
        <w:t xml:space="preserve">Timmons, J.A. &amp; Spinelli, S. (2004). </w:t>
      </w:r>
      <w:r w:rsidRPr="004C4FD3">
        <w:rPr>
          <w:rFonts w:ascii="Times New Roman" w:eastAsia="Times New Roman" w:hAnsi="Times New Roman" w:cs="Times New Roman"/>
          <w:i/>
          <w:iCs/>
          <w:lang w:val="id-ID" w:eastAsia="id-ID"/>
        </w:rPr>
        <w:t>New Venture Creation Entrepreneurship for 21st Century</w:t>
      </w:r>
      <w:r w:rsidRPr="004C4FD3">
        <w:rPr>
          <w:rFonts w:ascii="Times New Roman" w:eastAsia="Times New Roman" w:hAnsi="Times New Roman" w:cs="Times New Roman"/>
          <w:lang w:val="id-ID" w:eastAsia="id-ID"/>
        </w:rPr>
        <w:t>. Singapore: McGraw Hill.</w:t>
      </w:r>
    </w:p>
    <w:p w:rsidR="004C4FD3" w:rsidRPr="004C4FD3" w:rsidRDefault="004C4FD3" w:rsidP="004C4FD3">
      <w:pPr>
        <w:spacing w:after="60" w:line="240" w:lineRule="auto"/>
        <w:ind w:left="284" w:hanging="284"/>
        <w:jc w:val="both"/>
        <w:rPr>
          <w:rFonts w:ascii="Times New Roman" w:eastAsia="Times New Roman" w:hAnsi="Times New Roman" w:cs="Times New Roman"/>
          <w:lang w:val="id-ID" w:eastAsia="id-ID"/>
        </w:rPr>
        <w:sectPr w:rsidR="004C4FD3" w:rsidRPr="004C4FD3" w:rsidSect="004C4FD3">
          <w:headerReference w:type="first" r:id="rId28"/>
          <w:pgSz w:w="11907" w:h="16839" w:code="9"/>
          <w:pgMar w:top="1872" w:right="1699" w:bottom="1699" w:left="1728" w:header="720" w:footer="720" w:gutter="0"/>
          <w:cols w:space="720"/>
          <w:docGrid w:linePitch="360"/>
        </w:sectPr>
      </w:pPr>
      <w:r w:rsidRPr="004C4FD3">
        <w:rPr>
          <w:rFonts w:ascii="Times New Roman" w:eastAsia="Times New Roman" w:hAnsi="Times New Roman" w:cs="Times New Roman"/>
          <w:lang w:val="id-ID" w:eastAsia="id-ID"/>
        </w:rPr>
        <w:t>Utami, E.S., Aprilia, M.R., &amp; Putra, I.C.A. (2020). Financial Literacy of Micro, Small, and Medium Enterprises of Consumption Sector in Probolinggo City.</w:t>
      </w:r>
      <w:r w:rsidRPr="004C4FD3">
        <w:rPr>
          <w:rFonts w:ascii="Times New Roman" w:eastAsia="Times New Roman" w:hAnsi="Times New Roman" w:cs="Times New Roman"/>
          <w:i/>
          <w:iCs/>
          <w:lang w:val="id-ID" w:eastAsia="id-ID"/>
        </w:rPr>
        <w:t>Jurnal Manajemen dan Kewirausahaan, 23</w:t>
      </w:r>
      <w:r w:rsidRPr="004C4FD3">
        <w:rPr>
          <w:rFonts w:ascii="Times New Roman" w:eastAsia="Times New Roman" w:hAnsi="Times New Roman" w:cs="Times New Roman"/>
          <w:lang w:val="id-ID" w:eastAsia="id-ID"/>
        </w:rPr>
        <w:t>(1),</w:t>
      </w:r>
      <w:r w:rsidRPr="004C4FD3">
        <w:rPr>
          <w:rFonts w:ascii="Times New Roman" w:eastAsia="Times New Roman" w:hAnsi="Times New Roman" w:cs="Times New Roman"/>
          <w:i/>
          <w:iCs/>
          <w:lang w:val="id-ID" w:eastAsia="id-ID"/>
        </w:rPr>
        <w:t xml:space="preserve"> </w:t>
      </w:r>
      <w:r w:rsidR="00E80DAD">
        <w:rPr>
          <w:rFonts w:ascii="Times New Roman" w:eastAsia="Times New Roman" w:hAnsi="Times New Roman" w:cs="Times New Roman"/>
          <w:lang w:val="id-ID" w:eastAsia="id-ID"/>
        </w:rPr>
        <w:t>10-1</w:t>
      </w:r>
    </w:p>
    <w:p w:rsidR="004C4FD3" w:rsidRPr="004C4FD3" w:rsidRDefault="004C4FD3" w:rsidP="004C4FD3">
      <w:pPr>
        <w:spacing w:after="240" w:line="240" w:lineRule="auto"/>
        <w:contextualSpacing/>
        <w:rPr>
          <w:rFonts w:ascii="Times New Roman" w:eastAsia="Times New Roman" w:hAnsi="Times New Roman" w:cs="Times New Roman"/>
          <w:b/>
          <w:sz w:val="24"/>
          <w:szCs w:val="24"/>
        </w:rPr>
      </w:pPr>
    </w:p>
    <w:p w:rsidR="004C4FD3" w:rsidRPr="004C4FD3" w:rsidRDefault="004C4FD3" w:rsidP="004C4FD3">
      <w:pPr>
        <w:tabs>
          <w:tab w:val="left" w:pos="567"/>
          <w:tab w:val="left" w:pos="1134"/>
          <w:tab w:val="left" w:pos="1701"/>
        </w:tabs>
        <w:spacing w:after="0" w:line="240" w:lineRule="auto"/>
        <w:jc w:val="center"/>
        <w:rPr>
          <w:rFonts w:ascii="Times New Roman" w:eastAsia="Calibri" w:hAnsi="Times New Roman" w:cs="Times New Roman"/>
          <w:b/>
          <w:sz w:val="24"/>
          <w:szCs w:val="24"/>
        </w:rPr>
      </w:pPr>
      <w:r w:rsidRPr="004C4FD3">
        <w:rPr>
          <w:rFonts w:ascii="Times New Roman" w:eastAsia="Calibri" w:hAnsi="Times New Roman" w:cs="Times New Roman"/>
          <w:b/>
          <w:sz w:val="24"/>
          <w:szCs w:val="24"/>
        </w:rPr>
        <w:t>ANALISIS KINERJA KEUANGAN PADA PEMERINTAH KABUPATEN TANA TORAJA</w:t>
      </w:r>
    </w:p>
    <w:p w:rsidR="004C4FD3" w:rsidRPr="004C4FD3" w:rsidRDefault="004C4FD3" w:rsidP="004C4FD3">
      <w:pPr>
        <w:spacing w:after="0" w:line="240" w:lineRule="auto"/>
        <w:contextualSpacing/>
        <w:jc w:val="center"/>
        <w:rPr>
          <w:rFonts w:ascii="Times New Roman" w:eastAsia="Times New Roman" w:hAnsi="Times New Roman" w:cs="Times New Roman"/>
          <w:b/>
          <w:sz w:val="24"/>
          <w:szCs w:val="24"/>
        </w:rPr>
      </w:pPr>
    </w:p>
    <w:p w:rsidR="004C4FD3" w:rsidRPr="004C4FD3" w:rsidRDefault="004C4FD3" w:rsidP="004C4FD3">
      <w:pPr>
        <w:autoSpaceDE w:val="0"/>
        <w:autoSpaceDN w:val="0"/>
        <w:adjustRightInd w:val="0"/>
        <w:spacing w:after="0" w:line="240" w:lineRule="auto"/>
        <w:jc w:val="center"/>
        <w:rPr>
          <w:rFonts w:ascii="Times New Roman" w:eastAsia="Times New Roman" w:hAnsi="Times New Roman" w:cs="Times New Roman"/>
          <w:b/>
          <w:sz w:val="20"/>
          <w:szCs w:val="20"/>
        </w:rPr>
      </w:pPr>
      <w:r w:rsidRPr="004C4FD3">
        <w:rPr>
          <w:rFonts w:ascii="Times New Roman" w:eastAsia="Times New Roman" w:hAnsi="Times New Roman" w:cs="Times New Roman"/>
          <w:b/>
          <w:sz w:val="20"/>
          <w:szCs w:val="20"/>
        </w:rPr>
        <w:t>Marinus Ronal</w:t>
      </w:r>
      <w:r w:rsidRPr="004C4FD3">
        <w:rPr>
          <w:rFonts w:ascii="Times New Roman" w:eastAsia="Times New Roman" w:hAnsi="Times New Roman" w:cs="Times New Roman"/>
          <w:b/>
          <w:sz w:val="20"/>
          <w:szCs w:val="20"/>
          <w:vertAlign w:val="superscript"/>
        </w:rPr>
        <w:t>1</w:t>
      </w:r>
      <w:r w:rsidRPr="004C4FD3">
        <w:rPr>
          <w:rFonts w:ascii="Times New Roman" w:eastAsia="Times New Roman" w:hAnsi="Times New Roman" w:cs="Times New Roman"/>
          <w:b/>
          <w:sz w:val="20"/>
          <w:szCs w:val="20"/>
        </w:rPr>
        <w:t>, Albert Agus Massua</w:t>
      </w:r>
      <w:r w:rsidRPr="004C4FD3">
        <w:rPr>
          <w:rFonts w:ascii="Times New Roman" w:eastAsia="Times New Roman" w:hAnsi="Times New Roman" w:cs="Times New Roman"/>
          <w:b/>
          <w:sz w:val="20"/>
          <w:szCs w:val="20"/>
          <w:vertAlign w:val="superscript"/>
        </w:rPr>
        <w:t>2</w:t>
      </w:r>
      <w:r w:rsidRPr="004C4FD3">
        <w:rPr>
          <w:rFonts w:ascii="Times New Roman" w:eastAsia="Times New Roman" w:hAnsi="Times New Roman" w:cs="Times New Roman"/>
          <w:b/>
          <w:sz w:val="20"/>
          <w:szCs w:val="20"/>
        </w:rPr>
        <w:t xml:space="preserve"> </w:t>
      </w:r>
    </w:p>
    <w:p w:rsidR="004C4FD3" w:rsidRPr="004C4FD3" w:rsidRDefault="004C4FD3" w:rsidP="004C4FD3">
      <w:pPr>
        <w:autoSpaceDE w:val="0"/>
        <w:autoSpaceDN w:val="0"/>
        <w:adjustRightInd w:val="0"/>
        <w:spacing w:after="0" w:line="240" w:lineRule="auto"/>
        <w:jc w:val="center"/>
        <w:rPr>
          <w:rFonts w:ascii="Times New Roman" w:eastAsia="Times New Roman" w:hAnsi="Times New Roman" w:cs="Times New Roman"/>
          <w:b/>
          <w:sz w:val="20"/>
          <w:szCs w:val="20"/>
        </w:rPr>
      </w:pPr>
    </w:p>
    <w:p w:rsidR="004C4FD3" w:rsidRPr="004C4FD3" w:rsidRDefault="004C4FD3" w:rsidP="004C4FD3">
      <w:pPr>
        <w:autoSpaceDE w:val="0"/>
        <w:autoSpaceDN w:val="0"/>
        <w:adjustRightInd w:val="0"/>
        <w:spacing w:after="0" w:line="240" w:lineRule="auto"/>
        <w:jc w:val="center"/>
        <w:rPr>
          <w:rFonts w:ascii="Times New Roman" w:eastAsia="Times New Roman" w:hAnsi="Times New Roman" w:cs="Times New Roman"/>
          <w:sz w:val="20"/>
          <w:szCs w:val="20"/>
        </w:rPr>
      </w:pPr>
      <w:r w:rsidRPr="004C4FD3">
        <w:rPr>
          <w:rFonts w:ascii="Times New Roman" w:eastAsia="Times New Roman" w:hAnsi="Times New Roman" w:cs="Times New Roman"/>
          <w:sz w:val="20"/>
          <w:szCs w:val="20"/>
          <w:vertAlign w:val="superscript"/>
        </w:rPr>
        <w:t>1</w:t>
      </w:r>
      <w:r w:rsidRPr="004C4FD3">
        <w:rPr>
          <w:rFonts w:ascii="Times New Roman" w:eastAsia="Times New Roman" w:hAnsi="Times New Roman" w:cs="Times New Roman"/>
          <w:sz w:val="20"/>
          <w:szCs w:val="20"/>
        </w:rPr>
        <w:t>Universitas Kristen Indonesia Toraja, Indonesia.</w:t>
      </w:r>
    </w:p>
    <w:p w:rsidR="004C4FD3" w:rsidRPr="004C4FD3" w:rsidRDefault="004C4FD3" w:rsidP="004C4FD3">
      <w:pPr>
        <w:autoSpaceDE w:val="0"/>
        <w:autoSpaceDN w:val="0"/>
        <w:adjustRightInd w:val="0"/>
        <w:spacing w:after="0" w:line="240" w:lineRule="auto"/>
        <w:jc w:val="center"/>
        <w:rPr>
          <w:rFonts w:ascii="Times New Roman" w:eastAsia="Times New Roman" w:hAnsi="Times New Roman" w:cs="Times New Roman"/>
          <w:sz w:val="20"/>
          <w:szCs w:val="20"/>
        </w:rPr>
      </w:pPr>
      <w:r w:rsidRPr="004C4FD3">
        <w:rPr>
          <w:rFonts w:ascii="Times New Roman" w:eastAsia="Times New Roman" w:hAnsi="Times New Roman" w:cs="Times New Roman"/>
          <w:sz w:val="20"/>
          <w:szCs w:val="20"/>
          <w:vertAlign w:val="superscript"/>
        </w:rPr>
        <w:t xml:space="preserve">2 </w:t>
      </w:r>
      <w:r w:rsidRPr="004C4FD3">
        <w:rPr>
          <w:rFonts w:ascii="Times New Roman" w:eastAsia="Times New Roman" w:hAnsi="Times New Roman" w:cs="Times New Roman"/>
          <w:sz w:val="20"/>
          <w:szCs w:val="20"/>
        </w:rPr>
        <w:t>Universitas Kristen Indonesia Toraja, Indonesia.</w:t>
      </w:r>
    </w:p>
    <w:p w:rsidR="004C4FD3" w:rsidRPr="004C4FD3" w:rsidRDefault="004C4FD3" w:rsidP="004C4FD3">
      <w:pPr>
        <w:spacing w:after="0" w:line="240" w:lineRule="auto"/>
        <w:rPr>
          <w:rFonts w:ascii="Times New Roman" w:eastAsia="Times New Roman" w:hAnsi="Times New Roman" w:cs="Times New Roman"/>
          <w:b/>
          <w:sz w:val="20"/>
          <w:szCs w:val="20"/>
        </w:rPr>
      </w:pPr>
    </w:p>
    <w:tbl>
      <w:tblPr>
        <w:tblW w:w="0" w:type="auto"/>
        <w:tblInd w:w="108" w:type="dxa"/>
        <w:tblLook w:val="04A0" w:firstRow="1" w:lastRow="0" w:firstColumn="1" w:lastColumn="0" w:noHBand="0" w:noVBand="1"/>
      </w:tblPr>
      <w:tblGrid>
        <w:gridCol w:w="1710"/>
        <w:gridCol w:w="6158"/>
      </w:tblGrid>
      <w:tr w:rsidR="004C4FD3" w:rsidRPr="004C4FD3" w:rsidTr="004C4FD3">
        <w:tc>
          <w:tcPr>
            <w:tcW w:w="1710" w:type="dxa"/>
            <w:tcBorders>
              <w:top w:val="single" w:sz="4" w:space="0" w:color="auto"/>
              <w:bottom w:val="single" w:sz="4" w:space="0" w:color="auto"/>
            </w:tcBorders>
          </w:tcPr>
          <w:p w:rsidR="004C4FD3" w:rsidRPr="004C4FD3" w:rsidRDefault="004C4FD3" w:rsidP="004C4FD3">
            <w:pPr>
              <w:spacing w:after="0" w:line="240" w:lineRule="auto"/>
              <w:rPr>
                <w:rFonts w:ascii="Times New Roman" w:eastAsia="Times New Roman" w:hAnsi="Times New Roman" w:cs="Calibri"/>
                <w:b/>
                <w:i/>
                <w:sz w:val="20"/>
                <w:szCs w:val="20"/>
                <w:lang w:eastAsia="id-ID"/>
              </w:rPr>
            </w:pPr>
            <w:r w:rsidRPr="004C4FD3">
              <w:rPr>
                <w:rFonts w:ascii="Times New Roman" w:eastAsia="Times New Roman" w:hAnsi="Times New Roman" w:cs="Times New Roman"/>
                <w:b/>
                <w:i/>
                <w:sz w:val="20"/>
                <w:szCs w:val="20"/>
                <w:lang w:eastAsia="id-ID"/>
              </w:rPr>
              <w:t>Keywords</w:t>
            </w:r>
          </w:p>
        </w:tc>
        <w:tc>
          <w:tcPr>
            <w:tcW w:w="6158" w:type="dxa"/>
            <w:tcBorders>
              <w:top w:val="single" w:sz="4" w:space="0" w:color="auto"/>
              <w:bottom w:val="single" w:sz="4" w:space="0" w:color="auto"/>
            </w:tcBorders>
          </w:tcPr>
          <w:p w:rsidR="004C4FD3" w:rsidRPr="004C4FD3" w:rsidRDefault="004C4FD3" w:rsidP="004C4FD3">
            <w:pPr>
              <w:spacing w:after="0" w:line="240" w:lineRule="auto"/>
              <w:ind w:right="284"/>
              <w:rPr>
                <w:rFonts w:ascii="Times New Roman" w:eastAsia="Times New Roman" w:hAnsi="Times New Roman" w:cs="Times New Roman"/>
                <w:b/>
                <w:i/>
                <w:szCs w:val="20"/>
                <w:lang w:eastAsia="id-ID"/>
              </w:rPr>
            </w:pPr>
            <w:r w:rsidRPr="004C4FD3">
              <w:rPr>
                <w:rFonts w:ascii="Times New Roman" w:eastAsia="Times New Roman" w:hAnsi="Times New Roman" w:cs="Times New Roman"/>
                <w:b/>
                <w:i/>
                <w:szCs w:val="20"/>
                <w:lang w:eastAsia="id-ID"/>
              </w:rPr>
              <w:t>Abscract</w:t>
            </w:r>
          </w:p>
        </w:tc>
      </w:tr>
      <w:tr w:rsidR="004C4FD3" w:rsidRPr="004C4FD3" w:rsidTr="004C4FD3">
        <w:trPr>
          <w:trHeight w:val="3409"/>
        </w:trPr>
        <w:tc>
          <w:tcPr>
            <w:tcW w:w="1710" w:type="dxa"/>
            <w:tcBorders>
              <w:top w:val="single" w:sz="4" w:space="0" w:color="auto"/>
              <w:bottom w:val="single" w:sz="4" w:space="0" w:color="auto"/>
            </w:tcBorders>
          </w:tcPr>
          <w:p w:rsidR="004C4FD3" w:rsidRPr="004C4FD3" w:rsidRDefault="004C4FD3" w:rsidP="004C4FD3">
            <w:pPr>
              <w:spacing w:after="0" w:line="240" w:lineRule="auto"/>
              <w:rPr>
                <w:rFonts w:ascii="Times New Roman" w:eastAsia="Times New Roman" w:hAnsi="Times New Roman" w:cs="Calibri"/>
                <w:sz w:val="18"/>
                <w:szCs w:val="18"/>
                <w:lang w:eastAsia="id-ID"/>
              </w:rPr>
            </w:pPr>
          </w:p>
          <w:p w:rsidR="004C4FD3" w:rsidRPr="004C4FD3" w:rsidRDefault="004C4FD3" w:rsidP="004C4FD3">
            <w:pPr>
              <w:spacing w:after="0" w:line="240" w:lineRule="auto"/>
              <w:rPr>
                <w:rFonts w:ascii="Times New Roman" w:eastAsia="Times New Roman" w:hAnsi="Times New Roman" w:cs="Calibri"/>
                <w:sz w:val="18"/>
                <w:szCs w:val="18"/>
                <w:lang w:eastAsia="id-ID"/>
              </w:rPr>
            </w:pPr>
            <w:r w:rsidRPr="004C4FD3">
              <w:rPr>
                <w:rFonts w:ascii="Times New Roman" w:eastAsia="Times New Roman" w:hAnsi="Times New Roman" w:cs="Times New Roman"/>
                <w:i/>
                <w:lang w:eastAsia="id-ID"/>
              </w:rPr>
              <w:t>Regional Original Income, Independence, Effectiveness, efficiency</w:t>
            </w:r>
          </w:p>
        </w:tc>
        <w:tc>
          <w:tcPr>
            <w:tcW w:w="6158" w:type="dxa"/>
            <w:tcBorders>
              <w:top w:val="single" w:sz="4" w:space="0" w:color="auto"/>
              <w:bottom w:val="single" w:sz="4" w:space="0" w:color="auto"/>
            </w:tcBorders>
          </w:tcPr>
          <w:p w:rsidR="004C4FD3" w:rsidRPr="004C4FD3" w:rsidRDefault="004C4FD3" w:rsidP="004C4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lang w:eastAsia="id-ID"/>
              </w:rPr>
            </w:pPr>
            <w:r w:rsidRPr="004C4FD3">
              <w:rPr>
                <w:rFonts w:ascii="Times New Roman" w:eastAsia="Times New Roman" w:hAnsi="Times New Roman" w:cs="Times New Roman"/>
                <w:i/>
                <w:lang w:eastAsia="id-ID"/>
              </w:rPr>
              <w:t>Regional Financial Performance Analysis is a form of accountability and a manifestation of financial decentralization and authority from the center to the regions. Regions that are able to manage their finances effectively and efficiently are certainly expected to be able to stimulate the economy through budget absorption in productive sectors and their potential so that they will be able to overall increase efficiency, effectiveness and independence. In this study, the ratio analysis of independence, efficiency and effectiveness is used to see how far the Tana Toraja Regency Government is in managing its regional finances. The results of the ratio calculations carried out resulted in an average independence rate of 22% during the research year (2017-2019). While the results of the calculation of the regional financial efficiency ratio are an average of 88% and the results of the calculation of the effectiveness ratio of regional original income reach an average of 71%.</w:t>
            </w:r>
          </w:p>
          <w:p w:rsidR="004C4FD3" w:rsidRPr="004C4FD3" w:rsidRDefault="004C4FD3" w:rsidP="004C4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lang w:eastAsia="id-ID"/>
              </w:rPr>
            </w:pPr>
          </w:p>
        </w:tc>
      </w:tr>
      <w:tr w:rsidR="004C4FD3" w:rsidRPr="004C4FD3" w:rsidTr="004C4FD3">
        <w:trPr>
          <w:trHeight w:val="254"/>
        </w:trPr>
        <w:tc>
          <w:tcPr>
            <w:tcW w:w="1710" w:type="dxa"/>
            <w:tcBorders>
              <w:top w:val="single" w:sz="4" w:space="0" w:color="auto"/>
              <w:bottom w:val="single" w:sz="4" w:space="0" w:color="auto"/>
            </w:tcBorders>
          </w:tcPr>
          <w:p w:rsidR="004C4FD3" w:rsidRPr="004C4FD3" w:rsidRDefault="004C4FD3" w:rsidP="004C4FD3">
            <w:pPr>
              <w:spacing w:after="0" w:line="240" w:lineRule="auto"/>
              <w:rPr>
                <w:rFonts w:ascii="Times New Roman" w:eastAsia="Times New Roman" w:hAnsi="Times New Roman" w:cs="Times New Roman"/>
                <w:b/>
                <w:sz w:val="16"/>
                <w:szCs w:val="16"/>
                <w:lang w:val="en-ID" w:eastAsia="id-ID"/>
              </w:rPr>
            </w:pPr>
            <w:r w:rsidRPr="004C4FD3">
              <w:rPr>
                <w:rFonts w:ascii="Times New Roman" w:eastAsia="Times New Roman" w:hAnsi="Times New Roman" w:cs="Times New Roman"/>
                <w:b/>
                <w:sz w:val="20"/>
                <w:szCs w:val="16"/>
                <w:lang w:val="en-ID" w:eastAsia="id-ID"/>
              </w:rPr>
              <w:t xml:space="preserve">Kata Kunci </w:t>
            </w:r>
          </w:p>
        </w:tc>
        <w:tc>
          <w:tcPr>
            <w:tcW w:w="6158" w:type="dxa"/>
            <w:tcBorders>
              <w:top w:val="single" w:sz="4" w:space="0" w:color="auto"/>
              <w:bottom w:val="single" w:sz="4" w:space="0" w:color="auto"/>
            </w:tcBorders>
          </w:tcPr>
          <w:p w:rsidR="004C4FD3" w:rsidRPr="004C4FD3" w:rsidRDefault="004C4FD3" w:rsidP="004C4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0"/>
                <w:szCs w:val="20"/>
              </w:rPr>
            </w:pPr>
            <w:r w:rsidRPr="004C4FD3">
              <w:rPr>
                <w:rFonts w:ascii="Times New Roman" w:eastAsia="Times New Roman" w:hAnsi="Times New Roman" w:cs="Times New Roman"/>
                <w:b/>
                <w:sz w:val="20"/>
                <w:szCs w:val="20"/>
              </w:rPr>
              <w:t>Abstrak</w:t>
            </w:r>
          </w:p>
        </w:tc>
      </w:tr>
      <w:tr w:rsidR="004C4FD3" w:rsidRPr="004C4FD3" w:rsidTr="004C4FD3">
        <w:trPr>
          <w:trHeight w:val="380"/>
        </w:trPr>
        <w:tc>
          <w:tcPr>
            <w:tcW w:w="1710" w:type="dxa"/>
            <w:tcBorders>
              <w:top w:val="single" w:sz="4" w:space="0" w:color="auto"/>
              <w:bottom w:val="single" w:sz="4" w:space="0" w:color="auto"/>
            </w:tcBorders>
          </w:tcPr>
          <w:p w:rsidR="004C4FD3" w:rsidRPr="004C4FD3" w:rsidRDefault="004C4FD3" w:rsidP="004C4FD3">
            <w:pPr>
              <w:spacing w:line="240" w:lineRule="auto"/>
              <w:jc w:val="both"/>
              <w:rPr>
                <w:rFonts w:ascii="Times New Roman" w:eastAsia="Calibri" w:hAnsi="Times New Roman" w:cs="Times New Roman"/>
              </w:rPr>
            </w:pPr>
            <w:r w:rsidRPr="004C4FD3">
              <w:rPr>
                <w:rFonts w:ascii="Times New Roman" w:eastAsia="Calibri" w:hAnsi="Times New Roman" w:cs="Times New Roman"/>
                <w:iCs/>
              </w:rPr>
              <w:t>Pendapatan Asli Daerah, Kemandirian, Efektivitas, efisiensi.</w:t>
            </w:r>
          </w:p>
          <w:p w:rsidR="004C4FD3" w:rsidRPr="004C4FD3" w:rsidRDefault="004C4FD3" w:rsidP="004C4FD3">
            <w:pPr>
              <w:spacing w:after="0" w:line="240" w:lineRule="auto"/>
              <w:rPr>
                <w:rFonts w:ascii="Times New Roman" w:eastAsia="Times New Roman" w:hAnsi="Times New Roman" w:cs="Calibri"/>
                <w:lang w:eastAsia="id-ID"/>
              </w:rPr>
            </w:pPr>
          </w:p>
          <w:p w:rsidR="004C4FD3" w:rsidRPr="004C4FD3" w:rsidRDefault="004C4FD3" w:rsidP="004C4FD3">
            <w:pPr>
              <w:spacing w:after="0" w:line="240" w:lineRule="auto"/>
              <w:rPr>
                <w:rFonts w:ascii="Times New Roman" w:eastAsia="Times New Roman" w:hAnsi="Times New Roman" w:cs="Calibri"/>
                <w:lang w:eastAsia="id-ID"/>
              </w:rPr>
            </w:pPr>
          </w:p>
          <w:p w:rsidR="004C4FD3" w:rsidRPr="004C4FD3" w:rsidRDefault="004C4FD3" w:rsidP="004C4FD3">
            <w:pPr>
              <w:spacing w:after="0" w:line="240" w:lineRule="auto"/>
              <w:rPr>
                <w:rFonts w:ascii="Times New Roman" w:eastAsia="Times New Roman" w:hAnsi="Times New Roman" w:cs="Calibri"/>
                <w:lang w:eastAsia="id-ID"/>
              </w:rPr>
            </w:pPr>
          </w:p>
          <w:p w:rsidR="004C4FD3" w:rsidRPr="004C4FD3" w:rsidRDefault="004C4FD3" w:rsidP="004C4FD3">
            <w:pPr>
              <w:spacing w:after="0" w:line="240" w:lineRule="auto"/>
              <w:rPr>
                <w:rFonts w:ascii="Times New Roman" w:eastAsia="Times New Roman" w:hAnsi="Times New Roman" w:cs="Calibri"/>
                <w:lang w:eastAsia="id-ID"/>
              </w:rPr>
            </w:pPr>
          </w:p>
          <w:p w:rsidR="004C4FD3" w:rsidRPr="004C4FD3" w:rsidRDefault="004C4FD3" w:rsidP="004C4FD3">
            <w:pPr>
              <w:spacing w:after="0" w:line="240" w:lineRule="auto"/>
              <w:rPr>
                <w:rFonts w:ascii="Times New Roman" w:eastAsia="Times New Roman" w:hAnsi="Times New Roman" w:cs="Calibri"/>
                <w:lang w:eastAsia="id-ID"/>
              </w:rPr>
            </w:pPr>
          </w:p>
          <w:p w:rsidR="004C4FD3" w:rsidRPr="004C4FD3" w:rsidRDefault="004C4FD3" w:rsidP="004C4FD3">
            <w:pPr>
              <w:spacing w:after="0" w:line="240" w:lineRule="auto"/>
              <w:rPr>
                <w:rFonts w:ascii="Times New Roman" w:eastAsia="Times New Roman" w:hAnsi="Times New Roman" w:cs="Calibri"/>
                <w:lang w:eastAsia="id-ID"/>
              </w:rPr>
            </w:pPr>
          </w:p>
          <w:p w:rsidR="004C4FD3" w:rsidRPr="004C4FD3" w:rsidRDefault="004C4FD3" w:rsidP="004C4FD3">
            <w:pPr>
              <w:spacing w:after="0" w:line="240" w:lineRule="auto"/>
              <w:rPr>
                <w:rFonts w:ascii="Times New Roman" w:eastAsia="Times New Roman" w:hAnsi="Times New Roman" w:cs="Calibri"/>
                <w:lang w:eastAsia="id-ID"/>
              </w:rPr>
            </w:pPr>
          </w:p>
          <w:p w:rsidR="004C4FD3" w:rsidRPr="004C4FD3" w:rsidRDefault="004C4FD3" w:rsidP="004C4FD3">
            <w:pPr>
              <w:spacing w:after="0" w:line="240" w:lineRule="auto"/>
              <w:rPr>
                <w:rFonts w:ascii="Times New Roman" w:eastAsia="Times New Roman" w:hAnsi="Times New Roman" w:cs="Calibri"/>
                <w:lang w:eastAsia="id-ID"/>
              </w:rPr>
            </w:pPr>
          </w:p>
          <w:p w:rsidR="004C4FD3" w:rsidRPr="004C4FD3" w:rsidRDefault="004C4FD3" w:rsidP="004C4FD3">
            <w:pPr>
              <w:spacing w:after="0" w:line="240" w:lineRule="auto"/>
              <w:rPr>
                <w:rFonts w:ascii="Times New Roman" w:eastAsia="Times New Roman" w:hAnsi="Times New Roman" w:cs="Calibri"/>
                <w:lang w:eastAsia="id-ID"/>
              </w:rPr>
            </w:pPr>
          </w:p>
          <w:p w:rsidR="004C4FD3" w:rsidRPr="004C4FD3" w:rsidRDefault="004C4FD3" w:rsidP="004C4FD3">
            <w:pPr>
              <w:spacing w:after="0" w:line="240" w:lineRule="auto"/>
              <w:rPr>
                <w:rFonts w:ascii="Times New Roman" w:eastAsia="Times New Roman" w:hAnsi="Times New Roman" w:cs="Calibri"/>
                <w:lang w:eastAsia="id-ID"/>
              </w:rPr>
            </w:pPr>
          </w:p>
          <w:p w:rsidR="004C4FD3" w:rsidRPr="004C4FD3" w:rsidRDefault="004C4FD3" w:rsidP="004C4FD3">
            <w:pPr>
              <w:spacing w:after="0" w:line="240" w:lineRule="auto"/>
              <w:rPr>
                <w:rFonts w:ascii="Times New Roman" w:eastAsia="Times New Roman" w:hAnsi="Times New Roman" w:cs="Calibri"/>
                <w:lang w:eastAsia="id-ID"/>
              </w:rPr>
            </w:pPr>
          </w:p>
        </w:tc>
        <w:tc>
          <w:tcPr>
            <w:tcW w:w="6158" w:type="dxa"/>
            <w:vMerge w:val="restart"/>
            <w:tcBorders>
              <w:top w:val="single" w:sz="4" w:space="0" w:color="auto"/>
              <w:bottom w:val="single" w:sz="4" w:space="0" w:color="auto"/>
            </w:tcBorders>
          </w:tcPr>
          <w:p w:rsidR="004C4FD3" w:rsidRPr="004C4FD3" w:rsidRDefault="004C4FD3" w:rsidP="004C4FD3">
            <w:pPr>
              <w:autoSpaceDE w:val="0"/>
              <w:autoSpaceDN w:val="0"/>
              <w:adjustRightInd w:val="0"/>
              <w:spacing w:after="0" w:line="240" w:lineRule="auto"/>
              <w:jc w:val="both"/>
              <w:rPr>
                <w:rFonts w:ascii="Times New Roman" w:eastAsia="Calibri" w:hAnsi="Times New Roman" w:cs="Times New Roman"/>
              </w:rPr>
            </w:pPr>
            <w:r w:rsidRPr="004C4FD3">
              <w:rPr>
                <w:rFonts w:ascii="Times New Roman" w:eastAsia="Calibri" w:hAnsi="Times New Roman" w:cs="Times New Roman"/>
              </w:rPr>
              <w:t>Analisis Kinerja Keuangan Daerah adalah suatu bentuk pertanggung jawaban dan wujud dari desentralisasi keuangan maupun kewenangan dari pusat ke daerah. Daerah yang mampu mengelola keuangannya secara efektif dan efiseien tentu diharapkan mampu merangsang perekonomian melalui penyerapan anggaran di sektor-sektor produktif dan potensial yang dimiliki sehingga secara menyeluruh akan mampu meningkatkan efisiensi, efektivitas dan kemandirian. Dalam penelitian ini digunakan analisis rasio kemandirian, efisiensi dan efektifitas untuk melihat sejauh mana Pemerintah Kabupaten Tana Toraja dalam mengelolah keuangan daerahnya. Hasil perhitungan rasio yang dilakukan menghasilkan angka kemandirian rata-rata 22% selama tahun penelitian (2017-2019). Sedangkan hasil perhitungan rasio efisiensi keuangan daerah rata-rata 88% dan untuk hasil perhitungan rasio efektivitas pendapatan asli daerah mencapai angka rata-rata 71%.</w:t>
            </w:r>
          </w:p>
          <w:p w:rsidR="004C4FD3" w:rsidRDefault="004C4FD3" w:rsidP="004C4FD3">
            <w:pPr>
              <w:spacing w:after="0" w:line="240" w:lineRule="auto"/>
              <w:jc w:val="both"/>
              <w:rPr>
                <w:rFonts w:ascii="Times New Roman" w:eastAsia="Times New Roman" w:hAnsi="Times New Roman" w:cs="Times New Roman"/>
              </w:rPr>
            </w:pPr>
          </w:p>
          <w:p w:rsidR="004C4FD3" w:rsidRPr="004C4FD3" w:rsidRDefault="004C4FD3" w:rsidP="004C4FD3">
            <w:pPr>
              <w:spacing w:after="0" w:line="240" w:lineRule="auto"/>
              <w:jc w:val="both"/>
              <w:rPr>
                <w:rFonts w:ascii="Times New Roman" w:eastAsia="Times New Roman" w:hAnsi="Times New Roman" w:cs="Times New Roman"/>
              </w:rPr>
            </w:pPr>
          </w:p>
          <w:p w:rsidR="004C4FD3" w:rsidRPr="004C4FD3" w:rsidRDefault="004C4FD3" w:rsidP="004C4FD3">
            <w:pPr>
              <w:spacing w:after="0" w:line="240" w:lineRule="auto"/>
              <w:jc w:val="both"/>
              <w:rPr>
                <w:rFonts w:ascii="Times New Roman" w:eastAsia="Times New Roman" w:hAnsi="Times New Roman" w:cs="Times New Roman"/>
              </w:rPr>
            </w:pPr>
          </w:p>
          <w:p w:rsidR="004C4FD3" w:rsidRPr="004C4FD3" w:rsidRDefault="004C4FD3" w:rsidP="004C4FD3">
            <w:pPr>
              <w:spacing w:after="0" w:line="240" w:lineRule="auto"/>
              <w:jc w:val="both"/>
              <w:rPr>
                <w:rFonts w:ascii="Times New Roman" w:eastAsia="Times New Roman" w:hAnsi="Times New Roman" w:cs="Times New Roman"/>
              </w:rPr>
            </w:pPr>
          </w:p>
          <w:p w:rsidR="004C4FD3" w:rsidRPr="004C4FD3" w:rsidRDefault="004C4FD3" w:rsidP="004C4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rPr>
            </w:pPr>
          </w:p>
        </w:tc>
      </w:tr>
      <w:tr w:rsidR="004C4FD3" w:rsidRPr="004C4FD3" w:rsidTr="004C4FD3">
        <w:trPr>
          <w:trHeight w:val="303"/>
        </w:trPr>
        <w:tc>
          <w:tcPr>
            <w:tcW w:w="1710" w:type="dxa"/>
            <w:tcBorders>
              <w:top w:val="single" w:sz="4" w:space="0" w:color="auto"/>
              <w:bottom w:val="single" w:sz="4" w:space="0" w:color="auto"/>
            </w:tcBorders>
          </w:tcPr>
          <w:p w:rsidR="004C4FD3" w:rsidRPr="004C4FD3" w:rsidRDefault="004C4FD3" w:rsidP="004C4FD3">
            <w:pPr>
              <w:spacing w:after="0" w:line="240" w:lineRule="auto"/>
              <w:rPr>
                <w:rFonts w:ascii="Times New Roman" w:eastAsia="Times New Roman" w:hAnsi="Times New Roman" w:cs="Times New Roman"/>
                <w:b/>
                <w:bCs/>
                <w:sz w:val="20"/>
                <w:szCs w:val="20"/>
                <w:lang w:val="en-ID" w:eastAsia="id-ID"/>
              </w:rPr>
            </w:pPr>
            <w:r w:rsidRPr="004C4FD3">
              <w:rPr>
                <w:rFonts w:ascii="Times New Roman" w:eastAsia="Times New Roman" w:hAnsi="Times New Roman" w:cs="Times New Roman"/>
                <w:b/>
                <w:bCs/>
                <w:sz w:val="20"/>
                <w:szCs w:val="20"/>
                <w:lang w:val="en-ID" w:eastAsia="id-ID"/>
              </w:rPr>
              <w:t>Corresponding Author</w:t>
            </w:r>
          </w:p>
        </w:tc>
        <w:tc>
          <w:tcPr>
            <w:tcW w:w="6158" w:type="dxa"/>
            <w:vMerge/>
            <w:tcBorders>
              <w:bottom w:val="single" w:sz="4" w:space="0" w:color="auto"/>
            </w:tcBorders>
          </w:tcPr>
          <w:p w:rsidR="004C4FD3" w:rsidRPr="004C4FD3" w:rsidRDefault="004C4FD3" w:rsidP="004C4FD3">
            <w:pPr>
              <w:spacing w:after="0" w:line="240" w:lineRule="auto"/>
              <w:ind w:right="-29"/>
              <w:jc w:val="both"/>
              <w:rPr>
                <w:rFonts w:ascii="Times New Roman" w:eastAsia="Times New Roman" w:hAnsi="Times New Roman" w:cs="Times New Roman"/>
                <w:i/>
                <w:szCs w:val="20"/>
                <w:lang w:eastAsia="id-ID"/>
              </w:rPr>
            </w:pPr>
          </w:p>
        </w:tc>
      </w:tr>
      <w:tr w:rsidR="004C4FD3" w:rsidRPr="004C4FD3" w:rsidTr="004C4FD3">
        <w:trPr>
          <w:trHeight w:val="1641"/>
        </w:trPr>
        <w:tc>
          <w:tcPr>
            <w:tcW w:w="1710" w:type="dxa"/>
            <w:tcBorders>
              <w:top w:val="single" w:sz="4" w:space="0" w:color="auto"/>
              <w:bottom w:val="single" w:sz="4" w:space="0" w:color="auto"/>
            </w:tcBorders>
          </w:tcPr>
          <w:p w:rsidR="004C4FD3" w:rsidRPr="004C4FD3" w:rsidRDefault="004C4FD3" w:rsidP="004C4FD3">
            <w:pPr>
              <w:spacing w:after="0" w:line="240" w:lineRule="auto"/>
              <w:rPr>
                <w:rFonts w:ascii="Times New Roman" w:eastAsia="Times New Roman" w:hAnsi="Times New Roman" w:cs="Times New Roman"/>
                <w:i/>
                <w:iCs/>
                <w:sz w:val="18"/>
                <w:szCs w:val="18"/>
                <w:lang w:val="en-ID" w:eastAsia="id-ID"/>
              </w:rPr>
            </w:pPr>
            <w:r w:rsidRPr="004C4FD3">
              <w:rPr>
                <w:rFonts w:ascii="Times New Roman" w:eastAsia="Times New Roman" w:hAnsi="Times New Roman" w:cs="Times New Roman"/>
                <w:i/>
                <w:iCs/>
                <w:sz w:val="18"/>
                <w:szCs w:val="18"/>
                <w:lang w:val="en-ID" w:eastAsia="id-ID"/>
              </w:rPr>
              <w:t>Nama</w:t>
            </w:r>
          </w:p>
          <w:p w:rsidR="004C4FD3" w:rsidRPr="004C4FD3" w:rsidRDefault="004C4FD3" w:rsidP="004C4FD3">
            <w:pPr>
              <w:spacing w:after="0" w:line="240" w:lineRule="auto"/>
              <w:rPr>
                <w:rFonts w:ascii="Times New Roman" w:eastAsia="Times New Roman" w:hAnsi="Times New Roman" w:cs="Times New Roman"/>
                <w:i/>
                <w:iCs/>
                <w:sz w:val="18"/>
                <w:szCs w:val="18"/>
                <w:lang w:val="en-ID" w:eastAsia="id-ID"/>
              </w:rPr>
            </w:pPr>
            <w:r w:rsidRPr="004C4FD3">
              <w:rPr>
                <w:rFonts w:ascii="Times New Roman" w:eastAsia="Times New Roman" w:hAnsi="Times New Roman" w:cs="Times New Roman"/>
                <w:i/>
                <w:iCs/>
                <w:sz w:val="18"/>
                <w:szCs w:val="18"/>
                <w:lang w:val="en-ID" w:eastAsia="id-ID"/>
              </w:rPr>
              <w:t>Afiliasi</w:t>
            </w:r>
          </w:p>
          <w:p w:rsidR="004C4FD3" w:rsidRPr="004C4FD3" w:rsidRDefault="004C4FD3" w:rsidP="004C4FD3">
            <w:pPr>
              <w:spacing w:after="0" w:line="240" w:lineRule="auto"/>
              <w:rPr>
                <w:rFonts w:ascii="Times New Roman" w:eastAsia="Times New Roman" w:hAnsi="Times New Roman" w:cs="Times New Roman"/>
                <w:i/>
                <w:iCs/>
                <w:sz w:val="18"/>
                <w:szCs w:val="18"/>
                <w:lang w:val="en-ID" w:eastAsia="id-ID"/>
              </w:rPr>
            </w:pPr>
            <w:r w:rsidRPr="004C4FD3">
              <w:rPr>
                <w:rFonts w:ascii="Times New Roman" w:eastAsia="Times New Roman" w:hAnsi="Times New Roman" w:cs="Times New Roman"/>
                <w:i/>
                <w:iCs/>
                <w:sz w:val="18"/>
                <w:szCs w:val="18"/>
                <w:lang w:val="en-ID" w:eastAsia="id-ID"/>
              </w:rPr>
              <w:t>Negara</w:t>
            </w:r>
          </w:p>
          <w:p w:rsidR="004C4FD3" w:rsidRPr="004C4FD3" w:rsidRDefault="004C4FD3" w:rsidP="004C4FD3">
            <w:pPr>
              <w:spacing w:after="0" w:line="240" w:lineRule="auto"/>
              <w:rPr>
                <w:rFonts w:ascii="Times New Roman" w:eastAsia="Times New Roman" w:hAnsi="Times New Roman" w:cs="Times New Roman"/>
                <w:b/>
                <w:bCs/>
                <w:i/>
                <w:iCs/>
                <w:sz w:val="18"/>
                <w:szCs w:val="18"/>
                <w:lang w:val="en-ID" w:eastAsia="id-ID"/>
              </w:rPr>
            </w:pPr>
            <w:r w:rsidRPr="004C4FD3">
              <w:rPr>
                <w:rFonts w:ascii="Times New Roman" w:eastAsia="Times New Roman" w:hAnsi="Times New Roman" w:cs="Times New Roman"/>
                <w:b/>
                <w:bCs/>
                <w:i/>
                <w:iCs/>
                <w:sz w:val="18"/>
                <w:szCs w:val="18"/>
                <w:lang w:val="en-ID" w:eastAsia="id-ID"/>
              </w:rPr>
              <w:t xml:space="preserve">Email: </w:t>
            </w:r>
          </w:p>
        </w:tc>
        <w:tc>
          <w:tcPr>
            <w:tcW w:w="6158" w:type="dxa"/>
            <w:vMerge/>
            <w:tcBorders>
              <w:bottom w:val="single" w:sz="4" w:space="0" w:color="auto"/>
            </w:tcBorders>
          </w:tcPr>
          <w:p w:rsidR="004C4FD3" w:rsidRPr="004C4FD3" w:rsidRDefault="004C4FD3" w:rsidP="004C4FD3">
            <w:pPr>
              <w:spacing w:after="0" w:line="240" w:lineRule="auto"/>
              <w:ind w:right="-29"/>
              <w:jc w:val="both"/>
              <w:rPr>
                <w:rFonts w:ascii="Times New Roman" w:eastAsia="Times New Roman" w:hAnsi="Times New Roman" w:cs="Times New Roman"/>
                <w:i/>
                <w:szCs w:val="20"/>
                <w:lang w:eastAsia="id-ID"/>
              </w:rPr>
            </w:pPr>
          </w:p>
        </w:tc>
      </w:tr>
    </w:tbl>
    <w:p w:rsidR="004C4FD3" w:rsidRPr="004C4FD3" w:rsidRDefault="004C4FD3" w:rsidP="004C4FD3">
      <w:pPr>
        <w:spacing w:line="240" w:lineRule="auto"/>
        <w:jc w:val="both"/>
        <w:rPr>
          <w:rFonts w:ascii="Times New Roman" w:eastAsia="Calibri" w:hAnsi="Times New Roman" w:cs="Times New Roman"/>
          <w:b/>
        </w:rPr>
      </w:pPr>
      <w:r w:rsidRPr="004C4FD3">
        <w:rPr>
          <w:rFonts w:ascii="Times New Roman" w:eastAsia="Calibri" w:hAnsi="Times New Roman" w:cs="Times New Roman"/>
          <w:b/>
        </w:rPr>
        <w:t>PENDAHULUAN</w:t>
      </w:r>
    </w:p>
    <w:p w:rsidR="005D77E3" w:rsidRDefault="004C4FD3" w:rsidP="005D77E3">
      <w:pPr>
        <w:spacing w:line="240" w:lineRule="auto"/>
        <w:ind w:firstLine="567"/>
        <w:jc w:val="both"/>
        <w:rPr>
          <w:rFonts w:ascii="Times New Roman" w:eastAsia="Calibri" w:hAnsi="Times New Roman" w:cs="Times New Roman"/>
          <w:b/>
        </w:rPr>
      </w:pPr>
      <w:r w:rsidRPr="004C4FD3">
        <w:rPr>
          <w:rFonts w:ascii="Times New Roman" w:eastAsia="Calibri" w:hAnsi="Times New Roman" w:cs="Times New Roman"/>
        </w:rPr>
        <w:t>Jika dilihat dari pembangunan daerah, Pemerintah Daerah Tana Toraja didelegasikan memiliki tingkat ketergantungan moneter yang benar-benar tidak dapat disangkal pada Pemerintah Pusat. Terlebih lagi, dalam hal pengeluaran, sebagian besar rencana keuangan pemerintah daerah tidak sepenuhnya matang. Hal ini menunjukkan dua prospek, yang pertama adalah bahwa pemerintah daerah tidak dapat meningkatkan pelaksanaan rencana keuangan yang terkait dengan pemerintah dan pembangunan daerah, atau pemerintah daerah telah sukses dalam hal efisiensi pengeluaran untuk mengurangi konsumsi berbagai program perbaikan di kabupaten.</w:t>
      </w:r>
    </w:p>
    <w:p w:rsidR="004C4FD3" w:rsidRPr="004C4FD3" w:rsidRDefault="004C4FD3" w:rsidP="005D77E3">
      <w:pPr>
        <w:spacing w:line="240" w:lineRule="auto"/>
        <w:ind w:firstLine="567"/>
        <w:jc w:val="both"/>
        <w:rPr>
          <w:rFonts w:ascii="Times New Roman" w:eastAsia="Calibri" w:hAnsi="Times New Roman" w:cs="Times New Roman"/>
          <w:b/>
        </w:rPr>
      </w:pPr>
      <w:r w:rsidRPr="004C4FD3">
        <w:rPr>
          <w:rFonts w:ascii="Times New Roman" w:eastAsia="Calibri" w:hAnsi="Times New Roman" w:cs="Times New Roman"/>
          <w:color w:val="000000"/>
        </w:rPr>
        <w:t>Pencapaian suatu pemerintahan pada Otoda (Otonomi Daerah) dapat kita lihat dari sumber perkiraan persentasi yang sudah dicapainya. Dalam hal ini, pengelolaan belanja memberikan petunjuk atau gambaran yang lebih mengenai kemampuan secara konsisten suatu daerah untuk</w:t>
      </w:r>
      <w:r w:rsidRPr="004C4FD3">
        <w:rPr>
          <w:rFonts w:ascii="Times New Roman" w:eastAsia="Calibri" w:hAnsi="Times New Roman" w:cs="Times New Roman"/>
          <w:b/>
          <w:color w:val="000000"/>
        </w:rPr>
        <w:t xml:space="preserve"> </w:t>
      </w:r>
      <w:r w:rsidRPr="004C4FD3">
        <w:rPr>
          <w:rFonts w:ascii="Times New Roman" w:eastAsia="Calibri" w:hAnsi="Times New Roman" w:cs="Times New Roman"/>
          <w:color w:val="000000"/>
        </w:rPr>
        <w:t>mengkaji kemampuan daerah dalam membangun, potensi belanja dan pendapatan yang akan mempengaruhi kemampuan pembiayaan daerah. Tercantum dalam UU No 32 Tahun 2004 terkait  Pemerintah Daerah, otonomi daerah merupakan suatu komitmen dan hak dalam menetapkan pilihan untuk mengawal masalah pemerintahan dan kepentingan daerah dalam mengawasi aset di suatu ruang. Tugas pemerintah terdekat dalam mengawasi dana sangat menentukan pencapaian dalam pertumbuhan ekonomi suatu daerah.</w:t>
      </w:r>
    </w:p>
    <w:p w:rsidR="004C4FD3" w:rsidRPr="004C4FD3" w:rsidRDefault="004C4FD3" w:rsidP="004C4FD3">
      <w:pPr>
        <w:spacing w:line="240" w:lineRule="auto"/>
        <w:rPr>
          <w:rFonts w:ascii="Times New Roman" w:eastAsia="Calibri" w:hAnsi="Times New Roman" w:cs="Times New Roman"/>
          <w:b/>
        </w:rPr>
      </w:pPr>
      <w:r w:rsidRPr="004C4FD3">
        <w:rPr>
          <w:rFonts w:ascii="Times New Roman" w:eastAsia="Calibri" w:hAnsi="Times New Roman" w:cs="Times New Roman"/>
          <w:b/>
        </w:rPr>
        <w:t>METODE</w:t>
      </w:r>
    </w:p>
    <w:p w:rsidR="004C4FD3" w:rsidRPr="004C4FD3" w:rsidRDefault="004C4FD3" w:rsidP="004C4FD3">
      <w:pPr>
        <w:tabs>
          <w:tab w:val="left" w:pos="567"/>
          <w:tab w:val="left" w:pos="1134"/>
          <w:tab w:val="left" w:pos="1701"/>
          <w:tab w:val="left" w:pos="2410"/>
        </w:tabs>
        <w:spacing w:after="0" w:line="240" w:lineRule="auto"/>
        <w:jc w:val="both"/>
        <w:rPr>
          <w:rFonts w:ascii="Times New Roman" w:eastAsia="Calibri" w:hAnsi="Times New Roman" w:cs="Times New Roman"/>
        </w:rPr>
      </w:pPr>
      <w:r w:rsidRPr="004C4FD3">
        <w:rPr>
          <w:rFonts w:ascii="Times New Roman" w:eastAsia="Calibri" w:hAnsi="Times New Roman" w:cs="Times New Roman"/>
          <w:b/>
        </w:rPr>
        <w:tab/>
      </w:r>
      <w:r w:rsidRPr="004C4FD3">
        <w:rPr>
          <w:rFonts w:ascii="Times New Roman" w:eastAsia="Calibri" w:hAnsi="Times New Roman" w:cs="Times New Roman"/>
        </w:rPr>
        <w:t>Dalam penelitian ini, jenis penelitian yang penulis gunakan adalah penelitian yang bersifat deskriptif kuantitatif. Satuan analisis yang digunakan dalam penelitian ini yaitu kinerja keuangan Pemerintah Daerah Kabupaten Tana Toraja tahun anggaran 2017-2019.</w:t>
      </w:r>
      <w:r w:rsidRPr="004C4FD3">
        <w:rPr>
          <w:rFonts w:ascii="Times New Roman" w:eastAsia="Calibri" w:hAnsi="Times New Roman" w:cs="Times New Roman"/>
          <w:b/>
        </w:rPr>
        <w:t xml:space="preserve"> </w:t>
      </w:r>
      <w:r w:rsidRPr="004C4FD3">
        <w:rPr>
          <w:rFonts w:ascii="Times New Roman" w:eastAsia="Calibri" w:hAnsi="Times New Roman" w:cs="Times New Roman"/>
        </w:rPr>
        <w:t xml:space="preserve">Adapun satuan pengamatan dalam penelitian ini yaitu laporan realisasi APBD Kabupaten Tana Toraja Tahun anggaran 2017-2019. </w:t>
      </w:r>
    </w:p>
    <w:p w:rsidR="004C4FD3" w:rsidRPr="004C4FD3" w:rsidRDefault="004C4FD3" w:rsidP="004C4FD3">
      <w:pPr>
        <w:tabs>
          <w:tab w:val="left" w:pos="426"/>
          <w:tab w:val="left" w:pos="1276"/>
          <w:tab w:val="left" w:pos="1701"/>
          <w:tab w:val="left" w:pos="2410"/>
        </w:tabs>
        <w:spacing w:after="0" w:line="240" w:lineRule="auto"/>
        <w:jc w:val="both"/>
        <w:rPr>
          <w:rFonts w:ascii="Times New Roman" w:eastAsia="Calibri" w:hAnsi="Times New Roman" w:cs="Times New Roman"/>
        </w:rPr>
      </w:pPr>
      <w:r w:rsidRPr="004C4FD3">
        <w:rPr>
          <w:rFonts w:ascii="Times New Roman" w:eastAsia="Calibri" w:hAnsi="Times New Roman" w:cs="Times New Roman"/>
        </w:rPr>
        <w:tab/>
        <w:t>Teknik analisis data yang digunakan dalam penelitian ini yaitu analisis rasio. Analisis Rasio merupakan suatu metode perhitungan serta implementasi rasio keuangan guna menilai Kinerja Keuangan Pemerintah Kabupaten Tana Toraja yang akan dianalisis menggunakan rasio-rasio dibawah ini :</w:t>
      </w:r>
    </w:p>
    <w:p w:rsidR="004C4FD3" w:rsidRPr="004C4FD3" w:rsidRDefault="004C4FD3" w:rsidP="004C4FD3">
      <w:pPr>
        <w:tabs>
          <w:tab w:val="left" w:pos="0"/>
          <w:tab w:val="left" w:pos="993"/>
          <w:tab w:val="left" w:pos="1701"/>
          <w:tab w:val="left" w:pos="2410"/>
        </w:tabs>
        <w:spacing w:after="0" w:line="240" w:lineRule="auto"/>
        <w:jc w:val="both"/>
        <w:rPr>
          <w:rFonts w:ascii="Times New Roman" w:hAnsi="Times New Roman" w:cs="Times New Roman"/>
          <w:b/>
        </w:rPr>
      </w:pPr>
      <w:r w:rsidRPr="004C4FD3">
        <w:rPr>
          <w:rFonts w:ascii="Times New Roman" w:hAnsi="Times New Roman" w:cs="Times New Roman"/>
          <w:b/>
        </w:rPr>
        <w:t>Rasio Efisiensi Keuangan Daerah</w:t>
      </w:r>
    </w:p>
    <w:p w:rsidR="004C4FD3" w:rsidRPr="004C4FD3" w:rsidRDefault="004C4FD3" w:rsidP="004C4FD3">
      <w:pPr>
        <w:tabs>
          <w:tab w:val="left" w:pos="0"/>
          <w:tab w:val="left" w:pos="993"/>
          <w:tab w:val="left" w:pos="1701"/>
          <w:tab w:val="left" w:pos="2410"/>
        </w:tabs>
        <w:spacing w:after="0" w:line="240" w:lineRule="auto"/>
        <w:contextualSpacing/>
        <w:jc w:val="both"/>
        <w:rPr>
          <w:rFonts w:ascii="Times New Roman" w:eastAsia="Calibri" w:hAnsi="Times New Roman" w:cs="Times New Roman"/>
        </w:rPr>
      </w:pPr>
      <w:r w:rsidRPr="004C4FD3">
        <w:rPr>
          <w:rFonts w:ascii="Times New Roman" w:eastAsia="Calibri" w:hAnsi="Times New Roman" w:cs="Times New Roman"/>
        </w:rPr>
        <w:t xml:space="preserve">      Dengan rumus:</w:t>
      </w:r>
    </w:p>
    <w:p w:rsidR="004C4FD3" w:rsidRPr="004C4FD3" w:rsidRDefault="004C4FD3" w:rsidP="004C4FD3">
      <w:pPr>
        <w:tabs>
          <w:tab w:val="left" w:pos="1701"/>
        </w:tabs>
        <w:spacing w:after="0" w:line="240" w:lineRule="auto"/>
        <w:jc w:val="center"/>
        <w:rPr>
          <w:rFonts w:ascii="Times New Roman" w:eastAsia="Times New Roman" w:hAnsi="Times New Roman" w:cs="Times New Roman"/>
          <w:b/>
        </w:rPr>
      </w:pPr>
      <w:r w:rsidRPr="004C4FD3">
        <w:rPr>
          <w:rFonts w:ascii="Times New Roman" w:eastAsia="Times New Roman" w:hAnsi="Times New Roman" w:cs="Times New Roman"/>
          <w:b/>
          <w:lang w:val="en-GB"/>
        </w:rPr>
        <w:t xml:space="preserve">REKD = </w:t>
      </w:r>
      <m:oMath>
        <m:f>
          <m:fPr>
            <m:ctrlPr>
              <w:rPr>
                <w:rFonts w:ascii="Cambria Math" w:eastAsia="Times New Roman" w:hAnsi="Cambria Math" w:cs="Times New Roman"/>
                <w:b/>
                <w:i/>
                <w:lang w:val="en-GB"/>
              </w:rPr>
            </m:ctrlPr>
          </m:fPr>
          <m:num>
            <m:r>
              <m:rPr>
                <m:sty m:val="bi"/>
              </m:rPr>
              <w:rPr>
                <w:rFonts w:ascii="Cambria Math" w:eastAsia="Times New Roman" w:hAnsi="Cambria Math" w:cs="Times New Roman"/>
                <w:lang w:val="en-GB"/>
              </w:rPr>
              <m:t>Realisasi Belanja Daerah</m:t>
            </m:r>
          </m:num>
          <m:den>
            <m:r>
              <m:rPr>
                <m:sty m:val="bi"/>
              </m:rPr>
              <w:rPr>
                <w:rFonts w:ascii="Cambria Math" w:eastAsia="Times New Roman" w:hAnsi="Cambria Math" w:cs="Times New Roman"/>
                <w:lang w:val="en-GB"/>
              </w:rPr>
              <m:t>Realisasi Pendapatan Daerah</m:t>
            </m:r>
          </m:den>
        </m:f>
        <m:r>
          <m:rPr>
            <m:sty m:val="bi"/>
          </m:rPr>
          <w:rPr>
            <w:rFonts w:ascii="Cambria Math" w:eastAsia="Times New Roman" w:hAnsi="Cambria Math" w:cs="Times New Roman"/>
            <w:lang w:val="en-GB"/>
          </w:rPr>
          <m:t>×</m:t>
        </m:r>
      </m:oMath>
      <w:r w:rsidRPr="004C4FD3">
        <w:rPr>
          <w:rFonts w:ascii="Times New Roman" w:eastAsia="Times New Roman" w:hAnsi="Times New Roman" w:cs="Times New Roman"/>
          <w:b/>
          <w:lang w:val="en-GB"/>
        </w:rPr>
        <w:t>100%</w:t>
      </w:r>
    </w:p>
    <w:p w:rsidR="004C4FD3" w:rsidRPr="004C4FD3" w:rsidRDefault="004C4FD3" w:rsidP="004C4FD3">
      <w:pPr>
        <w:shd w:val="clear" w:color="auto" w:fill="FFFFFF"/>
        <w:tabs>
          <w:tab w:val="left" w:pos="1701"/>
        </w:tabs>
        <w:spacing w:after="0" w:line="240" w:lineRule="auto"/>
        <w:jc w:val="center"/>
        <w:rPr>
          <w:rFonts w:ascii="Times New Roman" w:eastAsia="Calibri" w:hAnsi="Times New Roman" w:cs="Times New Roman"/>
          <w:b/>
        </w:rPr>
      </w:pPr>
      <w:r w:rsidRPr="004C4FD3">
        <w:rPr>
          <w:rFonts w:ascii="Times New Roman" w:eastAsia="Calibri" w:hAnsi="Times New Roman" w:cs="Times New Roman"/>
          <w:b/>
        </w:rPr>
        <w:t xml:space="preserve">Tabel </w:t>
      </w:r>
      <w:r w:rsidRPr="004C4FD3">
        <w:rPr>
          <w:rFonts w:ascii="Times New Roman" w:eastAsia="Calibri" w:hAnsi="Times New Roman" w:cs="Times New Roman"/>
          <w:b/>
          <w:lang w:val="en-GB"/>
        </w:rPr>
        <w:t>Kriteria Penilaian Efisiensi Penge</w:t>
      </w:r>
      <w:r w:rsidRPr="004C4FD3">
        <w:rPr>
          <w:rFonts w:ascii="Times New Roman" w:eastAsia="Calibri" w:hAnsi="Times New Roman" w:cs="Times New Roman"/>
          <w:b/>
        </w:rPr>
        <w:t>lo</w:t>
      </w:r>
      <w:r w:rsidRPr="004C4FD3">
        <w:rPr>
          <w:rFonts w:ascii="Times New Roman" w:eastAsia="Calibri" w:hAnsi="Times New Roman" w:cs="Times New Roman"/>
          <w:b/>
          <w:lang w:val="en-GB"/>
        </w:rPr>
        <w:t>laan K</w:t>
      </w:r>
      <w:r w:rsidRPr="004C4FD3">
        <w:rPr>
          <w:rFonts w:ascii="Times New Roman" w:eastAsia="Calibri" w:hAnsi="Times New Roman" w:cs="Times New Roman"/>
          <w:b/>
        </w:rPr>
        <w:t>euanga</w:t>
      </w:r>
      <w:r w:rsidRPr="004C4FD3">
        <w:rPr>
          <w:rFonts w:ascii="Times New Roman" w:eastAsia="Calibri" w:hAnsi="Times New Roman" w:cs="Times New Roman"/>
          <w:b/>
          <w:lang w:val="en-GB"/>
        </w:rPr>
        <w:t>n Daerah</w:t>
      </w:r>
    </w:p>
    <w:tbl>
      <w:tblPr>
        <w:tblStyle w:val="TableGrid1"/>
        <w:tblW w:w="0" w:type="auto"/>
        <w:tblInd w:w="1526" w:type="dxa"/>
        <w:tblLook w:val="04A0" w:firstRow="1" w:lastRow="0" w:firstColumn="1" w:lastColumn="0" w:noHBand="0" w:noVBand="1"/>
      </w:tblPr>
      <w:tblGrid>
        <w:gridCol w:w="4252"/>
        <w:gridCol w:w="1701"/>
      </w:tblGrid>
      <w:tr w:rsidR="004C4FD3" w:rsidRPr="004C4FD3" w:rsidTr="004C4FD3">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FD3" w:rsidRPr="004C4FD3" w:rsidRDefault="004C4FD3" w:rsidP="004C4FD3">
            <w:pPr>
              <w:tabs>
                <w:tab w:val="left" w:pos="1701"/>
              </w:tabs>
              <w:contextualSpacing/>
              <w:jc w:val="center"/>
              <w:rPr>
                <w:rFonts w:ascii="Times New Roman" w:hAnsi="Times New Roman"/>
              </w:rPr>
            </w:pPr>
            <w:r w:rsidRPr="004C4FD3">
              <w:rPr>
                <w:rFonts w:ascii="Times New Roman" w:hAnsi="Times New Roman"/>
              </w:rPr>
              <w:t>Presentase Kinerja Keuangan</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FD3" w:rsidRPr="004C4FD3" w:rsidRDefault="004C4FD3" w:rsidP="004C4FD3">
            <w:pPr>
              <w:tabs>
                <w:tab w:val="left" w:pos="1701"/>
              </w:tabs>
              <w:contextualSpacing/>
              <w:jc w:val="center"/>
              <w:rPr>
                <w:rFonts w:ascii="Times New Roman" w:hAnsi="Times New Roman"/>
              </w:rPr>
            </w:pPr>
            <w:r w:rsidRPr="004C4FD3">
              <w:rPr>
                <w:rFonts w:ascii="Times New Roman" w:hAnsi="Times New Roman"/>
              </w:rPr>
              <w:t>Kriteria</w:t>
            </w:r>
          </w:p>
        </w:tc>
      </w:tr>
      <w:tr w:rsidR="004C4FD3" w:rsidRPr="004C4FD3" w:rsidTr="004C4FD3">
        <w:trPr>
          <w:trHeight w:val="294"/>
        </w:trPr>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FD3" w:rsidRPr="004C4FD3" w:rsidRDefault="004C4FD3" w:rsidP="004C4FD3">
            <w:pPr>
              <w:tabs>
                <w:tab w:val="left" w:pos="1701"/>
              </w:tabs>
              <w:jc w:val="center"/>
              <w:rPr>
                <w:rFonts w:ascii="Times New Roman" w:eastAsia="Times New Roman" w:hAnsi="Times New Roman"/>
              </w:rPr>
            </w:pPr>
            <w:r w:rsidRPr="004C4FD3">
              <w:rPr>
                <w:rFonts w:ascii="Times New Roman" w:eastAsia="Times New Roman" w:hAnsi="Times New Roman"/>
                <w:lang w:val="en-GB"/>
              </w:rPr>
              <w:t>&lt; 10 %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FD3" w:rsidRPr="004C4FD3" w:rsidRDefault="004C4FD3" w:rsidP="004C4FD3">
            <w:pPr>
              <w:tabs>
                <w:tab w:val="left" w:pos="1701"/>
              </w:tabs>
              <w:jc w:val="center"/>
              <w:rPr>
                <w:rFonts w:ascii="Times New Roman" w:eastAsia="Times New Roman" w:hAnsi="Times New Roman"/>
              </w:rPr>
            </w:pPr>
            <w:r w:rsidRPr="004C4FD3">
              <w:rPr>
                <w:rFonts w:ascii="Times New Roman" w:eastAsia="Times New Roman" w:hAnsi="Times New Roman"/>
                <w:lang w:val="en-GB"/>
              </w:rPr>
              <w:t>Sangat Efisien</w:t>
            </w:r>
          </w:p>
        </w:tc>
      </w:tr>
      <w:tr w:rsidR="004C4FD3" w:rsidRPr="004C4FD3" w:rsidTr="004C4FD3">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FD3" w:rsidRPr="004C4FD3" w:rsidRDefault="004C4FD3" w:rsidP="004C4FD3">
            <w:pPr>
              <w:tabs>
                <w:tab w:val="left" w:pos="1701"/>
              </w:tabs>
              <w:jc w:val="center"/>
              <w:rPr>
                <w:rFonts w:ascii="Times New Roman" w:eastAsia="Times New Roman" w:hAnsi="Times New Roman"/>
              </w:rPr>
            </w:pPr>
            <w:r w:rsidRPr="004C4FD3">
              <w:rPr>
                <w:rFonts w:ascii="Times New Roman" w:eastAsia="Times New Roman" w:hAnsi="Times New Roman"/>
                <w:lang w:val="en-GB"/>
              </w:rPr>
              <w:t>10% - 20%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FD3" w:rsidRPr="004C4FD3" w:rsidRDefault="004C4FD3" w:rsidP="004C4FD3">
            <w:pPr>
              <w:tabs>
                <w:tab w:val="left" w:pos="376"/>
                <w:tab w:val="center" w:pos="1167"/>
                <w:tab w:val="left" w:pos="1701"/>
              </w:tabs>
              <w:jc w:val="center"/>
              <w:rPr>
                <w:rFonts w:ascii="Times New Roman" w:eastAsia="Times New Roman" w:hAnsi="Times New Roman"/>
              </w:rPr>
            </w:pPr>
            <w:r w:rsidRPr="004C4FD3">
              <w:rPr>
                <w:rFonts w:ascii="Times New Roman" w:eastAsia="Times New Roman" w:hAnsi="Times New Roman"/>
                <w:lang w:val="en-GB"/>
              </w:rPr>
              <w:t>Efisien</w:t>
            </w:r>
          </w:p>
        </w:tc>
      </w:tr>
      <w:tr w:rsidR="004C4FD3" w:rsidRPr="004C4FD3" w:rsidTr="004C4FD3">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FD3" w:rsidRPr="004C4FD3" w:rsidRDefault="004C4FD3" w:rsidP="004C4FD3">
            <w:pPr>
              <w:tabs>
                <w:tab w:val="left" w:pos="1701"/>
              </w:tabs>
              <w:jc w:val="center"/>
              <w:rPr>
                <w:rFonts w:ascii="Times New Roman" w:eastAsia="Times New Roman" w:hAnsi="Times New Roman"/>
              </w:rPr>
            </w:pPr>
            <w:r w:rsidRPr="004C4FD3">
              <w:rPr>
                <w:rFonts w:ascii="Times New Roman" w:eastAsia="Times New Roman" w:hAnsi="Times New Roman"/>
                <w:lang w:val="en-GB"/>
              </w:rPr>
              <w:t>21% - 30%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FD3" w:rsidRPr="004C4FD3" w:rsidRDefault="004C4FD3" w:rsidP="004C4FD3">
            <w:pPr>
              <w:tabs>
                <w:tab w:val="left" w:pos="1701"/>
              </w:tabs>
              <w:jc w:val="center"/>
              <w:rPr>
                <w:rFonts w:ascii="Times New Roman" w:eastAsia="Times New Roman" w:hAnsi="Times New Roman"/>
              </w:rPr>
            </w:pPr>
            <w:r w:rsidRPr="004C4FD3">
              <w:rPr>
                <w:rFonts w:ascii="Times New Roman" w:eastAsia="Times New Roman" w:hAnsi="Times New Roman"/>
                <w:lang w:val="en-GB"/>
              </w:rPr>
              <w:t>Cukup Efisien</w:t>
            </w:r>
          </w:p>
        </w:tc>
      </w:tr>
      <w:tr w:rsidR="004C4FD3" w:rsidRPr="004C4FD3" w:rsidTr="004C4FD3">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FD3" w:rsidRPr="004C4FD3" w:rsidRDefault="004C4FD3" w:rsidP="004C4FD3">
            <w:pPr>
              <w:tabs>
                <w:tab w:val="left" w:pos="1701"/>
              </w:tabs>
              <w:jc w:val="center"/>
              <w:rPr>
                <w:rFonts w:ascii="Times New Roman" w:eastAsia="Times New Roman" w:hAnsi="Times New Roman"/>
              </w:rPr>
            </w:pPr>
            <w:r w:rsidRPr="004C4FD3">
              <w:rPr>
                <w:rFonts w:ascii="Times New Roman" w:eastAsia="Times New Roman" w:hAnsi="Times New Roman"/>
                <w:lang w:val="en-GB"/>
              </w:rPr>
              <w:t>31% - 40%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FD3" w:rsidRPr="004C4FD3" w:rsidRDefault="004C4FD3" w:rsidP="004C4FD3">
            <w:pPr>
              <w:tabs>
                <w:tab w:val="left" w:pos="1701"/>
              </w:tabs>
              <w:jc w:val="center"/>
              <w:rPr>
                <w:rFonts w:ascii="Times New Roman" w:eastAsia="Times New Roman" w:hAnsi="Times New Roman"/>
              </w:rPr>
            </w:pPr>
            <w:r w:rsidRPr="004C4FD3">
              <w:rPr>
                <w:rFonts w:ascii="Times New Roman" w:eastAsia="Times New Roman" w:hAnsi="Times New Roman"/>
                <w:lang w:val="en-GB"/>
              </w:rPr>
              <w:t>Kurang Efisien</w:t>
            </w:r>
          </w:p>
        </w:tc>
      </w:tr>
      <w:tr w:rsidR="004C4FD3" w:rsidRPr="004C4FD3" w:rsidTr="004C4FD3">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FD3" w:rsidRPr="004C4FD3" w:rsidRDefault="004C4FD3" w:rsidP="004C4FD3">
            <w:pPr>
              <w:tabs>
                <w:tab w:val="left" w:pos="1701"/>
              </w:tabs>
              <w:jc w:val="center"/>
              <w:rPr>
                <w:rFonts w:ascii="Times New Roman" w:eastAsia="Times New Roman" w:hAnsi="Times New Roman"/>
              </w:rPr>
            </w:pPr>
            <w:r w:rsidRPr="004C4FD3">
              <w:rPr>
                <w:rFonts w:ascii="Times New Roman" w:eastAsia="Times New Roman" w:hAnsi="Times New Roman"/>
                <w:lang w:val="en-GB"/>
              </w:rPr>
              <w:t>&gt; 40 %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FD3" w:rsidRPr="004C4FD3" w:rsidRDefault="004C4FD3" w:rsidP="004C4FD3">
            <w:pPr>
              <w:tabs>
                <w:tab w:val="left" w:pos="1701"/>
              </w:tabs>
              <w:jc w:val="center"/>
              <w:rPr>
                <w:rFonts w:ascii="Times New Roman" w:eastAsia="Times New Roman" w:hAnsi="Times New Roman"/>
              </w:rPr>
            </w:pPr>
            <w:r w:rsidRPr="004C4FD3">
              <w:rPr>
                <w:rFonts w:ascii="Times New Roman" w:eastAsia="Times New Roman" w:hAnsi="Times New Roman"/>
                <w:lang w:val="en-GB"/>
              </w:rPr>
              <w:t>Tidak Efisien</w:t>
            </w:r>
          </w:p>
        </w:tc>
      </w:tr>
    </w:tbl>
    <w:p w:rsidR="004C4FD3" w:rsidRDefault="004C4FD3" w:rsidP="004C4FD3">
      <w:pPr>
        <w:tabs>
          <w:tab w:val="left" w:pos="1701"/>
        </w:tabs>
        <w:spacing w:line="240" w:lineRule="auto"/>
        <w:rPr>
          <w:rFonts w:ascii="Times New Roman" w:eastAsia="Calibri" w:hAnsi="Times New Roman" w:cs="Times New Roman"/>
          <w:i/>
        </w:rPr>
      </w:pPr>
      <w:r w:rsidRPr="004C4FD3">
        <w:rPr>
          <w:rFonts w:ascii="Times New Roman" w:eastAsia="Calibri" w:hAnsi="Times New Roman" w:cs="Times New Roman"/>
          <w:i/>
        </w:rPr>
        <w:t xml:space="preserve">                            Sumber : Mahmudi (2010)</w:t>
      </w:r>
    </w:p>
    <w:p w:rsidR="004C4FD3" w:rsidRDefault="004C4FD3" w:rsidP="004C4FD3">
      <w:pPr>
        <w:tabs>
          <w:tab w:val="left" w:pos="1701"/>
        </w:tabs>
        <w:spacing w:line="240" w:lineRule="auto"/>
        <w:rPr>
          <w:rFonts w:ascii="Times New Roman" w:eastAsia="Calibri" w:hAnsi="Times New Roman" w:cs="Times New Roman"/>
          <w:i/>
        </w:rPr>
      </w:pPr>
    </w:p>
    <w:p w:rsidR="004C4FD3" w:rsidRPr="004C4FD3" w:rsidRDefault="004C4FD3" w:rsidP="004C4FD3">
      <w:pPr>
        <w:tabs>
          <w:tab w:val="left" w:pos="1701"/>
        </w:tabs>
        <w:spacing w:line="240" w:lineRule="auto"/>
        <w:rPr>
          <w:rFonts w:ascii="Times New Roman" w:eastAsia="Calibri" w:hAnsi="Times New Roman" w:cs="Times New Roman"/>
          <w:i/>
        </w:rPr>
      </w:pPr>
    </w:p>
    <w:p w:rsidR="004C4FD3" w:rsidRPr="004C4FD3" w:rsidRDefault="004C4FD3" w:rsidP="004C4FD3">
      <w:pPr>
        <w:tabs>
          <w:tab w:val="left" w:pos="0"/>
          <w:tab w:val="left" w:pos="567"/>
          <w:tab w:val="left" w:pos="851"/>
          <w:tab w:val="left" w:pos="2410"/>
        </w:tabs>
        <w:spacing w:after="0" w:line="240" w:lineRule="auto"/>
        <w:jc w:val="both"/>
        <w:rPr>
          <w:rFonts w:ascii="Times New Roman" w:hAnsi="Times New Roman" w:cs="Times New Roman"/>
          <w:b/>
        </w:rPr>
      </w:pPr>
      <w:r w:rsidRPr="004C4FD3">
        <w:rPr>
          <w:rFonts w:ascii="Times New Roman" w:hAnsi="Times New Roman" w:cs="Times New Roman"/>
          <w:b/>
        </w:rPr>
        <w:t>Rasio Efektivitas PAD</w:t>
      </w:r>
    </w:p>
    <w:p w:rsidR="004C4FD3" w:rsidRPr="004C4FD3" w:rsidRDefault="004C4FD3" w:rsidP="004C4FD3">
      <w:pPr>
        <w:tabs>
          <w:tab w:val="left" w:pos="0"/>
          <w:tab w:val="left" w:pos="993"/>
          <w:tab w:val="left" w:pos="1701"/>
          <w:tab w:val="left" w:pos="2410"/>
        </w:tabs>
        <w:spacing w:after="0" w:line="240" w:lineRule="auto"/>
        <w:contextualSpacing/>
        <w:jc w:val="both"/>
        <w:rPr>
          <w:rFonts w:ascii="Times New Roman" w:eastAsia="Calibri" w:hAnsi="Times New Roman" w:cs="Times New Roman"/>
        </w:rPr>
      </w:pPr>
      <w:r w:rsidRPr="004C4FD3">
        <w:rPr>
          <w:rFonts w:ascii="Times New Roman" w:eastAsia="Calibri" w:hAnsi="Times New Roman" w:cs="Times New Roman"/>
        </w:rPr>
        <w:t xml:space="preserve">      Dengan rumus:</w:t>
      </w:r>
    </w:p>
    <w:p w:rsidR="004C4FD3" w:rsidRPr="004C4FD3" w:rsidRDefault="004C4FD3" w:rsidP="004C4FD3">
      <w:pPr>
        <w:tabs>
          <w:tab w:val="left" w:pos="1701"/>
        </w:tabs>
        <w:spacing w:after="0" w:line="240" w:lineRule="auto"/>
        <w:jc w:val="center"/>
        <w:rPr>
          <w:rFonts w:ascii="Times New Roman" w:eastAsia="Times New Roman" w:hAnsi="Times New Roman" w:cs="Times New Roman"/>
          <w:b/>
        </w:rPr>
      </w:pPr>
      <w:r w:rsidRPr="004C4FD3">
        <w:rPr>
          <w:rFonts w:ascii="Times New Roman" w:eastAsia="Times New Roman" w:hAnsi="Times New Roman" w:cs="Times New Roman"/>
          <w:b/>
          <w:lang w:val="en-GB"/>
        </w:rPr>
        <w:t xml:space="preserve">Rasio Efektifitas PAD  = </w:t>
      </w:r>
      <m:oMath>
        <m:f>
          <m:fPr>
            <m:ctrlPr>
              <w:rPr>
                <w:rFonts w:ascii="Cambria Math" w:eastAsia="Times New Roman" w:hAnsi="Cambria Math" w:cs="Times New Roman"/>
                <w:b/>
                <w:i/>
                <w:lang w:val="en-GB"/>
              </w:rPr>
            </m:ctrlPr>
          </m:fPr>
          <m:num>
            <m:r>
              <m:rPr>
                <m:sty m:val="bi"/>
              </m:rPr>
              <w:rPr>
                <w:rFonts w:ascii="Cambria Math" w:eastAsia="Times New Roman" w:hAnsi="Cambria Math" w:cs="Times New Roman"/>
                <w:lang w:val="en-GB"/>
              </w:rPr>
              <m:t>Realisasi Penerimaan (PAD)</m:t>
            </m:r>
          </m:num>
          <m:den>
            <m:r>
              <m:rPr>
                <m:sty m:val="bi"/>
              </m:rPr>
              <w:rPr>
                <w:rFonts w:ascii="Cambria Math" w:eastAsia="Times New Roman" w:hAnsi="Cambria Math" w:cs="Times New Roman"/>
                <w:lang w:val="en-GB"/>
              </w:rPr>
              <m:t>Anggaran PAD</m:t>
            </m:r>
          </m:den>
        </m:f>
        <m:r>
          <m:rPr>
            <m:sty m:val="bi"/>
          </m:rPr>
          <w:rPr>
            <w:rFonts w:ascii="Cambria Math" w:eastAsia="Times New Roman" w:hAnsi="Cambria Math" w:cs="Times New Roman"/>
            <w:lang w:val="en-GB"/>
          </w:rPr>
          <m:t>×</m:t>
        </m:r>
      </m:oMath>
      <w:r w:rsidRPr="004C4FD3">
        <w:rPr>
          <w:rFonts w:ascii="Times New Roman" w:eastAsia="Times New Roman" w:hAnsi="Times New Roman" w:cs="Times New Roman"/>
          <w:b/>
          <w:lang w:val="en-GB"/>
        </w:rPr>
        <w:t>100%</w:t>
      </w:r>
    </w:p>
    <w:p w:rsidR="004C4FD3" w:rsidRPr="004C4FD3" w:rsidRDefault="004C4FD3" w:rsidP="004C4FD3">
      <w:pPr>
        <w:shd w:val="clear" w:color="auto" w:fill="FFFFFF"/>
        <w:tabs>
          <w:tab w:val="left" w:pos="1701"/>
        </w:tabs>
        <w:spacing w:after="0" w:line="240" w:lineRule="auto"/>
        <w:jc w:val="center"/>
        <w:rPr>
          <w:rFonts w:ascii="Times New Roman" w:eastAsia="Calibri" w:hAnsi="Times New Roman" w:cs="Times New Roman"/>
          <w:b/>
        </w:rPr>
      </w:pPr>
      <w:r w:rsidRPr="004C4FD3">
        <w:rPr>
          <w:rFonts w:ascii="Times New Roman" w:eastAsia="Calibri" w:hAnsi="Times New Roman" w:cs="Times New Roman"/>
          <w:b/>
        </w:rPr>
        <w:t xml:space="preserve">Tabel  </w:t>
      </w:r>
      <w:r w:rsidRPr="004C4FD3">
        <w:rPr>
          <w:rFonts w:ascii="Times New Roman" w:eastAsia="Times New Roman" w:hAnsi="Times New Roman" w:cs="Times New Roman"/>
          <w:b/>
          <w:lang w:val="en-GB"/>
        </w:rPr>
        <w:t>Kriteria Efektifitas Pendapatan Asli Daerah</w:t>
      </w:r>
    </w:p>
    <w:tbl>
      <w:tblPr>
        <w:tblStyle w:val="TableGrid1"/>
        <w:tblW w:w="0" w:type="auto"/>
        <w:tblInd w:w="1242" w:type="dxa"/>
        <w:tblLook w:val="04A0" w:firstRow="1" w:lastRow="0" w:firstColumn="1" w:lastColumn="0" w:noHBand="0" w:noVBand="1"/>
      </w:tblPr>
      <w:tblGrid>
        <w:gridCol w:w="3402"/>
        <w:gridCol w:w="1985"/>
      </w:tblGrid>
      <w:tr w:rsidR="004C4FD3" w:rsidRPr="004C4FD3" w:rsidTr="004C4FD3">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FD3" w:rsidRPr="004C4FD3" w:rsidRDefault="004C4FD3" w:rsidP="004C4FD3">
            <w:pPr>
              <w:tabs>
                <w:tab w:val="left" w:pos="1701"/>
              </w:tabs>
              <w:jc w:val="center"/>
              <w:rPr>
                <w:rFonts w:ascii="Times New Roman" w:eastAsia="Times New Roman" w:hAnsi="Times New Roman"/>
                <w:b/>
              </w:rPr>
            </w:pPr>
            <w:r w:rsidRPr="004C4FD3">
              <w:rPr>
                <w:rFonts w:ascii="Times New Roman" w:eastAsia="Times New Roman" w:hAnsi="Times New Roman"/>
                <w:b/>
                <w:lang w:val="en-GB"/>
              </w:rPr>
              <w:t>Pr</w:t>
            </w:r>
            <w:r w:rsidRPr="004C4FD3">
              <w:rPr>
                <w:rFonts w:ascii="Times New Roman" w:eastAsia="Times New Roman" w:hAnsi="Times New Roman"/>
                <w:b/>
              </w:rPr>
              <w:t>e</w:t>
            </w:r>
            <w:r w:rsidRPr="004C4FD3">
              <w:rPr>
                <w:rFonts w:ascii="Times New Roman" w:eastAsia="Times New Roman" w:hAnsi="Times New Roman"/>
                <w:b/>
                <w:lang w:val="en-GB"/>
              </w:rPr>
              <w:t>sentase Kinerja Keuangan</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C4FD3" w:rsidRPr="004C4FD3" w:rsidRDefault="004C4FD3" w:rsidP="004C4FD3">
            <w:pPr>
              <w:tabs>
                <w:tab w:val="left" w:pos="1701"/>
              </w:tabs>
              <w:jc w:val="center"/>
              <w:rPr>
                <w:rFonts w:ascii="Times New Roman" w:eastAsia="Times New Roman" w:hAnsi="Times New Roman"/>
                <w:b/>
              </w:rPr>
            </w:pPr>
            <w:r w:rsidRPr="004C4FD3">
              <w:rPr>
                <w:rFonts w:ascii="Times New Roman" w:eastAsia="Times New Roman" w:hAnsi="Times New Roman"/>
                <w:b/>
              </w:rPr>
              <w:t>Kriteria</w:t>
            </w:r>
          </w:p>
        </w:tc>
      </w:tr>
      <w:tr w:rsidR="004C4FD3" w:rsidRPr="004C4FD3" w:rsidTr="004C4FD3">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FD3" w:rsidRPr="004C4FD3" w:rsidRDefault="004C4FD3" w:rsidP="004C4FD3">
            <w:pPr>
              <w:tabs>
                <w:tab w:val="left" w:pos="1701"/>
              </w:tabs>
              <w:jc w:val="center"/>
              <w:rPr>
                <w:rFonts w:ascii="Times New Roman" w:eastAsia="Times New Roman" w:hAnsi="Times New Roman"/>
                <w:b/>
              </w:rPr>
            </w:pPr>
            <w:r w:rsidRPr="004C4FD3">
              <w:rPr>
                <w:rFonts w:ascii="Times New Roman" w:eastAsia="Times New Roman" w:hAnsi="Times New Roman"/>
                <w:b/>
              </w:rPr>
              <w:t>&gt;100%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FD3" w:rsidRPr="004C4FD3" w:rsidRDefault="004C4FD3" w:rsidP="004C4FD3">
            <w:pPr>
              <w:tabs>
                <w:tab w:val="left" w:pos="1701"/>
              </w:tabs>
              <w:jc w:val="center"/>
              <w:rPr>
                <w:rFonts w:ascii="Times New Roman" w:eastAsia="Times New Roman" w:hAnsi="Times New Roman"/>
                <w:b/>
              </w:rPr>
            </w:pPr>
            <w:r w:rsidRPr="004C4FD3">
              <w:rPr>
                <w:rFonts w:ascii="Times New Roman" w:eastAsia="Times New Roman" w:hAnsi="Times New Roman"/>
                <w:b/>
              </w:rPr>
              <w:t>Sangat Baik</w:t>
            </w:r>
          </w:p>
        </w:tc>
      </w:tr>
      <w:tr w:rsidR="004C4FD3" w:rsidRPr="004C4FD3" w:rsidTr="004C4FD3">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FD3" w:rsidRPr="004C4FD3" w:rsidRDefault="004C4FD3" w:rsidP="004C4FD3">
            <w:pPr>
              <w:tabs>
                <w:tab w:val="left" w:pos="1701"/>
              </w:tabs>
              <w:jc w:val="center"/>
              <w:rPr>
                <w:rFonts w:ascii="Times New Roman" w:eastAsia="Times New Roman" w:hAnsi="Times New Roman"/>
                <w:b/>
              </w:rPr>
            </w:pPr>
            <w:r w:rsidRPr="004C4FD3">
              <w:rPr>
                <w:rFonts w:ascii="Times New Roman" w:eastAsia="Times New Roman" w:hAnsi="Times New Roman"/>
                <w:b/>
              </w:rPr>
              <w:t>100%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FD3" w:rsidRPr="004C4FD3" w:rsidRDefault="004C4FD3" w:rsidP="004C4FD3">
            <w:pPr>
              <w:tabs>
                <w:tab w:val="left" w:pos="1701"/>
              </w:tabs>
              <w:jc w:val="center"/>
              <w:rPr>
                <w:rFonts w:ascii="Times New Roman" w:eastAsia="Times New Roman" w:hAnsi="Times New Roman"/>
                <w:b/>
              </w:rPr>
            </w:pPr>
            <w:r w:rsidRPr="004C4FD3">
              <w:rPr>
                <w:rFonts w:ascii="Times New Roman" w:eastAsia="Times New Roman" w:hAnsi="Times New Roman"/>
                <w:b/>
              </w:rPr>
              <w:t xml:space="preserve">Efektif </w:t>
            </w:r>
          </w:p>
        </w:tc>
      </w:tr>
      <w:tr w:rsidR="004C4FD3" w:rsidRPr="004C4FD3" w:rsidTr="004C4FD3">
        <w:trPr>
          <w:trHeight w:val="410"/>
        </w:trPr>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FD3" w:rsidRPr="004C4FD3" w:rsidRDefault="004C4FD3" w:rsidP="004C4FD3">
            <w:pPr>
              <w:tabs>
                <w:tab w:val="left" w:pos="1701"/>
              </w:tabs>
              <w:jc w:val="center"/>
              <w:rPr>
                <w:rFonts w:ascii="Times New Roman" w:eastAsia="Times New Roman" w:hAnsi="Times New Roman"/>
                <w:b/>
              </w:rPr>
            </w:pPr>
            <w:r w:rsidRPr="004C4FD3">
              <w:rPr>
                <w:rFonts w:ascii="Times New Roman" w:eastAsia="Times New Roman" w:hAnsi="Times New Roman"/>
                <w:b/>
              </w:rPr>
              <w:t>90% - 99%</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FD3" w:rsidRPr="004C4FD3" w:rsidRDefault="004C4FD3" w:rsidP="004C4FD3">
            <w:pPr>
              <w:tabs>
                <w:tab w:val="left" w:pos="1701"/>
              </w:tabs>
              <w:jc w:val="center"/>
              <w:rPr>
                <w:rFonts w:ascii="Times New Roman" w:eastAsia="Times New Roman" w:hAnsi="Times New Roman"/>
                <w:b/>
              </w:rPr>
            </w:pPr>
            <w:r w:rsidRPr="004C4FD3">
              <w:rPr>
                <w:rFonts w:ascii="Times New Roman" w:eastAsia="Times New Roman" w:hAnsi="Times New Roman"/>
                <w:b/>
              </w:rPr>
              <w:t>Cukup Efektif</w:t>
            </w:r>
          </w:p>
        </w:tc>
      </w:tr>
      <w:tr w:rsidR="004C4FD3" w:rsidRPr="004C4FD3" w:rsidTr="004C4FD3">
        <w:trPr>
          <w:trHeight w:val="445"/>
        </w:trPr>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FD3" w:rsidRPr="004C4FD3" w:rsidRDefault="004C4FD3" w:rsidP="004C4FD3">
            <w:pPr>
              <w:tabs>
                <w:tab w:val="left" w:pos="1701"/>
              </w:tabs>
              <w:jc w:val="center"/>
              <w:rPr>
                <w:rFonts w:ascii="Times New Roman" w:eastAsia="Times New Roman" w:hAnsi="Times New Roman"/>
                <w:b/>
              </w:rPr>
            </w:pPr>
            <w:r w:rsidRPr="004C4FD3">
              <w:rPr>
                <w:rFonts w:ascii="Times New Roman" w:eastAsia="Times New Roman" w:hAnsi="Times New Roman"/>
                <w:b/>
              </w:rPr>
              <w:t>75% - 80%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FD3" w:rsidRPr="004C4FD3" w:rsidRDefault="004C4FD3" w:rsidP="004C4FD3">
            <w:pPr>
              <w:tabs>
                <w:tab w:val="left" w:pos="1701"/>
              </w:tabs>
              <w:jc w:val="center"/>
              <w:rPr>
                <w:rFonts w:ascii="Times New Roman" w:eastAsia="Times New Roman" w:hAnsi="Times New Roman"/>
                <w:b/>
              </w:rPr>
            </w:pPr>
            <w:r w:rsidRPr="004C4FD3">
              <w:rPr>
                <w:rFonts w:ascii="Times New Roman" w:eastAsia="Times New Roman" w:hAnsi="Times New Roman"/>
                <w:b/>
              </w:rPr>
              <w:t>Kurang Efektif</w:t>
            </w:r>
          </w:p>
        </w:tc>
      </w:tr>
      <w:tr w:rsidR="004C4FD3" w:rsidRPr="004C4FD3" w:rsidTr="004C4FD3">
        <w:trPr>
          <w:trHeight w:val="367"/>
        </w:trPr>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FD3" w:rsidRPr="004C4FD3" w:rsidRDefault="004C4FD3" w:rsidP="004C4FD3">
            <w:pPr>
              <w:tabs>
                <w:tab w:val="left" w:pos="1701"/>
              </w:tabs>
              <w:jc w:val="center"/>
              <w:rPr>
                <w:rFonts w:ascii="Times New Roman" w:eastAsia="Times New Roman" w:hAnsi="Times New Roman"/>
                <w:b/>
              </w:rPr>
            </w:pPr>
            <w:r w:rsidRPr="004C4FD3">
              <w:rPr>
                <w:rFonts w:ascii="Times New Roman" w:eastAsia="Times New Roman" w:hAnsi="Times New Roman"/>
                <w:b/>
              </w:rPr>
              <w:t>&lt;75%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FD3" w:rsidRPr="004C4FD3" w:rsidRDefault="004C4FD3" w:rsidP="004C4FD3">
            <w:pPr>
              <w:tabs>
                <w:tab w:val="left" w:pos="1701"/>
              </w:tabs>
              <w:jc w:val="center"/>
              <w:rPr>
                <w:rFonts w:ascii="Times New Roman" w:eastAsia="Times New Roman" w:hAnsi="Times New Roman"/>
                <w:b/>
              </w:rPr>
            </w:pPr>
            <w:r w:rsidRPr="004C4FD3">
              <w:rPr>
                <w:rFonts w:ascii="Times New Roman" w:eastAsia="Times New Roman" w:hAnsi="Times New Roman"/>
                <w:b/>
              </w:rPr>
              <w:t>Tidak Efektif</w:t>
            </w:r>
          </w:p>
        </w:tc>
      </w:tr>
    </w:tbl>
    <w:p w:rsidR="004C4FD3" w:rsidRPr="004C4FD3" w:rsidRDefault="004C4FD3" w:rsidP="004C4FD3">
      <w:pPr>
        <w:tabs>
          <w:tab w:val="left" w:pos="1701"/>
        </w:tabs>
        <w:spacing w:line="240" w:lineRule="auto"/>
        <w:rPr>
          <w:rFonts w:ascii="Times New Roman" w:eastAsia="Times New Roman" w:hAnsi="Times New Roman" w:cs="Times New Roman"/>
          <w:i/>
        </w:rPr>
      </w:pPr>
      <w:r w:rsidRPr="004C4FD3">
        <w:rPr>
          <w:rFonts w:ascii="Times New Roman" w:eastAsia="Times New Roman" w:hAnsi="Times New Roman" w:cs="Times New Roman"/>
          <w:b/>
        </w:rPr>
        <w:t xml:space="preserve">                   </w:t>
      </w:r>
      <w:r w:rsidRPr="004C4FD3">
        <w:rPr>
          <w:rFonts w:ascii="Times New Roman" w:eastAsia="Times New Roman" w:hAnsi="Times New Roman" w:cs="Times New Roman"/>
          <w:i/>
        </w:rPr>
        <w:t>Sumber :Mahmudi (2010)</w:t>
      </w:r>
    </w:p>
    <w:p w:rsidR="004C4FD3" w:rsidRPr="004C4FD3" w:rsidRDefault="004C4FD3" w:rsidP="004C4FD3">
      <w:pPr>
        <w:tabs>
          <w:tab w:val="left" w:pos="0"/>
          <w:tab w:val="left" w:pos="284"/>
          <w:tab w:val="left" w:pos="567"/>
          <w:tab w:val="left" w:pos="2410"/>
        </w:tabs>
        <w:spacing w:after="0" w:line="240" w:lineRule="auto"/>
        <w:ind w:left="284"/>
        <w:contextualSpacing/>
        <w:jc w:val="both"/>
        <w:rPr>
          <w:b/>
        </w:rPr>
      </w:pPr>
      <w:r w:rsidRPr="004C4FD3">
        <w:rPr>
          <w:b/>
        </w:rPr>
        <w:t>Rasio Kemandirian Keuangan Daerah</w:t>
      </w:r>
    </w:p>
    <w:p w:rsidR="004C4FD3" w:rsidRPr="004C4FD3" w:rsidRDefault="004C4FD3" w:rsidP="004C4FD3">
      <w:pPr>
        <w:tabs>
          <w:tab w:val="left" w:pos="0"/>
          <w:tab w:val="left" w:pos="567"/>
          <w:tab w:val="left" w:pos="1701"/>
          <w:tab w:val="left" w:pos="2410"/>
        </w:tabs>
        <w:spacing w:after="0" w:line="240" w:lineRule="auto"/>
        <w:contextualSpacing/>
        <w:jc w:val="both"/>
        <w:rPr>
          <w:rFonts w:ascii="Times New Roman" w:eastAsia="Calibri" w:hAnsi="Times New Roman" w:cs="Times New Roman"/>
        </w:rPr>
      </w:pPr>
      <w:r w:rsidRPr="004C4FD3">
        <w:rPr>
          <w:rFonts w:ascii="Times New Roman" w:eastAsia="Calibri" w:hAnsi="Times New Roman" w:cs="Times New Roman"/>
        </w:rPr>
        <w:t xml:space="preserve">     Dengan rumus:</w:t>
      </w:r>
    </w:p>
    <w:p w:rsidR="004C4FD3" w:rsidRPr="004C4FD3" w:rsidRDefault="004C4FD3" w:rsidP="004C4FD3">
      <w:pPr>
        <w:tabs>
          <w:tab w:val="left" w:pos="1701"/>
        </w:tabs>
        <w:spacing w:after="0" w:line="240" w:lineRule="auto"/>
        <w:contextualSpacing/>
        <w:jc w:val="center"/>
        <w:rPr>
          <w:rFonts w:ascii="Times New Roman" w:eastAsia="Times New Roman" w:hAnsi="Times New Roman" w:cs="Times New Roman"/>
          <w:b/>
        </w:rPr>
      </w:pPr>
      <w:r w:rsidRPr="004C4FD3">
        <w:rPr>
          <w:rFonts w:ascii="Times New Roman" w:eastAsia="Times New Roman" w:hAnsi="Times New Roman" w:cs="Times New Roman"/>
          <w:b/>
        </w:rPr>
        <w:t xml:space="preserve">RKKD = </w:t>
      </w:r>
      <m:oMath>
        <m:f>
          <m:fPr>
            <m:ctrlPr>
              <w:rPr>
                <w:rFonts w:ascii="Cambria Math" w:eastAsia="Times New Roman" w:hAnsi="Cambria Math" w:cs="Times New Roman"/>
                <w:b/>
                <w:i/>
              </w:rPr>
            </m:ctrlPr>
          </m:fPr>
          <m:num>
            <m:r>
              <m:rPr>
                <m:sty m:val="bi"/>
              </m:rPr>
              <w:rPr>
                <w:rFonts w:ascii="Cambria Math" w:eastAsia="Times New Roman" w:hAnsi="Cambria Math" w:cs="Times New Roman"/>
              </w:rPr>
              <m:t>Pendapatan Asli Daerah (PAD)</m:t>
            </m:r>
          </m:num>
          <m:den>
            <m:r>
              <m:rPr>
                <m:sty m:val="bi"/>
              </m:rPr>
              <w:rPr>
                <w:rFonts w:ascii="Cambria Math" w:eastAsia="Times New Roman" w:hAnsi="Cambria Math" w:cs="Times New Roman"/>
              </w:rPr>
              <m:t>Pendapatan Transfer</m:t>
            </m:r>
          </m:den>
        </m:f>
        <m:r>
          <m:rPr>
            <m:sty m:val="bi"/>
          </m:rPr>
          <w:rPr>
            <w:rFonts w:ascii="Cambria Math" w:eastAsia="Times New Roman" w:hAnsi="Cambria Math" w:cs="Times New Roman"/>
          </w:rPr>
          <m:t>×</m:t>
        </m:r>
      </m:oMath>
      <w:r w:rsidRPr="004C4FD3">
        <w:rPr>
          <w:rFonts w:ascii="Times New Roman" w:eastAsia="Times New Roman" w:hAnsi="Times New Roman" w:cs="Times New Roman"/>
          <w:b/>
        </w:rPr>
        <w:t>100</w:t>
      </w:r>
    </w:p>
    <w:p w:rsidR="004C4FD3" w:rsidRPr="004C4FD3" w:rsidRDefault="004C4FD3" w:rsidP="004C4FD3">
      <w:pPr>
        <w:shd w:val="clear" w:color="auto" w:fill="FFFFFF"/>
        <w:tabs>
          <w:tab w:val="left" w:pos="1701"/>
        </w:tabs>
        <w:spacing w:after="0" w:line="240" w:lineRule="auto"/>
        <w:jc w:val="center"/>
        <w:rPr>
          <w:rFonts w:ascii="Times New Roman" w:eastAsia="Calibri" w:hAnsi="Times New Roman" w:cs="Times New Roman"/>
          <w:b/>
        </w:rPr>
      </w:pPr>
      <w:r w:rsidRPr="004C4FD3">
        <w:rPr>
          <w:rFonts w:ascii="Times New Roman" w:eastAsia="Calibri" w:hAnsi="Times New Roman" w:cs="Times New Roman"/>
          <w:b/>
        </w:rPr>
        <w:t>Tabel Kriteria Penilaian Kemandirian Keuangan Daerah</w:t>
      </w:r>
    </w:p>
    <w:tbl>
      <w:tblPr>
        <w:tblStyle w:val="TableGrid1"/>
        <w:tblW w:w="0" w:type="auto"/>
        <w:tblInd w:w="1526" w:type="dxa"/>
        <w:tblLook w:val="04A0" w:firstRow="1" w:lastRow="0" w:firstColumn="1" w:lastColumn="0" w:noHBand="0" w:noVBand="1"/>
      </w:tblPr>
      <w:tblGrid>
        <w:gridCol w:w="2550"/>
        <w:gridCol w:w="2553"/>
      </w:tblGrid>
      <w:tr w:rsidR="004C4FD3" w:rsidRPr="004C4FD3" w:rsidTr="004C4FD3">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FD3" w:rsidRPr="004C4FD3" w:rsidRDefault="004C4FD3" w:rsidP="004C4FD3">
            <w:pPr>
              <w:tabs>
                <w:tab w:val="left" w:pos="1701"/>
              </w:tabs>
              <w:contextualSpacing/>
              <w:jc w:val="center"/>
              <w:rPr>
                <w:rFonts w:ascii="Times New Roman" w:hAnsi="Times New Roman"/>
              </w:rPr>
            </w:pPr>
            <w:r w:rsidRPr="004C4FD3">
              <w:rPr>
                <w:rFonts w:ascii="Times New Roman" w:hAnsi="Times New Roman"/>
              </w:rPr>
              <w:t>Kemandirian Keuangan</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FD3" w:rsidRPr="004C4FD3" w:rsidRDefault="004C4FD3" w:rsidP="004C4FD3">
            <w:pPr>
              <w:tabs>
                <w:tab w:val="left" w:pos="1701"/>
              </w:tabs>
              <w:contextualSpacing/>
              <w:jc w:val="center"/>
              <w:rPr>
                <w:rFonts w:ascii="Times New Roman" w:hAnsi="Times New Roman"/>
              </w:rPr>
            </w:pPr>
            <w:r w:rsidRPr="004C4FD3">
              <w:rPr>
                <w:rFonts w:ascii="Times New Roman" w:hAnsi="Times New Roman"/>
              </w:rPr>
              <w:t>Kemandirian</w:t>
            </w:r>
          </w:p>
        </w:tc>
      </w:tr>
      <w:tr w:rsidR="004C4FD3" w:rsidRPr="004C4FD3" w:rsidTr="004C4FD3">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FD3" w:rsidRPr="004C4FD3" w:rsidRDefault="004C4FD3" w:rsidP="004C4FD3">
            <w:pPr>
              <w:tabs>
                <w:tab w:val="left" w:pos="1701"/>
              </w:tabs>
              <w:contextualSpacing/>
              <w:jc w:val="center"/>
              <w:rPr>
                <w:rFonts w:ascii="Times New Roman" w:hAnsi="Times New Roman"/>
              </w:rPr>
            </w:pPr>
            <w:r w:rsidRPr="004C4FD3">
              <w:rPr>
                <w:rFonts w:ascii="Times New Roman" w:hAnsi="Times New Roman"/>
              </w:rPr>
              <w:t>Sangat Kurang</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FD3" w:rsidRPr="004C4FD3" w:rsidRDefault="004C4FD3" w:rsidP="004C4FD3">
            <w:pPr>
              <w:tabs>
                <w:tab w:val="left" w:pos="1701"/>
              </w:tabs>
              <w:contextualSpacing/>
              <w:jc w:val="center"/>
              <w:rPr>
                <w:rFonts w:ascii="Times New Roman" w:hAnsi="Times New Roman"/>
              </w:rPr>
            </w:pPr>
            <w:r w:rsidRPr="004C4FD3">
              <w:rPr>
                <w:rFonts w:ascii="Times New Roman" w:hAnsi="Times New Roman"/>
              </w:rPr>
              <w:t>0 – 10</w:t>
            </w:r>
          </w:p>
        </w:tc>
      </w:tr>
      <w:tr w:rsidR="004C4FD3" w:rsidRPr="004C4FD3" w:rsidTr="004C4FD3">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FD3" w:rsidRPr="004C4FD3" w:rsidRDefault="004C4FD3" w:rsidP="004C4FD3">
            <w:pPr>
              <w:tabs>
                <w:tab w:val="left" w:pos="1701"/>
              </w:tabs>
              <w:contextualSpacing/>
              <w:jc w:val="center"/>
              <w:rPr>
                <w:rFonts w:ascii="Times New Roman" w:hAnsi="Times New Roman"/>
              </w:rPr>
            </w:pPr>
            <w:r w:rsidRPr="004C4FD3">
              <w:rPr>
                <w:rFonts w:ascii="Times New Roman" w:hAnsi="Times New Roman"/>
              </w:rPr>
              <w:t>Kurang</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FD3" w:rsidRPr="004C4FD3" w:rsidRDefault="004C4FD3" w:rsidP="004C4FD3">
            <w:pPr>
              <w:tabs>
                <w:tab w:val="left" w:pos="1701"/>
              </w:tabs>
              <w:contextualSpacing/>
              <w:jc w:val="center"/>
              <w:rPr>
                <w:rFonts w:ascii="Times New Roman" w:hAnsi="Times New Roman"/>
              </w:rPr>
            </w:pPr>
            <w:r w:rsidRPr="004C4FD3">
              <w:rPr>
                <w:rFonts w:ascii="Times New Roman" w:hAnsi="Times New Roman"/>
              </w:rPr>
              <w:t>10 – 20</w:t>
            </w:r>
          </w:p>
        </w:tc>
      </w:tr>
      <w:tr w:rsidR="004C4FD3" w:rsidRPr="004C4FD3" w:rsidTr="004C4FD3">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FD3" w:rsidRPr="004C4FD3" w:rsidRDefault="004C4FD3" w:rsidP="004C4FD3">
            <w:pPr>
              <w:tabs>
                <w:tab w:val="left" w:pos="1701"/>
              </w:tabs>
              <w:contextualSpacing/>
              <w:jc w:val="center"/>
              <w:rPr>
                <w:rFonts w:ascii="Times New Roman" w:hAnsi="Times New Roman"/>
              </w:rPr>
            </w:pPr>
            <w:r w:rsidRPr="004C4FD3">
              <w:rPr>
                <w:rFonts w:ascii="Times New Roman" w:hAnsi="Times New Roman"/>
              </w:rPr>
              <w:t>Sedang</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FD3" w:rsidRPr="004C4FD3" w:rsidRDefault="004C4FD3" w:rsidP="004C4FD3">
            <w:pPr>
              <w:tabs>
                <w:tab w:val="left" w:pos="1701"/>
              </w:tabs>
              <w:contextualSpacing/>
              <w:jc w:val="center"/>
              <w:rPr>
                <w:rFonts w:ascii="Times New Roman" w:hAnsi="Times New Roman"/>
              </w:rPr>
            </w:pPr>
            <w:r w:rsidRPr="004C4FD3">
              <w:rPr>
                <w:rFonts w:ascii="Times New Roman" w:hAnsi="Times New Roman"/>
              </w:rPr>
              <w:t>20 – 30</w:t>
            </w:r>
          </w:p>
        </w:tc>
      </w:tr>
      <w:tr w:rsidR="004C4FD3" w:rsidRPr="004C4FD3" w:rsidTr="004C4FD3">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FD3" w:rsidRPr="004C4FD3" w:rsidRDefault="004C4FD3" w:rsidP="004C4FD3">
            <w:pPr>
              <w:tabs>
                <w:tab w:val="left" w:pos="1701"/>
              </w:tabs>
              <w:contextualSpacing/>
              <w:jc w:val="center"/>
              <w:rPr>
                <w:rFonts w:ascii="Times New Roman" w:hAnsi="Times New Roman"/>
              </w:rPr>
            </w:pPr>
            <w:r w:rsidRPr="004C4FD3">
              <w:rPr>
                <w:rFonts w:ascii="Times New Roman" w:hAnsi="Times New Roman"/>
              </w:rPr>
              <w:t>Cukup</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FD3" w:rsidRPr="004C4FD3" w:rsidRDefault="004C4FD3" w:rsidP="004C4FD3">
            <w:pPr>
              <w:tabs>
                <w:tab w:val="left" w:pos="1701"/>
              </w:tabs>
              <w:contextualSpacing/>
              <w:jc w:val="center"/>
              <w:rPr>
                <w:rFonts w:ascii="Times New Roman" w:hAnsi="Times New Roman"/>
              </w:rPr>
            </w:pPr>
            <w:r w:rsidRPr="004C4FD3">
              <w:rPr>
                <w:rFonts w:ascii="Times New Roman" w:hAnsi="Times New Roman"/>
              </w:rPr>
              <w:t>30 – 40</w:t>
            </w:r>
          </w:p>
        </w:tc>
      </w:tr>
      <w:tr w:rsidR="004C4FD3" w:rsidRPr="004C4FD3" w:rsidTr="004C4FD3">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FD3" w:rsidRPr="004C4FD3" w:rsidRDefault="004C4FD3" w:rsidP="004C4FD3">
            <w:pPr>
              <w:tabs>
                <w:tab w:val="left" w:pos="1701"/>
              </w:tabs>
              <w:contextualSpacing/>
              <w:jc w:val="center"/>
              <w:rPr>
                <w:rFonts w:ascii="Times New Roman" w:hAnsi="Times New Roman"/>
              </w:rPr>
            </w:pPr>
            <w:r w:rsidRPr="004C4FD3">
              <w:rPr>
                <w:rFonts w:ascii="Times New Roman" w:hAnsi="Times New Roman"/>
              </w:rPr>
              <w:t>Baik</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FD3" w:rsidRPr="004C4FD3" w:rsidRDefault="004C4FD3" w:rsidP="004C4FD3">
            <w:pPr>
              <w:tabs>
                <w:tab w:val="left" w:pos="1701"/>
              </w:tabs>
              <w:contextualSpacing/>
              <w:jc w:val="center"/>
              <w:rPr>
                <w:rFonts w:ascii="Times New Roman" w:hAnsi="Times New Roman"/>
              </w:rPr>
            </w:pPr>
            <w:r w:rsidRPr="004C4FD3">
              <w:rPr>
                <w:rFonts w:ascii="Times New Roman" w:hAnsi="Times New Roman"/>
              </w:rPr>
              <w:t>40 – 50</w:t>
            </w:r>
          </w:p>
        </w:tc>
      </w:tr>
      <w:tr w:rsidR="004C4FD3" w:rsidRPr="004C4FD3" w:rsidTr="004C4FD3">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FD3" w:rsidRPr="004C4FD3" w:rsidRDefault="004C4FD3" w:rsidP="004C4FD3">
            <w:pPr>
              <w:tabs>
                <w:tab w:val="left" w:pos="1701"/>
              </w:tabs>
              <w:contextualSpacing/>
              <w:jc w:val="center"/>
              <w:rPr>
                <w:rFonts w:ascii="Times New Roman" w:hAnsi="Times New Roman"/>
              </w:rPr>
            </w:pPr>
            <w:r w:rsidRPr="004C4FD3">
              <w:rPr>
                <w:rFonts w:ascii="Times New Roman" w:hAnsi="Times New Roman"/>
              </w:rPr>
              <w:t>Sangat Baik</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C4FD3" w:rsidRPr="004C4FD3" w:rsidRDefault="004C4FD3" w:rsidP="004C4FD3">
            <w:pPr>
              <w:tabs>
                <w:tab w:val="left" w:pos="1701"/>
              </w:tabs>
              <w:jc w:val="center"/>
              <w:rPr>
                <w:rFonts w:ascii="Times New Roman" w:hAnsi="Times New Roman"/>
              </w:rPr>
            </w:pPr>
            <w:r w:rsidRPr="004C4FD3">
              <w:rPr>
                <w:rFonts w:ascii="Times New Roman" w:hAnsi="Times New Roman"/>
              </w:rPr>
              <w:t>&gt;50</w:t>
            </w:r>
          </w:p>
        </w:tc>
      </w:tr>
    </w:tbl>
    <w:p w:rsidR="004C4FD3" w:rsidRPr="004C4FD3" w:rsidRDefault="004C4FD3" w:rsidP="004C4FD3">
      <w:pPr>
        <w:shd w:val="clear" w:color="auto" w:fill="FFFFFF"/>
        <w:tabs>
          <w:tab w:val="left" w:pos="1418"/>
        </w:tabs>
        <w:spacing w:after="0" w:line="240" w:lineRule="auto"/>
        <w:contextualSpacing/>
        <w:rPr>
          <w:rFonts w:ascii="Times New Roman" w:eastAsia="Calibri" w:hAnsi="Times New Roman" w:cs="Times New Roman"/>
          <w:i/>
        </w:rPr>
      </w:pPr>
      <w:r w:rsidRPr="004C4FD3">
        <w:rPr>
          <w:rFonts w:ascii="Times New Roman" w:eastAsia="Calibri" w:hAnsi="Times New Roman" w:cs="Times New Roman"/>
        </w:rPr>
        <w:tab/>
      </w:r>
      <w:r w:rsidRPr="004C4FD3">
        <w:rPr>
          <w:rFonts w:ascii="Times New Roman" w:eastAsia="Calibri" w:hAnsi="Times New Roman" w:cs="Times New Roman"/>
          <w:i/>
        </w:rPr>
        <w:t>Sumber : Halim (2007)</w:t>
      </w:r>
    </w:p>
    <w:p w:rsidR="004C4FD3" w:rsidRPr="004C4FD3" w:rsidRDefault="004C4FD3" w:rsidP="004C4FD3">
      <w:pPr>
        <w:shd w:val="clear" w:color="auto" w:fill="FFFFFF"/>
        <w:tabs>
          <w:tab w:val="left" w:pos="1418"/>
        </w:tabs>
        <w:spacing w:after="0" w:line="240" w:lineRule="auto"/>
        <w:contextualSpacing/>
        <w:rPr>
          <w:rFonts w:ascii="Times New Roman" w:eastAsia="Calibri" w:hAnsi="Times New Roman" w:cs="Times New Roman"/>
          <w:i/>
        </w:rPr>
      </w:pPr>
    </w:p>
    <w:p w:rsidR="004C4FD3" w:rsidRPr="004C4FD3" w:rsidRDefault="004C4FD3" w:rsidP="004C4FD3">
      <w:pPr>
        <w:spacing w:before="240" w:after="0" w:line="240" w:lineRule="auto"/>
        <w:contextualSpacing/>
        <w:jc w:val="both"/>
        <w:rPr>
          <w:rFonts w:ascii="Times New Roman" w:eastAsia="Calibri" w:hAnsi="Times New Roman" w:cs="Times New Roman"/>
          <w:b/>
        </w:rPr>
      </w:pPr>
      <w:r w:rsidRPr="004C4FD3">
        <w:rPr>
          <w:rFonts w:ascii="Times New Roman" w:eastAsia="Calibri" w:hAnsi="Times New Roman" w:cs="Times New Roman"/>
          <w:b/>
        </w:rPr>
        <w:t>HASIL</w:t>
      </w:r>
    </w:p>
    <w:p w:rsidR="004C4FD3" w:rsidRPr="004C4FD3" w:rsidRDefault="004C4FD3" w:rsidP="004C4FD3">
      <w:pPr>
        <w:spacing w:line="240" w:lineRule="auto"/>
        <w:ind w:firstLine="567"/>
        <w:contextualSpacing/>
        <w:jc w:val="both"/>
        <w:rPr>
          <w:rFonts w:ascii="Times New Roman" w:eastAsia="Calibri" w:hAnsi="Times New Roman" w:cs="Times New Roman"/>
        </w:rPr>
      </w:pPr>
      <w:r w:rsidRPr="004C4FD3">
        <w:rPr>
          <w:rFonts w:ascii="Times New Roman" w:eastAsia="Calibri" w:hAnsi="Times New Roman" w:cs="Times New Roman"/>
        </w:rPr>
        <w:t>Analisis kinerja keuangan pemerintah daerah Kabupaten Tana Toraja dalam penelitian ini adalah suatu proses penilaian tingkat kemajuan pelaksanaan realisasi APBD tahun anggaran 2017-2019 dengan menggunakan tiga analisa yaitu rasio efisiensi, efektivitas dan kemandirian.</w:t>
      </w:r>
    </w:p>
    <w:p w:rsidR="004C4FD3" w:rsidRPr="004C4FD3" w:rsidRDefault="004C4FD3" w:rsidP="004C4FD3">
      <w:pPr>
        <w:spacing w:line="240" w:lineRule="auto"/>
        <w:ind w:firstLine="567"/>
        <w:contextualSpacing/>
        <w:jc w:val="both"/>
        <w:rPr>
          <w:rFonts w:ascii="Times New Roman" w:eastAsia="Calibri" w:hAnsi="Times New Roman" w:cs="Times New Roman"/>
        </w:rPr>
      </w:pPr>
      <w:r w:rsidRPr="004C4FD3">
        <w:rPr>
          <w:rFonts w:ascii="Times New Roman" w:eastAsia="Calibri" w:hAnsi="Times New Roman" w:cs="Times New Roman"/>
        </w:rPr>
        <w:t>Dengan menggunakan data APBD dan laporan realisasi APBD Pemerintah Daerah Kabupaten Tana Toraja tahun anggaran 2017-2019, maka dilakukan analisis dengan cara:</w:t>
      </w:r>
    </w:p>
    <w:p w:rsidR="004C4FD3" w:rsidRPr="004C4FD3" w:rsidRDefault="004C4FD3" w:rsidP="004C4FD3">
      <w:pPr>
        <w:spacing w:line="240" w:lineRule="auto"/>
        <w:contextualSpacing/>
        <w:jc w:val="both"/>
        <w:rPr>
          <w:rFonts w:ascii="Times New Roman" w:eastAsia="Calibri" w:hAnsi="Times New Roman" w:cs="Times New Roman"/>
          <w:b/>
        </w:rPr>
      </w:pPr>
      <w:r w:rsidRPr="004C4FD3">
        <w:rPr>
          <w:rFonts w:ascii="Times New Roman" w:eastAsia="Calibri" w:hAnsi="Times New Roman" w:cs="Times New Roman"/>
          <w:b/>
        </w:rPr>
        <w:t>Analisis Rasio Efisiensi Keuangan Daerah Kabupaten Tana Toraja.</w:t>
      </w:r>
    </w:p>
    <w:p w:rsidR="004C4FD3" w:rsidRPr="004C4FD3" w:rsidRDefault="004C4FD3" w:rsidP="004C4FD3">
      <w:pPr>
        <w:spacing w:line="240" w:lineRule="auto"/>
        <w:contextualSpacing/>
        <w:jc w:val="both"/>
        <w:rPr>
          <w:rFonts w:ascii="Times New Roman" w:eastAsia="Calibri" w:hAnsi="Times New Roman" w:cs="Times New Roman"/>
        </w:rPr>
      </w:pPr>
      <w:r w:rsidRPr="004C4FD3">
        <w:rPr>
          <w:rFonts w:ascii="Times New Roman" w:eastAsia="Calibri" w:hAnsi="Times New Roman" w:cs="Times New Roman"/>
        </w:rPr>
        <w:t>Analisis rasio efisiensi digunakan untuk melihat seberapa efisien suatu pemerintahan dalam mengelolah aset keuangannya.</w:t>
      </w:r>
    </w:p>
    <w:p w:rsidR="004C4FD3" w:rsidRPr="004C4FD3" w:rsidRDefault="004C4FD3" w:rsidP="004C4FD3">
      <w:pPr>
        <w:tabs>
          <w:tab w:val="left" w:pos="1701"/>
        </w:tabs>
        <w:spacing w:line="240" w:lineRule="auto"/>
        <w:rPr>
          <w:rFonts w:ascii="Times New Roman" w:eastAsia="Times New Roman" w:hAnsi="Times New Roman" w:cs="Times New Roman"/>
          <w:b/>
        </w:rPr>
      </w:pPr>
      <w:r w:rsidRPr="004C4FD3">
        <w:rPr>
          <w:rFonts w:ascii="Times New Roman" w:eastAsia="Times New Roman" w:hAnsi="Times New Roman" w:cs="Times New Roman"/>
          <w:b/>
          <w:lang w:val="en-GB"/>
        </w:rPr>
        <w:t xml:space="preserve">                  REKD = </w:t>
      </w:r>
      <m:oMath>
        <m:f>
          <m:fPr>
            <m:ctrlPr>
              <w:rPr>
                <w:rFonts w:ascii="Cambria Math" w:eastAsia="Times New Roman" w:hAnsi="Cambria Math" w:cs="Times New Roman"/>
                <w:b/>
                <w:i/>
                <w:lang w:val="en-GB"/>
              </w:rPr>
            </m:ctrlPr>
          </m:fPr>
          <m:num>
            <m:r>
              <m:rPr>
                <m:sty m:val="bi"/>
              </m:rPr>
              <w:rPr>
                <w:rFonts w:ascii="Cambria Math" w:eastAsia="Times New Roman" w:hAnsi="Cambria Math" w:cs="Times New Roman"/>
                <w:lang w:val="en-GB"/>
              </w:rPr>
              <m:t>Realisasi Belanja Daerah</m:t>
            </m:r>
          </m:num>
          <m:den>
            <m:r>
              <m:rPr>
                <m:sty m:val="bi"/>
              </m:rPr>
              <w:rPr>
                <w:rFonts w:ascii="Cambria Math" w:eastAsia="Times New Roman" w:hAnsi="Cambria Math" w:cs="Times New Roman"/>
                <w:lang w:val="en-GB"/>
              </w:rPr>
              <m:t>Realisasi Pendapatan Daerah</m:t>
            </m:r>
          </m:den>
        </m:f>
        <m:r>
          <m:rPr>
            <m:sty m:val="bi"/>
          </m:rPr>
          <w:rPr>
            <w:rFonts w:ascii="Cambria Math" w:eastAsia="Times New Roman" w:hAnsi="Cambria Math" w:cs="Times New Roman"/>
            <w:lang w:val="en-GB"/>
          </w:rPr>
          <m:t>×</m:t>
        </m:r>
      </m:oMath>
      <w:r w:rsidRPr="004C4FD3">
        <w:rPr>
          <w:rFonts w:ascii="Times New Roman" w:eastAsia="Times New Roman" w:hAnsi="Times New Roman" w:cs="Times New Roman"/>
          <w:b/>
          <w:lang w:val="en-GB"/>
        </w:rPr>
        <w:t>100%</w:t>
      </w:r>
    </w:p>
    <w:p w:rsidR="004C4FD3" w:rsidRPr="004C4FD3" w:rsidRDefault="004C4FD3" w:rsidP="004C4FD3">
      <w:pPr>
        <w:tabs>
          <w:tab w:val="left" w:pos="993"/>
        </w:tabs>
        <w:spacing w:after="0" w:line="240" w:lineRule="auto"/>
        <w:jc w:val="both"/>
        <w:rPr>
          <w:rFonts w:ascii="Times New Roman" w:eastAsia="Times New Roman" w:hAnsi="Times New Roman" w:cs="Times New Roman"/>
        </w:rPr>
      </w:pPr>
      <w:r w:rsidRPr="004C4FD3">
        <w:rPr>
          <w:rFonts w:ascii="Times New Roman" w:eastAsia="Times New Roman" w:hAnsi="Times New Roman" w:cs="Times New Roman"/>
        </w:rPr>
        <w:tab/>
      </w:r>
      <w:r w:rsidRPr="004C4FD3">
        <w:rPr>
          <w:rFonts w:ascii="Times New Roman" w:eastAsia="Times New Roman" w:hAnsi="Times New Roman" w:cs="Times New Roman"/>
          <w:lang w:val="en-GB"/>
        </w:rPr>
        <w:t xml:space="preserve">REKD </w:t>
      </w:r>
      <w:r w:rsidRPr="004C4FD3">
        <w:rPr>
          <w:rFonts w:ascii="Times New Roman" w:eastAsia="Times New Roman" w:hAnsi="Times New Roman" w:cs="Times New Roman"/>
        </w:rPr>
        <w:t xml:space="preserve">2017 </w:t>
      </w:r>
      <w:r w:rsidRPr="004C4FD3">
        <w:rPr>
          <w:rFonts w:ascii="Times New Roman" w:eastAsia="Times New Roman" w:hAnsi="Times New Roman" w:cs="Times New Roman"/>
          <w:lang w:val="en-GB"/>
        </w:rPr>
        <w:t xml:space="preserve">= </w:t>
      </w:r>
      <m:oMath>
        <m:f>
          <m:fPr>
            <m:ctrlPr>
              <w:rPr>
                <w:rFonts w:ascii="Cambria Math" w:eastAsia="Times New Roman" w:hAnsi="Cambria Math" w:cs="Times New Roman"/>
                <w:i/>
                <w:lang w:val="en-GB"/>
              </w:rPr>
            </m:ctrlPr>
          </m:fPr>
          <m:num>
            <m:r>
              <w:rPr>
                <w:rFonts w:ascii="Cambria Math" w:eastAsia="Times New Roman" w:hAnsi="Cambria Math" w:cs="Times New Roman"/>
                <w:lang w:val="en-GB"/>
              </w:rPr>
              <m:t>997.621.856.319,29</m:t>
            </m:r>
          </m:num>
          <m:den>
            <m:r>
              <w:rPr>
                <w:rFonts w:ascii="Cambria Math" w:eastAsia="Times New Roman" w:hAnsi="Cambria Math" w:cs="Times New Roman"/>
                <w:lang w:val="en-GB"/>
              </w:rPr>
              <m:t>1.095.027.645.917,93</m:t>
            </m:r>
          </m:den>
        </m:f>
      </m:oMath>
      <w:r w:rsidRPr="004C4FD3">
        <w:rPr>
          <w:rFonts w:ascii="Times New Roman" w:eastAsia="Times New Roman" w:hAnsi="Times New Roman" w:cs="Times New Roman"/>
          <w:lang w:val="en-GB"/>
        </w:rPr>
        <w:t xml:space="preserve"> </w:t>
      </w:r>
      <m:oMath>
        <m:r>
          <w:rPr>
            <w:rFonts w:ascii="Cambria Math" w:eastAsia="Times New Roman" w:hAnsi="Cambria Math" w:cs="Times New Roman"/>
            <w:lang w:val="en-GB"/>
          </w:rPr>
          <m:t>×</m:t>
        </m:r>
      </m:oMath>
      <w:r w:rsidRPr="004C4FD3">
        <w:rPr>
          <w:rFonts w:ascii="Times New Roman" w:eastAsia="Times New Roman" w:hAnsi="Times New Roman" w:cs="Times New Roman"/>
          <w:lang w:val="en-GB"/>
        </w:rPr>
        <w:t>100%</w:t>
      </w:r>
    </w:p>
    <w:p w:rsidR="004C4FD3" w:rsidRPr="004C4FD3" w:rsidRDefault="004C4FD3" w:rsidP="004C4FD3">
      <w:pPr>
        <w:tabs>
          <w:tab w:val="left" w:pos="2268"/>
          <w:tab w:val="left" w:pos="2977"/>
        </w:tabs>
        <w:spacing w:after="0" w:line="240" w:lineRule="auto"/>
        <w:jc w:val="both"/>
        <w:rPr>
          <w:rFonts w:ascii="Times New Roman" w:eastAsia="Times New Roman" w:hAnsi="Times New Roman" w:cs="Times New Roman"/>
        </w:rPr>
      </w:pPr>
      <w:r w:rsidRPr="004C4FD3">
        <w:rPr>
          <w:rFonts w:ascii="Times New Roman" w:eastAsia="Times New Roman" w:hAnsi="Times New Roman" w:cs="Times New Roman"/>
        </w:rPr>
        <w:tab/>
        <w:t xml:space="preserve">= 0,911 </w:t>
      </w:r>
      <m:oMath>
        <m:r>
          <w:rPr>
            <w:rFonts w:ascii="Cambria Math" w:eastAsia="Times New Roman" w:hAnsi="Cambria Math" w:cs="Times New Roman"/>
          </w:rPr>
          <m:t>×100</m:t>
        </m:r>
      </m:oMath>
    </w:p>
    <w:p w:rsidR="004C4FD3" w:rsidRPr="004C4FD3" w:rsidRDefault="004C4FD3" w:rsidP="004C4FD3">
      <w:pPr>
        <w:tabs>
          <w:tab w:val="left" w:pos="2268"/>
          <w:tab w:val="left" w:pos="2977"/>
        </w:tabs>
        <w:spacing w:after="0" w:line="240" w:lineRule="auto"/>
        <w:jc w:val="both"/>
        <w:rPr>
          <w:rFonts w:ascii="Times New Roman" w:eastAsia="Times New Roman" w:hAnsi="Times New Roman" w:cs="Times New Roman"/>
        </w:rPr>
      </w:pPr>
      <w:r w:rsidRPr="004C4FD3">
        <w:rPr>
          <w:rFonts w:ascii="Times New Roman" w:eastAsia="Times New Roman" w:hAnsi="Times New Roman" w:cs="Times New Roman"/>
        </w:rPr>
        <w:tab/>
        <w:t>= 91,10 (91%)</w:t>
      </w:r>
    </w:p>
    <w:p w:rsidR="004C4FD3" w:rsidRPr="004C4FD3" w:rsidRDefault="004C4FD3" w:rsidP="004C4FD3">
      <w:pPr>
        <w:tabs>
          <w:tab w:val="left" w:pos="2268"/>
          <w:tab w:val="left" w:pos="2977"/>
        </w:tabs>
        <w:spacing w:after="0" w:line="240" w:lineRule="auto"/>
        <w:jc w:val="both"/>
        <w:rPr>
          <w:rFonts w:ascii="Times New Roman" w:eastAsia="Times New Roman" w:hAnsi="Times New Roman" w:cs="Times New Roman"/>
        </w:rPr>
      </w:pPr>
    </w:p>
    <w:p w:rsidR="004C4FD3" w:rsidRPr="004C4FD3" w:rsidRDefault="004C4FD3" w:rsidP="004C4FD3">
      <w:pPr>
        <w:tabs>
          <w:tab w:val="left" w:pos="993"/>
        </w:tabs>
        <w:spacing w:after="0" w:line="240" w:lineRule="auto"/>
        <w:jc w:val="both"/>
        <w:rPr>
          <w:rFonts w:ascii="Times New Roman" w:eastAsia="Times New Roman" w:hAnsi="Times New Roman" w:cs="Times New Roman"/>
        </w:rPr>
      </w:pPr>
      <w:r w:rsidRPr="004C4FD3">
        <w:rPr>
          <w:rFonts w:ascii="Times New Roman" w:eastAsia="Times New Roman" w:hAnsi="Times New Roman" w:cs="Times New Roman"/>
        </w:rPr>
        <w:tab/>
      </w:r>
      <w:r w:rsidRPr="004C4FD3">
        <w:rPr>
          <w:rFonts w:ascii="Times New Roman" w:eastAsia="Times New Roman" w:hAnsi="Times New Roman" w:cs="Times New Roman"/>
          <w:lang w:val="en-GB"/>
        </w:rPr>
        <w:t xml:space="preserve">REKD </w:t>
      </w:r>
      <w:r w:rsidRPr="004C4FD3">
        <w:rPr>
          <w:rFonts w:ascii="Times New Roman" w:eastAsia="Times New Roman" w:hAnsi="Times New Roman" w:cs="Times New Roman"/>
        </w:rPr>
        <w:t xml:space="preserve">2018 </w:t>
      </w:r>
      <w:r w:rsidRPr="004C4FD3">
        <w:rPr>
          <w:rFonts w:ascii="Times New Roman" w:eastAsia="Times New Roman" w:hAnsi="Times New Roman" w:cs="Times New Roman"/>
          <w:lang w:val="en-GB"/>
        </w:rPr>
        <w:t xml:space="preserve">= </w:t>
      </w:r>
      <m:oMath>
        <m:f>
          <m:fPr>
            <m:ctrlPr>
              <w:rPr>
                <w:rFonts w:ascii="Cambria Math" w:eastAsia="Times New Roman" w:hAnsi="Cambria Math" w:cs="Times New Roman"/>
                <w:i/>
                <w:lang w:val="en-GB"/>
              </w:rPr>
            </m:ctrlPr>
          </m:fPr>
          <m:num>
            <m:r>
              <w:rPr>
                <w:rFonts w:ascii="Cambria Math" w:eastAsia="Times New Roman" w:hAnsi="Cambria Math" w:cs="Times New Roman"/>
                <w:lang w:val="en-GB"/>
              </w:rPr>
              <m:t>961.218.936.919,34</m:t>
            </m:r>
          </m:num>
          <m:den>
            <m:r>
              <w:rPr>
                <w:rFonts w:ascii="Cambria Math" w:eastAsia="Times New Roman" w:hAnsi="Cambria Math" w:cs="Times New Roman"/>
                <w:lang w:val="en-GB"/>
              </w:rPr>
              <m:t>1.071.079.856.692,94</m:t>
            </m:r>
          </m:den>
        </m:f>
      </m:oMath>
      <w:r w:rsidRPr="004C4FD3">
        <w:rPr>
          <w:rFonts w:ascii="Times New Roman" w:eastAsia="Times New Roman" w:hAnsi="Times New Roman" w:cs="Times New Roman"/>
          <w:lang w:val="en-GB"/>
        </w:rPr>
        <w:t xml:space="preserve"> </w:t>
      </w:r>
      <m:oMath>
        <m:r>
          <w:rPr>
            <w:rFonts w:ascii="Cambria Math" w:eastAsia="Times New Roman" w:hAnsi="Cambria Math" w:cs="Times New Roman"/>
            <w:lang w:val="en-GB"/>
          </w:rPr>
          <m:t>×</m:t>
        </m:r>
      </m:oMath>
      <w:r w:rsidRPr="004C4FD3">
        <w:rPr>
          <w:rFonts w:ascii="Times New Roman" w:eastAsia="Times New Roman" w:hAnsi="Times New Roman" w:cs="Times New Roman"/>
          <w:lang w:val="en-GB"/>
        </w:rPr>
        <w:t>100%</w:t>
      </w:r>
    </w:p>
    <w:p w:rsidR="004C4FD3" w:rsidRPr="004C4FD3" w:rsidRDefault="004C4FD3" w:rsidP="004C4FD3">
      <w:pPr>
        <w:tabs>
          <w:tab w:val="left" w:pos="2268"/>
        </w:tabs>
        <w:spacing w:after="0" w:line="240" w:lineRule="auto"/>
        <w:jc w:val="both"/>
        <w:rPr>
          <w:rFonts w:ascii="Times New Roman" w:eastAsia="Times New Roman" w:hAnsi="Times New Roman" w:cs="Times New Roman"/>
        </w:rPr>
      </w:pPr>
      <w:r w:rsidRPr="004C4FD3">
        <w:rPr>
          <w:rFonts w:ascii="Times New Roman" w:eastAsia="Times New Roman" w:hAnsi="Times New Roman" w:cs="Times New Roman"/>
        </w:rPr>
        <w:tab/>
        <w:t xml:space="preserve">= 0,897 </w:t>
      </w:r>
      <m:oMath>
        <m:r>
          <w:rPr>
            <w:rFonts w:ascii="Cambria Math" w:eastAsia="Times New Roman" w:hAnsi="Cambria Math" w:cs="Times New Roman"/>
          </w:rPr>
          <m:t>×100</m:t>
        </m:r>
      </m:oMath>
    </w:p>
    <w:p w:rsidR="004C4FD3" w:rsidRPr="004C4FD3" w:rsidRDefault="004C4FD3" w:rsidP="004C4FD3">
      <w:pPr>
        <w:tabs>
          <w:tab w:val="left" w:pos="2268"/>
        </w:tabs>
        <w:spacing w:after="0" w:line="240" w:lineRule="auto"/>
        <w:jc w:val="both"/>
        <w:rPr>
          <w:rFonts w:ascii="Times New Roman" w:eastAsia="Times New Roman" w:hAnsi="Times New Roman" w:cs="Times New Roman"/>
        </w:rPr>
      </w:pPr>
      <w:r w:rsidRPr="004C4FD3">
        <w:rPr>
          <w:rFonts w:ascii="Times New Roman" w:eastAsia="Times New Roman" w:hAnsi="Times New Roman" w:cs="Times New Roman"/>
        </w:rPr>
        <w:tab/>
        <w:t>= 89,74 (90%)</w:t>
      </w:r>
    </w:p>
    <w:p w:rsidR="004C4FD3" w:rsidRPr="004C4FD3" w:rsidRDefault="004C4FD3" w:rsidP="004C4FD3">
      <w:pPr>
        <w:tabs>
          <w:tab w:val="left" w:pos="2268"/>
        </w:tabs>
        <w:spacing w:after="0" w:line="240" w:lineRule="auto"/>
        <w:jc w:val="both"/>
        <w:rPr>
          <w:rFonts w:ascii="Times New Roman" w:eastAsia="Times New Roman" w:hAnsi="Times New Roman" w:cs="Times New Roman"/>
        </w:rPr>
      </w:pPr>
    </w:p>
    <w:p w:rsidR="004C4FD3" w:rsidRPr="004C4FD3" w:rsidRDefault="004C4FD3" w:rsidP="004C4FD3">
      <w:pPr>
        <w:tabs>
          <w:tab w:val="left" w:pos="993"/>
        </w:tabs>
        <w:spacing w:after="0" w:line="240" w:lineRule="auto"/>
        <w:jc w:val="both"/>
        <w:rPr>
          <w:rFonts w:ascii="Times New Roman" w:eastAsia="Times New Roman" w:hAnsi="Times New Roman" w:cs="Times New Roman"/>
        </w:rPr>
      </w:pPr>
      <w:r w:rsidRPr="004C4FD3">
        <w:rPr>
          <w:rFonts w:ascii="Times New Roman" w:eastAsia="Times New Roman" w:hAnsi="Times New Roman" w:cs="Times New Roman"/>
        </w:rPr>
        <w:tab/>
      </w:r>
      <w:r w:rsidRPr="004C4FD3">
        <w:rPr>
          <w:rFonts w:ascii="Times New Roman" w:eastAsia="Times New Roman" w:hAnsi="Times New Roman" w:cs="Times New Roman"/>
          <w:lang w:val="en-GB"/>
        </w:rPr>
        <w:t xml:space="preserve">REKD </w:t>
      </w:r>
      <w:r w:rsidRPr="004C4FD3">
        <w:rPr>
          <w:rFonts w:ascii="Times New Roman" w:eastAsia="Times New Roman" w:hAnsi="Times New Roman" w:cs="Times New Roman"/>
        </w:rPr>
        <w:t xml:space="preserve">2019 </w:t>
      </w:r>
      <w:r w:rsidRPr="004C4FD3">
        <w:rPr>
          <w:rFonts w:ascii="Times New Roman" w:eastAsia="Times New Roman" w:hAnsi="Times New Roman" w:cs="Times New Roman"/>
          <w:lang w:val="en-GB"/>
        </w:rPr>
        <w:t xml:space="preserve">= </w:t>
      </w:r>
      <m:oMath>
        <m:f>
          <m:fPr>
            <m:ctrlPr>
              <w:rPr>
                <w:rFonts w:ascii="Cambria Math" w:eastAsia="Times New Roman" w:hAnsi="Cambria Math" w:cs="Times New Roman"/>
                <w:i/>
                <w:lang w:val="en-GB"/>
              </w:rPr>
            </m:ctrlPr>
          </m:fPr>
          <m:num>
            <m:r>
              <w:rPr>
                <w:rFonts w:ascii="Cambria Math" w:eastAsia="Times New Roman" w:hAnsi="Cambria Math" w:cs="Times New Roman"/>
                <w:lang w:val="en-GB"/>
              </w:rPr>
              <m:t>979.371.368.464,91</m:t>
            </m:r>
          </m:num>
          <m:den>
            <m:r>
              <w:rPr>
                <w:rFonts w:ascii="Cambria Math" w:eastAsia="Times New Roman" w:hAnsi="Cambria Math" w:cs="Times New Roman"/>
                <w:lang w:val="en-GB"/>
              </w:rPr>
              <m:t>1.190.812.429.313,08</m:t>
            </m:r>
          </m:den>
        </m:f>
      </m:oMath>
      <w:r w:rsidRPr="004C4FD3">
        <w:rPr>
          <w:rFonts w:ascii="Times New Roman" w:eastAsia="Times New Roman" w:hAnsi="Times New Roman" w:cs="Times New Roman"/>
          <w:lang w:val="en-GB"/>
        </w:rPr>
        <w:t xml:space="preserve"> </w:t>
      </w:r>
      <m:oMath>
        <m:r>
          <w:rPr>
            <w:rFonts w:ascii="Cambria Math" w:eastAsia="Times New Roman" w:hAnsi="Cambria Math" w:cs="Times New Roman"/>
            <w:lang w:val="en-GB"/>
          </w:rPr>
          <m:t>×</m:t>
        </m:r>
      </m:oMath>
      <w:r w:rsidRPr="004C4FD3">
        <w:rPr>
          <w:rFonts w:ascii="Times New Roman" w:eastAsia="Times New Roman" w:hAnsi="Times New Roman" w:cs="Times New Roman"/>
          <w:lang w:val="en-GB"/>
        </w:rPr>
        <w:t>100%</w:t>
      </w:r>
    </w:p>
    <w:p w:rsidR="004C4FD3" w:rsidRPr="004C4FD3" w:rsidRDefault="004C4FD3" w:rsidP="00E80DAD">
      <w:pPr>
        <w:tabs>
          <w:tab w:val="left" w:pos="1701"/>
          <w:tab w:val="left" w:pos="2268"/>
        </w:tabs>
        <w:spacing w:after="0" w:line="240" w:lineRule="auto"/>
        <w:jc w:val="both"/>
        <w:rPr>
          <w:rFonts w:ascii="Times New Roman" w:eastAsia="Times New Roman" w:hAnsi="Times New Roman" w:cs="Times New Roman"/>
        </w:rPr>
      </w:pPr>
      <w:r w:rsidRPr="004C4FD3">
        <w:rPr>
          <w:rFonts w:ascii="Times New Roman" w:eastAsia="Times New Roman" w:hAnsi="Times New Roman" w:cs="Times New Roman"/>
        </w:rPr>
        <w:tab/>
      </w:r>
      <w:r w:rsidRPr="004C4FD3">
        <w:rPr>
          <w:rFonts w:ascii="Times New Roman" w:eastAsia="Times New Roman" w:hAnsi="Times New Roman" w:cs="Times New Roman"/>
        </w:rPr>
        <w:tab/>
        <w:t xml:space="preserve">= 0,822 </w:t>
      </w:r>
      <m:oMath>
        <m:r>
          <w:rPr>
            <w:rFonts w:ascii="Cambria Math" w:eastAsia="Times New Roman" w:hAnsi="Cambria Math" w:cs="Times New Roman"/>
          </w:rPr>
          <m:t>×100</m:t>
        </m:r>
      </m:oMath>
      <w:r w:rsidR="00E80DAD">
        <w:rPr>
          <w:rFonts w:ascii="Times New Roman" w:eastAsia="Times New Roman" w:hAnsi="Times New Roman" w:cs="Times New Roman"/>
        </w:rPr>
        <w:t xml:space="preserve">= </w:t>
      </w:r>
      <w:r w:rsidRPr="004C4FD3">
        <w:rPr>
          <w:rFonts w:ascii="Times New Roman" w:eastAsia="Times New Roman" w:hAnsi="Times New Roman" w:cs="Times New Roman"/>
        </w:rPr>
        <w:t xml:space="preserve"> 82,24 (82%)</w:t>
      </w:r>
    </w:p>
    <w:p w:rsidR="004C4FD3" w:rsidRPr="004C4FD3" w:rsidRDefault="004C4FD3" w:rsidP="004C4FD3">
      <w:pPr>
        <w:spacing w:after="0" w:line="240" w:lineRule="auto"/>
        <w:rPr>
          <w:rFonts w:ascii="Times New Roman" w:eastAsia="Times New Roman" w:hAnsi="Times New Roman" w:cs="Times New Roman"/>
        </w:rPr>
        <w:sectPr w:rsidR="004C4FD3" w:rsidRPr="004C4FD3" w:rsidSect="004C4FD3">
          <w:pgSz w:w="11907" w:h="16839" w:code="9"/>
          <w:pgMar w:top="1872" w:right="1699" w:bottom="1699" w:left="1728" w:header="720" w:footer="720" w:gutter="0"/>
          <w:cols w:space="720"/>
          <w:docGrid w:linePitch="360"/>
        </w:sectPr>
      </w:pPr>
    </w:p>
    <w:p w:rsidR="004C4FD3" w:rsidRPr="004C4FD3" w:rsidRDefault="004C4FD3" w:rsidP="004C4FD3">
      <w:pPr>
        <w:spacing w:line="240" w:lineRule="auto"/>
        <w:contextualSpacing/>
        <w:jc w:val="both"/>
        <w:rPr>
          <w:rFonts w:ascii="Times New Roman" w:eastAsia="Calibri" w:hAnsi="Times New Roman" w:cs="Times New Roman"/>
        </w:rPr>
      </w:pPr>
      <w:r w:rsidRPr="004C4FD3">
        <w:rPr>
          <w:rFonts w:ascii="Times New Roman" w:eastAsia="Calibri" w:hAnsi="Times New Roman" w:cs="Times New Roman"/>
        </w:rPr>
        <w:t>Dengan melihat data pada perhitungan efisiensi, tahun 2017 rasio efisiensi sebesar 91% dan masuk kategori tidak efisien, tahun 2018 dan 2019 masuk kategori tidak efisien pula karena nilai efisiennya sebesar 90% dan 82%.</w:t>
      </w:r>
    </w:p>
    <w:p w:rsidR="004C4FD3" w:rsidRPr="004C4FD3" w:rsidRDefault="004C4FD3" w:rsidP="004C4FD3">
      <w:pPr>
        <w:spacing w:line="240" w:lineRule="auto"/>
        <w:contextualSpacing/>
        <w:jc w:val="both"/>
        <w:rPr>
          <w:rFonts w:ascii="Times New Roman" w:eastAsia="Calibri" w:hAnsi="Times New Roman" w:cs="Times New Roman"/>
          <w:b/>
        </w:rPr>
      </w:pPr>
      <w:r w:rsidRPr="004C4FD3">
        <w:rPr>
          <w:rFonts w:ascii="Times New Roman" w:eastAsia="Calibri" w:hAnsi="Times New Roman" w:cs="Times New Roman"/>
          <w:b/>
        </w:rPr>
        <w:t>Analisis Rasio Efektivitas Pendapatan Asli Daerah Kabupaten Tana Toraja.</w:t>
      </w:r>
    </w:p>
    <w:p w:rsidR="004C4FD3" w:rsidRPr="004C4FD3" w:rsidRDefault="004C4FD3" w:rsidP="004C4FD3">
      <w:pPr>
        <w:spacing w:line="240" w:lineRule="auto"/>
        <w:contextualSpacing/>
        <w:jc w:val="both"/>
        <w:rPr>
          <w:rFonts w:ascii="Times New Roman" w:eastAsia="Calibri" w:hAnsi="Times New Roman" w:cs="Times New Roman"/>
        </w:rPr>
      </w:pPr>
      <w:r w:rsidRPr="004C4FD3">
        <w:rPr>
          <w:rFonts w:ascii="Times New Roman" w:eastAsia="Calibri" w:hAnsi="Times New Roman" w:cs="Times New Roman"/>
        </w:rPr>
        <w:t>Rasio efektivitas digunakajn untuk mengetahui seberapa kemampuan suatu pemerintah daerah dalam memobilisasi penerimaan PAD sesuai demgan yang ditargetkan setiap periode. Adapun rasio efektivitas pemerintah kabupaten tana toraja selama tiga tahun terakhir sebagai berikut:</w:t>
      </w:r>
    </w:p>
    <w:p w:rsidR="004C4FD3" w:rsidRPr="004C4FD3" w:rsidRDefault="004C4FD3" w:rsidP="004C4FD3">
      <w:pPr>
        <w:tabs>
          <w:tab w:val="left" w:pos="1701"/>
        </w:tabs>
        <w:spacing w:after="0" w:line="240" w:lineRule="auto"/>
        <w:rPr>
          <w:rFonts w:ascii="Times New Roman" w:eastAsia="Times New Roman" w:hAnsi="Times New Roman" w:cs="Times New Roman"/>
          <w:b/>
        </w:rPr>
      </w:pPr>
      <w:r w:rsidRPr="004C4FD3">
        <w:rPr>
          <w:rFonts w:ascii="Times New Roman" w:eastAsia="Times New Roman" w:hAnsi="Times New Roman" w:cs="Times New Roman"/>
          <w:b/>
          <w:lang w:val="en-GB"/>
        </w:rPr>
        <w:t>R</w:t>
      </w:r>
      <w:r w:rsidRPr="004C4FD3">
        <w:rPr>
          <w:rFonts w:ascii="Times New Roman" w:eastAsia="Times New Roman" w:hAnsi="Times New Roman" w:cs="Times New Roman"/>
          <w:b/>
        </w:rPr>
        <w:t>E</w:t>
      </w:r>
      <w:r w:rsidRPr="004C4FD3">
        <w:rPr>
          <w:rFonts w:ascii="Times New Roman" w:eastAsia="Times New Roman" w:hAnsi="Times New Roman" w:cs="Times New Roman"/>
          <w:b/>
          <w:lang w:val="en-GB"/>
        </w:rPr>
        <w:t xml:space="preserve">PAD = </w:t>
      </w:r>
      <m:oMath>
        <m:f>
          <m:fPr>
            <m:ctrlPr>
              <w:rPr>
                <w:rFonts w:ascii="Cambria Math" w:eastAsia="Times New Roman" w:hAnsi="Cambria Math" w:cs="Times New Roman"/>
                <w:b/>
                <w:i/>
                <w:lang w:val="en-GB"/>
              </w:rPr>
            </m:ctrlPr>
          </m:fPr>
          <m:num>
            <m:r>
              <m:rPr>
                <m:sty m:val="bi"/>
              </m:rPr>
              <w:rPr>
                <w:rFonts w:ascii="Cambria Math" w:eastAsia="Times New Roman" w:hAnsi="Cambria Math" w:cs="Times New Roman"/>
                <w:lang w:val="en-GB"/>
              </w:rPr>
              <m:t>Realisasi Penerimaan (PAD)</m:t>
            </m:r>
          </m:num>
          <m:den>
            <m:r>
              <m:rPr>
                <m:sty m:val="bi"/>
              </m:rPr>
              <w:rPr>
                <w:rFonts w:ascii="Cambria Math" w:eastAsia="Times New Roman" w:hAnsi="Cambria Math" w:cs="Times New Roman"/>
                <w:lang w:val="en-GB"/>
              </w:rPr>
              <m:t>Anggaran PAD</m:t>
            </m:r>
          </m:den>
        </m:f>
        <m:r>
          <m:rPr>
            <m:sty m:val="bi"/>
          </m:rPr>
          <w:rPr>
            <w:rFonts w:ascii="Cambria Math" w:eastAsia="Times New Roman" w:hAnsi="Cambria Math" w:cs="Times New Roman"/>
            <w:lang w:val="en-GB"/>
          </w:rPr>
          <m:t>×</m:t>
        </m:r>
      </m:oMath>
      <w:r w:rsidRPr="004C4FD3">
        <w:rPr>
          <w:rFonts w:ascii="Times New Roman" w:eastAsia="Times New Roman" w:hAnsi="Times New Roman" w:cs="Times New Roman"/>
          <w:b/>
          <w:lang w:val="en-GB"/>
        </w:rPr>
        <w:t>100%</w:t>
      </w:r>
    </w:p>
    <w:p w:rsidR="004C4FD3" w:rsidRPr="004C4FD3" w:rsidRDefault="004C4FD3" w:rsidP="004C4FD3">
      <w:pPr>
        <w:tabs>
          <w:tab w:val="left" w:pos="709"/>
        </w:tabs>
        <w:spacing w:after="0" w:line="240" w:lineRule="auto"/>
        <w:rPr>
          <w:rFonts w:ascii="Times New Roman" w:eastAsia="Times New Roman" w:hAnsi="Times New Roman" w:cs="Times New Roman"/>
        </w:rPr>
      </w:pPr>
      <w:r w:rsidRPr="004C4FD3">
        <w:rPr>
          <w:rFonts w:ascii="Times New Roman" w:eastAsia="Calibri" w:hAnsi="Times New Roman" w:cs="Times New Roman"/>
        </w:rPr>
        <w:t xml:space="preserve">               REPAD 2017 =</w:t>
      </w:r>
      <w:r w:rsidRPr="004C4FD3">
        <w:rPr>
          <w:rFonts w:ascii="Times New Roman" w:eastAsia="Times New Roman" w:hAnsi="Times New Roman" w:cs="Times New Roman"/>
        </w:rPr>
        <w:t xml:space="preserve"> </w:t>
      </w:r>
      <m:oMath>
        <m:f>
          <m:fPr>
            <m:ctrlPr>
              <w:rPr>
                <w:rFonts w:ascii="Cambria Math" w:eastAsia="Times New Roman" w:hAnsi="Cambria Math" w:cs="Times New Roman"/>
                <w:i/>
                <w:lang w:val="en-GB"/>
              </w:rPr>
            </m:ctrlPr>
          </m:fPr>
          <m:num>
            <m:r>
              <w:rPr>
                <w:rFonts w:ascii="Cambria Math" w:eastAsia="Times New Roman" w:hAnsi="Cambria Math" w:cs="Times New Roman"/>
                <w:lang w:val="en-GB"/>
              </w:rPr>
              <m:t>140.418.241.234,93</m:t>
            </m:r>
          </m:num>
          <m:den>
            <m:r>
              <w:rPr>
                <w:rFonts w:ascii="Cambria Math" w:eastAsia="Times New Roman" w:hAnsi="Cambria Math" w:cs="Times New Roman"/>
                <w:lang w:val="en-GB"/>
              </w:rPr>
              <m:t>150.563.647.813,00</m:t>
            </m:r>
          </m:den>
        </m:f>
      </m:oMath>
      <w:r w:rsidRPr="004C4FD3">
        <w:rPr>
          <w:rFonts w:ascii="Times New Roman" w:eastAsia="Times New Roman" w:hAnsi="Times New Roman" w:cs="Times New Roman"/>
          <w:lang w:val="en-GB"/>
        </w:rPr>
        <w:t xml:space="preserve"> </w:t>
      </w:r>
      <m:oMath>
        <m:r>
          <w:rPr>
            <w:rFonts w:ascii="Cambria Math" w:eastAsia="Times New Roman" w:hAnsi="Cambria Math" w:cs="Times New Roman"/>
          </w:rPr>
          <m:t>×100</m:t>
        </m:r>
      </m:oMath>
      <w:r w:rsidRPr="004C4FD3">
        <w:rPr>
          <w:rFonts w:ascii="Times New Roman" w:eastAsia="Times New Roman" w:hAnsi="Times New Roman" w:cs="Times New Roman"/>
        </w:rPr>
        <w:t>%</w:t>
      </w:r>
    </w:p>
    <w:p w:rsidR="004C4FD3" w:rsidRPr="004C4FD3" w:rsidRDefault="004C4FD3" w:rsidP="004C4FD3">
      <w:pPr>
        <w:tabs>
          <w:tab w:val="left" w:pos="709"/>
        </w:tabs>
        <w:spacing w:after="0" w:line="240" w:lineRule="auto"/>
        <w:rPr>
          <w:rFonts w:ascii="Times New Roman" w:eastAsia="Times New Roman" w:hAnsi="Times New Roman" w:cs="Times New Roman"/>
        </w:rPr>
      </w:pPr>
      <w:r w:rsidRPr="004C4FD3">
        <w:rPr>
          <w:rFonts w:ascii="Times New Roman" w:eastAsia="Times New Roman" w:hAnsi="Times New Roman" w:cs="Times New Roman"/>
        </w:rPr>
        <w:t xml:space="preserve">                                      = 0,93 </w:t>
      </w:r>
      <m:oMath>
        <m:r>
          <w:rPr>
            <w:rFonts w:ascii="Cambria Math" w:eastAsia="Times New Roman" w:hAnsi="Cambria Math" w:cs="Times New Roman"/>
          </w:rPr>
          <m:t>×100</m:t>
        </m:r>
      </m:oMath>
    </w:p>
    <w:p w:rsidR="004C4FD3" w:rsidRPr="004C4FD3" w:rsidRDefault="004C4FD3" w:rsidP="004C4FD3">
      <w:pPr>
        <w:tabs>
          <w:tab w:val="left" w:pos="709"/>
          <w:tab w:val="left" w:pos="2268"/>
        </w:tabs>
        <w:spacing w:after="0" w:line="240" w:lineRule="auto"/>
        <w:rPr>
          <w:rFonts w:ascii="Times New Roman" w:eastAsia="Times New Roman" w:hAnsi="Times New Roman" w:cs="Times New Roman"/>
        </w:rPr>
      </w:pPr>
      <w:r w:rsidRPr="004C4FD3">
        <w:rPr>
          <w:rFonts w:ascii="Times New Roman" w:eastAsia="Times New Roman" w:hAnsi="Times New Roman" w:cs="Times New Roman"/>
        </w:rPr>
        <w:t xml:space="preserve">                                      = 93,26 (93%)</w:t>
      </w:r>
    </w:p>
    <w:p w:rsidR="004C4FD3" w:rsidRPr="004C4FD3" w:rsidRDefault="004C4FD3" w:rsidP="004C4FD3">
      <w:pPr>
        <w:tabs>
          <w:tab w:val="left" w:pos="709"/>
          <w:tab w:val="left" w:pos="2268"/>
        </w:tabs>
        <w:spacing w:after="0" w:line="240" w:lineRule="auto"/>
        <w:rPr>
          <w:rFonts w:ascii="Times New Roman" w:eastAsia="Times New Roman" w:hAnsi="Times New Roman" w:cs="Times New Roman"/>
        </w:rPr>
      </w:pPr>
    </w:p>
    <w:p w:rsidR="004C4FD3" w:rsidRPr="004C4FD3" w:rsidRDefault="004C4FD3" w:rsidP="004C4FD3">
      <w:pPr>
        <w:tabs>
          <w:tab w:val="left" w:pos="851"/>
        </w:tabs>
        <w:spacing w:after="0" w:line="240" w:lineRule="auto"/>
        <w:rPr>
          <w:rFonts w:ascii="Times New Roman" w:eastAsia="Times New Roman" w:hAnsi="Times New Roman" w:cs="Times New Roman"/>
        </w:rPr>
      </w:pPr>
      <w:r w:rsidRPr="004C4FD3">
        <w:rPr>
          <w:rFonts w:ascii="Times New Roman" w:eastAsia="Calibri" w:hAnsi="Times New Roman" w:cs="Times New Roman"/>
        </w:rPr>
        <w:tab/>
      </w:r>
      <w:r w:rsidRPr="004C4FD3">
        <w:rPr>
          <w:rFonts w:ascii="Times New Roman" w:eastAsia="Times New Roman" w:hAnsi="Times New Roman" w:cs="Times New Roman"/>
          <w:lang w:val="en-GB"/>
        </w:rPr>
        <w:t>R</w:t>
      </w:r>
      <w:r w:rsidRPr="004C4FD3">
        <w:rPr>
          <w:rFonts w:ascii="Times New Roman" w:eastAsia="Times New Roman" w:hAnsi="Times New Roman" w:cs="Times New Roman"/>
        </w:rPr>
        <w:t>E</w:t>
      </w:r>
      <w:r w:rsidRPr="004C4FD3">
        <w:rPr>
          <w:rFonts w:ascii="Times New Roman" w:eastAsia="Times New Roman" w:hAnsi="Times New Roman" w:cs="Times New Roman"/>
          <w:lang w:val="en-GB"/>
        </w:rPr>
        <w:t>PAD</w:t>
      </w:r>
      <w:r w:rsidRPr="004C4FD3">
        <w:rPr>
          <w:rFonts w:ascii="Times New Roman" w:eastAsia="Times New Roman" w:hAnsi="Times New Roman" w:cs="Times New Roman"/>
        </w:rPr>
        <w:t xml:space="preserve"> 2018</w:t>
      </w:r>
      <w:r w:rsidRPr="004C4FD3">
        <w:rPr>
          <w:rFonts w:ascii="Times New Roman" w:eastAsia="Times New Roman" w:hAnsi="Times New Roman" w:cs="Times New Roman"/>
          <w:lang w:val="en-GB"/>
        </w:rPr>
        <w:t xml:space="preserve"> </w:t>
      </w:r>
      <w:r w:rsidRPr="004C4FD3">
        <w:rPr>
          <w:rFonts w:ascii="Times New Roman" w:eastAsia="Times New Roman" w:hAnsi="Times New Roman" w:cs="Times New Roman"/>
          <w:b/>
        </w:rPr>
        <w:t xml:space="preserve">= </w:t>
      </w:r>
      <m:oMath>
        <m:f>
          <m:fPr>
            <m:ctrlPr>
              <w:rPr>
                <w:rFonts w:ascii="Cambria Math" w:eastAsia="Times New Roman" w:hAnsi="Cambria Math" w:cs="Times New Roman"/>
                <w:b/>
                <w:i/>
                <w:lang w:val="en-GB"/>
              </w:rPr>
            </m:ctrlPr>
          </m:fPr>
          <m:num>
            <m:r>
              <m:rPr>
                <m:sty m:val="p"/>
              </m:rPr>
              <w:rPr>
                <w:rFonts w:ascii="Cambria Math" w:eastAsia="Calibri" w:hAnsi="Cambria Math" w:cs="Times New Roman"/>
              </w:rPr>
              <m:t>106.108.442.618,94</m:t>
            </m:r>
          </m:num>
          <m:den>
            <m:r>
              <m:rPr>
                <m:sty m:val="p"/>
              </m:rPr>
              <w:rPr>
                <w:rFonts w:ascii="Cambria Math" w:eastAsia="Calibri" w:hAnsi="Cambria Math" w:cs="Times New Roman"/>
              </w:rPr>
              <m:t>184.700.000.000,00</m:t>
            </m:r>
          </m:den>
        </m:f>
      </m:oMath>
      <w:r w:rsidRPr="004C4FD3">
        <w:rPr>
          <w:rFonts w:ascii="Times New Roman" w:eastAsia="Times New Roman" w:hAnsi="Times New Roman" w:cs="Times New Roman"/>
          <w:b/>
          <w:lang w:val="en-GB"/>
        </w:rPr>
        <w:t xml:space="preserve"> </w:t>
      </w:r>
      <m:oMath>
        <m:r>
          <w:rPr>
            <w:rFonts w:ascii="Cambria Math" w:eastAsia="Times New Roman" w:hAnsi="Cambria Math" w:cs="Times New Roman"/>
            <w:lang w:val="en-GB"/>
          </w:rPr>
          <m:t>×</m:t>
        </m:r>
      </m:oMath>
      <w:r w:rsidRPr="004C4FD3">
        <w:rPr>
          <w:rFonts w:ascii="Times New Roman" w:eastAsia="Times New Roman" w:hAnsi="Times New Roman" w:cs="Times New Roman"/>
          <w:lang w:val="en-GB"/>
        </w:rPr>
        <w:t>100%</w:t>
      </w:r>
    </w:p>
    <w:p w:rsidR="004C4FD3" w:rsidRPr="004C4FD3" w:rsidRDefault="004C4FD3" w:rsidP="004C4FD3">
      <w:pPr>
        <w:tabs>
          <w:tab w:val="left" w:pos="2291"/>
        </w:tabs>
        <w:spacing w:after="0" w:line="240" w:lineRule="auto"/>
        <w:rPr>
          <w:rFonts w:ascii="Times New Roman" w:eastAsia="Times New Roman" w:hAnsi="Times New Roman" w:cs="Times New Roman"/>
        </w:rPr>
      </w:pPr>
      <w:r w:rsidRPr="004C4FD3">
        <w:rPr>
          <w:rFonts w:ascii="Times New Roman" w:eastAsia="Times New Roman" w:hAnsi="Times New Roman" w:cs="Times New Roman"/>
          <w:b/>
        </w:rPr>
        <w:tab/>
        <w:t xml:space="preserve">= </w:t>
      </w:r>
      <w:r w:rsidRPr="004C4FD3">
        <w:rPr>
          <w:rFonts w:ascii="Times New Roman" w:eastAsia="Times New Roman" w:hAnsi="Times New Roman" w:cs="Times New Roman"/>
        </w:rPr>
        <w:t xml:space="preserve">0,57 </w:t>
      </w:r>
      <m:oMath>
        <m:r>
          <w:rPr>
            <w:rFonts w:ascii="Cambria Math" w:eastAsia="Times New Roman" w:hAnsi="Cambria Math" w:cs="Times New Roman"/>
            <w:lang w:val="en-GB"/>
          </w:rPr>
          <m:t>×</m:t>
        </m:r>
      </m:oMath>
      <w:r w:rsidRPr="004C4FD3">
        <w:rPr>
          <w:rFonts w:ascii="Times New Roman" w:eastAsia="Times New Roman" w:hAnsi="Times New Roman" w:cs="Times New Roman"/>
        </w:rPr>
        <w:t xml:space="preserve"> 100</w:t>
      </w:r>
    </w:p>
    <w:p w:rsidR="004C4FD3" w:rsidRPr="004C4FD3" w:rsidRDefault="004C4FD3" w:rsidP="004C4FD3">
      <w:pPr>
        <w:tabs>
          <w:tab w:val="left" w:pos="2291"/>
        </w:tabs>
        <w:spacing w:after="0" w:line="240" w:lineRule="auto"/>
        <w:rPr>
          <w:rFonts w:ascii="Times New Roman" w:eastAsia="Times New Roman" w:hAnsi="Times New Roman" w:cs="Times New Roman"/>
        </w:rPr>
      </w:pPr>
      <w:r w:rsidRPr="004C4FD3">
        <w:rPr>
          <w:rFonts w:ascii="Times New Roman" w:eastAsia="Times New Roman" w:hAnsi="Times New Roman" w:cs="Times New Roman"/>
        </w:rPr>
        <w:tab/>
        <w:t>= 57,44 (57%)</w:t>
      </w:r>
    </w:p>
    <w:p w:rsidR="004C4FD3" w:rsidRPr="004C4FD3" w:rsidRDefault="004C4FD3" w:rsidP="004C4FD3">
      <w:pPr>
        <w:tabs>
          <w:tab w:val="left" w:pos="2291"/>
        </w:tabs>
        <w:spacing w:after="0" w:line="240" w:lineRule="auto"/>
        <w:rPr>
          <w:rFonts w:ascii="Times New Roman" w:eastAsia="Times New Roman" w:hAnsi="Times New Roman" w:cs="Times New Roman"/>
          <w:b/>
        </w:rPr>
      </w:pPr>
    </w:p>
    <w:p w:rsidR="004C4FD3" w:rsidRPr="004C4FD3" w:rsidRDefault="004C4FD3" w:rsidP="004C4FD3">
      <w:pPr>
        <w:tabs>
          <w:tab w:val="left" w:pos="851"/>
        </w:tabs>
        <w:spacing w:after="0" w:line="240" w:lineRule="auto"/>
        <w:rPr>
          <w:rFonts w:ascii="Times New Roman" w:eastAsia="Times New Roman" w:hAnsi="Times New Roman" w:cs="Times New Roman"/>
        </w:rPr>
      </w:pPr>
      <w:r w:rsidRPr="004C4FD3">
        <w:rPr>
          <w:rFonts w:ascii="Times New Roman" w:eastAsia="Times New Roman" w:hAnsi="Times New Roman" w:cs="Times New Roman"/>
          <w:b/>
        </w:rPr>
        <w:tab/>
      </w:r>
      <w:r w:rsidRPr="004C4FD3">
        <w:rPr>
          <w:rFonts w:ascii="Times New Roman" w:eastAsia="Times New Roman" w:hAnsi="Times New Roman" w:cs="Times New Roman"/>
          <w:lang w:val="en-GB"/>
        </w:rPr>
        <w:t>R</w:t>
      </w:r>
      <w:r w:rsidRPr="004C4FD3">
        <w:rPr>
          <w:rFonts w:ascii="Times New Roman" w:eastAsia="Times New Roman" w:hAnsi="Times New Roman" w:cs="Times New Roman"/>
        </w:rPr>
        <w:t>E</w:t>
      </w:r>
      <w:r w:rsidRPr="004C4FD3">
        <w:rPr>
          <w:rFonts w:ascii="Times New Roman" w:eastAsia="Times New Roman" w:hAnsi="Times New Roman" w:cs="Times New Roman"/>
          <w:lang w:val="en-GB"/>
        </w:rPr>
        <w:t xml:space="preserve">PAD </w:t>
      </w:r>
      <w:r w:rsidRPr="004C4FD3">
        <w:rPr>
          <w:rFonts w:ascii="Times New Roman" w:eastAsia="Times New Roman" w:hAnsi="Times New Roman" w:cs="Times New Roman"/>
        </w:rPr>
        <w:t>2019</w:t>
      </w:r>
      <w:r w:rsidRPr="004C4FD3">
        <w:rPr>
          <w:rFonts w:ascii="Times New Roman" w:eastAsia="Times New Roman" w:hAnsi="Times New Roman" w:cs="Times New Roman"/>
          <w:lang w:val="en-GB"/>
        </w:rPr>
        <w:t xml:space="preserve"> </w:t>
      </w:r>
      <w:r w:rsidRPr="004C4FD3">
        <w:rPr>
          <w:rFonts w:ascii="Times New Roman" w:eastAsia="Times New Roman" w:hAnsi="Times New Roman" w:cs="Times New Roman"/>
          <w:b/>
        </w:rPr>
        <w:t xml:space="preserve">= </w:t>
      </w:r>
      <m:oMath>
        <m:f>
          <m:fPr>
            <m:ctrlPr>
              <w:rPr>
                <w:rFonts w:ascii="Cambria Math" w:eastAsia="Times New Roman" w:hAnsi="Cambria Math" w:cs="Times New Roman"/>
                <w:b/>
                <w:i/>
                <w:lang w:val="en-GB"/>
              </w:rPr>
            </m:ctrlPr>
          </m:fPr>
          <m:num>
            <m:r>
              <m:rPr>
                <m:sty m:val="p"/>
              </m:rPr>
              <w:rPr>
                <w:rFonts w:ascii="Cambria Math" w:eastAsia="Calibri" w:hAnsi="Cambria Math" w:cs="Times New Roman"/>
              </w:rPr>
              <m:t>119.464.168.341,55</m:t>
            </m:r>
          </m:num>
          <m:den>
            <m:r>
              <m:rPr>
                <m:sty m:val="p"/>
              </m:rPr>
              <w:rPr>
                <w:rFonts w:ascii="Cambria Math" w:eastAsia="Calibri" w:hAnsi="Cambria Math" w:cs="Times New Roman"/>
              </w:rPr>
              <m:t>187.752.107.000,00</m:t>
            </m:r>
          </m:den>
        </m:f>
      </m:oMath>
      <w:r w:rsidRPr="004C4FD3">
        <w:rPr>
          <w:rFonts w:ascii="Times New Roman" w:eastAsia="Times New Roman" w:hAnsi="Times New Roman" w:cs="Times New Roman"/>
          <w:b/>
          <w:lang w:val="en-GB"/>
        </w:rPr>
        <w:t xml:space="preserve"> </w:t>
      </w:r>
      <m:oMath>
        <m:r>
          <w:rPr>
            <w:rFonts w:ascii="Cambria Math" w:eastAsia="Times New Roman" w:hAnsi="Cambria Math" w:cs="Times New Roman"/>
            <w:lang w:val="en-GB"/>
          </w:rPr>
          <m:t>×</m:t>
        </m:r>
      </m:oMath>
      <w:r w:rsidRPr="004C4FD3">
        <w:rPr>
          <w:rFonts w:ascii="Times New Roman" w:eastAsia="Times New Roman" w:hAnsi="Times New Roman" w:cs="Times New Roman"/>
          <w:lang w:val="en-GB"/>
        </w:rPr>
        <w:t>100%</w:t>
      </w:r>
    </w:p>
    <w:p w:rsidR="004C4FD3" w:rsidRPr="004C4FD3" w:rsidRDefault="004C4FD3" w:rsidP="004C4FD3">
      <w:pPr>
        <w:tabs>
          <w:tab w:val="left" w:pos="2268"/>
        </w:tabs>
        <w:spacing w:after="0" w:line="240" w:lineRule="auto"/>
        <w:jc w:val="both"/>
        <w:rPr>
          <w:rFonts w:ascii="Times New Roman" w:eastAsia="Times New Roman" w:hAnsi="Times New Roman" w:cs="Times New Roman"/>
        </w:rPr>
      </w:pPr>
      <w:r w:rsidRPr="004C4FD3">
        <w:rPr>
          <w:rFonts w:ascii="Times New Roman" w:eastAsia="Calibri" w:hAnsi="Times New Roman" w:cs="Times New Roman"/>
        </w:rPr>
        <w:tab/>
        <w:t xml:space="preserve">= 0,63 </w:t>
      </w:r>
      <m:oMath>
        <m:r>
          <w:rPr>
            <w:rFonts w:ascii="Cambria Math" w:eastAsia="Times New Roman" w:hAnsi="Cambria Math" w:cs="Times New Roman"/>
            <w:lang w:val="en-GB"/>
          </w:rPr>
          <m:t>×</m:t>
        </m:r>
      </m:oMath>
      <w:r w:rsidRPr="004C4FD3">
        <w:rPr>
          <w:rFonts w:ascii="Times New Roman" w:eastAsia="Times New Roman" w:hAnsi="Times New Roman" w:cs="Times New Roman"/>
        </w:rPr>
        <w:t xml:space="preserve"> 100</w:t>
      </w:r>
    </w:p>
    <w:p w:rsidR="004C4FD3" w:rsidRPr="004C4FD3" w:rsidRDefault="004C4FD3" w:rsidP="004C4FD3">
      <w:pPr>
        <w:tabs>
          <w:tab w:val="left" w:pos="2268"/>
        </w:tabs>
        <w:spacing w:after="0" w:line="240" w:lineRule="auto"/>
        <w:jc w:val="both"/>
        <w:rPr>
          <w:rFonts w:ascii="Times New Roman" w:eastAsia="Times New Roman" w:hAnsi="Times New Roman" w:cs="Times New Roman"/>
        </w:rPr>
      </w:pPr>
      <w:r w:rsidRPr="004C4FD3">
        <w:rPr>
          <w:rFonts w:ascii="Times New Roman" w:eastAsia="Times New Roman" w:hAnsi="Times New Roman" w:cs="Times New Roman"/>
        </w:rPr>
        <w:tab/>
        <w:t>= 63,62 (64%)</w:t>
      </w:r>
    </w:p>
    <w:p w:rsidR="004C4FD3" w:rsidRPr="004C4FD3" w:rsidRDefault="004C4FD3" w:rsidP="004C4FD3">
      <w:pPr>
        <w:tabs>
          <w:tab w:val="left" w:pos="2268"/>
        </w:tabs>
        <w:spacing w:after="0" w:line="240" w:lineRule="auto"/>
        <w:jc w:val="both"/>
        <w:rPr>
          <w:rFonts w:ascii="Times New Roman" w:eastAsia="Times New Roman" w:hAnsi="Times New Roman" w:cs="Times New Roman"/>
        </w:rPr>
      </w:pPr>
    </w:p>
    <w:p w:rsidR="004C4FD3" w:rsidRPr="004C4FD3" w:rsidRDefault="004C4FD3" w:rsidP="004C4FD3">
      <w:pPr>
        <w:tabs>
          <w:tab w:val="left" w:pos="0"/>
          <w:tab w:val="left" w:pos="567"/>
          <w:tab w:val="left" w:pos="2410"/>
        </w:tabs>
        <w:spacing w:line="240" w:lineRule="auto"/>
        <w:jc w:val="both"/>
        <w:rPr>
          <w:rFonts w:ascii="Times New Roman" w:eastAsia="Calibri" w:hAnsi="Times New Roman" w:cs="Times New Roman"/>
        </w:rPr>
      </w:pPr>
      <w:r w:rsidRPr="004C4FD3">
        <w:rPr>
          <w:rFonts w:ascii="Times New Roman" w:eastAsia="Calibri" w:hAnsi="Times New Roman" w:cs="Times New Roman"/>
        </w:rPr>
        <w:tab/>
        <w:t xml:space="preserve">Berdasarkan hasil perhitungan diatas, maka rasio efektivitas PAD Kabupaten Tana Toraja tahun 2017 sebesar 93%. Dari hasil penelitian tersebut dapat ditarik kesimpulan bahwa Pemerintah Kabupaten Tana Toraja cukup efektif dalam mengelolah pendapatan asli daerahnya,sedangkan pada tahun berikutnya yaitu tahun 2018, tingkat efektivitas PAD Kabupaten Tana Toraja turun drastis ke angka 57% dan pada tahun 2019 tingkat efektivitas PAD Kabupaten Tana Toraja berada pada angka 64%.                                   </w:t>
      </w:r>
      <w:r w:rsidRPr="004C4FD3">
        <w:rPr>
          <w:rFonts w:ascii="Times New Roman" w:eastAsia="Calibri" w:hAnsi="Times New Roman" w:cs="Times New Roman"/>
          <w:b/>
        </w:rPr>
        <w:t>Analisis Rasio Kemandirian Keuangan Daerah Kabupaten Tana Toraja.</w:t>
      </w:r>
      <w:r w:rsidRPr="004C4FD3">
        <w:rPr>
          <w:rFonts w:ascii="Times New Roman" w:eastAsia="Calibri" w:hAnsi="Times New Roman" w:cs="Times New Roman"/>
        </w:rPr>
        <w:t xml:space="preserve">        Analisis rasio kemandirian keuangan daerah digunakan untuk mengetahui kemampuan suatu pemerintahan dalam membiayai kegiatan pemerintahan, pembangunan dan pelayanan kepada Masyarakat. Adapun rasio kemandirian keuangan daerah kabupaten Tana Toraja dalam penelitian ini ialah sebagai berikut:</w:t>
      </w:r>
    </w:p>
    <w:p w:rsidR="004C4FD3" w:rsidRPr="004C4FD3" w:rsidRDefault="004C4FD3" w:rsidP="004C4FD3">
      <w:pPr>
        <w:tabs>
          <w:tab w:val="left" w:pos="1701"/>
        </w:tabs>
        <w:spacing w:line="240" w:lineRule="auto"/>
        <w:contextualSpacing/>
        <w:jc w:val="center"/>
        <w:rPr>
          <w:rFonts w:ascii="Times New Roman" w:eastAsia="Times New Roman" w:hAnsi="Times New Roman" w:cs="Times New Roman"/>
          <w:b/>
        </w:rPr>
      </w:pPr>
      <w:r w:rsidRPr="004C4FD3">
        <w:rPr>
          <w:rFonts w:ascii="Times New Roman" w:eastAsia="Times New Roman" w:hAnsi="Times New Roman" w:cs="Times New Roman"/>
          <w:b/>
        </w:rPr>
        <w:t xml:space="preserve">RKKD = </w:t>
      </w:r>
      <m:oMath>
        <m:f>
          <m:fPr>
            <m:ctrlPr>
              <w:rPr>
                <w:rFonts w:ascii="Cambria Math" w:eastAsia="Times New Roman" w:hAnsi="Cambria Math" w:cs="Times New Roman"/>
                <w:b/>
                <w:i/>
              </w:rPr>
            </m:ctrlPr>
          </m:fPr>
          <m:num>
            <m:r>
              <m:rPr>
                <m:sty m:val="bi"/>
              </m:rPr>
              <w:rPr>
                <w:rFonts w:ascii="Cambria Math" w:eastAsia="Times New Roman" w:hAnsi="Cambria Math" w:cs="Times New Roman"/>
              </w:rPr>
              <m:t>Pendapatan Asli Daerah (PAD)</m:t>
            </m:r>
          </m:num>
          <m:den>
            <m:r>
              <m:rPr>
                <m:sty m:val="bi"/>
              </m:rPr>
              <w:rPr>
                <w:rFonts w:ascii="Cambria Math" w:eastAsia="Times New Roman" w:hAnsi="Cambria Math" w:cs="Times New Roman"/>
              </w:rPr>
              <m:t>Pendapatan Transfer</m:t>
            </m:r>
          </m:den>
        </m:f>
        <m:r>
          <m:rPr>
            <m:sty m:val="bi"/>
          </m:rPr>
          <w:rPr>
            <w:rFonts w:ascii="Cambria Math" w:eastAsia="Times New Roman" w:hAnsi="Cambria Math" w:cs="Times New Roman"/>
          </w:rPr>
          <m:t>×</m:t>
        </m:r>
      </m:oMath>
      <w:r w:rsidRPr="004C4FD3">
        <w:rPr>
          <w:rFonts w:ascii="Times New Roman" w:eastAsia="Times New Roman" w:hAnsi="Times New Roman" w:cs="Times New Roman"/>
          <w:b/>
        </w:rPr>
        <w:t>100</w:t>
      </w:r>
    </w:p>
    <w:p w:rsidR="004C4FD3" w:rsidRPr="004C4FD3" w:rsidRDefault="004C4FD3" w:rsidP="004C4FD3">
      <w:pPr>
        <w:spacing w:after="0" w:line="240" w:lineRule="auto"/>
        <w:contextualSpacing/>
        <w:jc w:val="center"/>
        <w:rPr>
          <w:rFonts w:ascii="Times New Roman" w:eastAsia="Times New Roman" w:hAnsi="Times New Roman" w:cs="Times New Roman"/>
        </w:rPr>
      </w:pPr>
      <w:r w:rsidRPr="004C4FD3">
        <w:rPr>
          <w:rFonts w:ascii="Times New Roman" w:eastAsia="Times New Roman" w:hAnsi="Times New Roman" w:cs="Times New Roman"/>
        </w:rPr>
        <w:t xml:space="preserve">RKKD 2017 = </w:t>
      </w:r>
      <m:oMath>
        <m:f>
          <m:fPr>
            <m:ctrlPr>
              <w:rPr>
                <w:rFonts w:ascii="Cambria Math" w:eastAsia="Times New Roman" w:hAnsi="Cambria Math" w:cs="Times New Roman"/>
                <w:i/>
              </w:rPr>
            </m:ctrlPr>
          </m:fPr>
          <m:num>
            <m:r>
              <m:rPr>
                <m:sty m:val="p"/>
              </m:rPr>
              <w:rPr>
                <w:rFonts w:ascii="Cambria Math" w:eastAsia="Calibri" w:hAnsi="Cambria Math" w:cs="Times New Roman"/>
              </w:rPr>
              <m:t>150.563.647.813,00</m:t>
            </m:r>
          </m:num>
          <m:den>
            <m:r>
              <m:rPr>
                <m:sty m:val="p"/>
              </m:rPr>
              <w:rPr>
                <w:rFonts w:ascii="Cambria Math" w:eastAsia="Calibri" w:hAnsi="Cambria Math" w:cs="Times New Roman"/>
              </w:rPr>
              <m:t>753.651.126.889,00</m:t>
            </m:r>
          </m:den>
        </m:f>
      </m:oMath>
      <w:r w:rsidRPr="004C4FD3">
        <w:rPr>
          <w:rFonts w:ascii="Times New Roman" w:eastAsia="Times New Roman" w:hAnsi="Times New Roman" w:cs="Times New Roman"/>
        </w:rPr>
        <w:t xml:space="preserve"> </w:t>
      </w:r>
      <m:oMath>
        <m:r>
          <w:rPr>
            <w:rFonts w:ascii="Cambria Math" w:eastAsia="Times New Roman" w:hAnsi="Cambria Math" w:cs="Times New Roman"/>
            <w:lang w:val="en-GB"/>
          </w:rPr>
          <m:t>×</m:t>
        </m:r>
      </m:oMath>
      <w:r w:rsidRPr="004C4FD3">
        <w:rPr>
          <w:rFonts w:ascii="Times New Roman" w:eastAsia="Times New Roman" w:hAnsi="Times New Roman" w:cs="Times New Roman"/>
          <w:lang w:val="en-GB"/>
        </w:rPr>
        <w:t>100%</w:t>
      </w:r>
    </w:p>
    <w:p w:rsidR="004C4FD3" w:rsidRPr="004C4FD3" w:rsidRDefault="004C4FD3" w:rsidP="004C4FD3">
      <w:pPr>
        <w:tabs>
          <w:tab w:val="left" w:pos="2655"/>
        </w:tabs>
        <w:spacing w:after="0" w:line="240" w:lineRule="auto"/>
        <w:jc w:val="center"/>
        <w:rPr>
          <w:rFonts w:ascii="Times New Roman" w:eastAsia="Calibri" w:hAnsi="Times New Roman" w:cs="Times New Roman"/>
        </w:rPr>
      </w:pPr>
      <w:r w:rsidRPr="004C4FD3">
        <w:rPr>
          <w:rFonts w:ascii="Times New Roman" w:eastAsia="Calibri" w:hAnsi="Times New Roman" w:cs="Times New Roman"/>
        </w:rPr>
        <w:t xml:space="preserve">= 0,19 </w:t>
      </w:r>
      <m:oMath>
        <m:r>
          <m:rPr>
            <m:sty m:val="bi"/>
          </m:rPr>
          <w:rPr>
            <w:rFonts w:ascii="Cambria Math" w:eastAsia="Times New Roman" w:hAnsi="Cambria Math" w:cs="Times New Roman"/>
          </w:rPr>
          <m:t>×</m:t>
        </m:r>
      </m:oMath>
      <w:r w:rsidRPr="004C4FD3">
        <w:rPr>
          <w:rFonts w:ascii="Times New Roman" w:eastAsia="Times New Roman" w:hAnsi="Times New Roman" w:cs="Times New Roman"/>
          <w:b/>
        </w:rPr>
        <w:t xml:space="preserve"> </w:t>
      </w:r>
      <w:r w:rsidRPr="004C4FD3">
        <w:rPr>
          <w:rFonts w:ascii="Times New Roman" w:eastAsia="Times New Roman" w:hAnsi="Times New Roman" w:cs="Times New Roman"/>
        </w:rPr>
        <w:t>100</w:t>
      </w:r>
    </w:p>
    <w:p w:rsidR="004C4FD3" w:rsidRPr="004C4FD3" w:rsidRDefault="004C4FD3" w:rsidP="004C4FD3">
      <w:pPr>
        <w:tabs>
          <w:tab w:val="left" w:pos="2552"/>
        </w:tabs>
        <w:spacing w:after="0" w:line="240" w:lineRule="auto"/>
        <w:jc w:val="center"/>
        <w:rPr>
          <w:rFonts w:ascii="Times New Roman" w:eastAsia="Calibri" w:hAnsi="Times New Roman" w:cs="Times New Roman"/>
        </w:rPr>
      </w:pPr>
      <w:r w:rsidRPr="004C4FD3">
        <w:rPr>
          <w:rFonts w:ascii="Times New Roman" w:eastAsia="Calibri" w:hAnsi="Times New Roman" w:cs="Times New Roman"/>
        </w:rPr>
        <w:t>= 19,97 (20%)</w:t>
      </w:r>
    </w:p>
    <w:p w:rsidR="004C4FD3" w:rsidRPr="004C4FD3" w:rsidRDefault="004C4FD3" w:rsidP="004C4FD3">
      <w:pPr>
        <w:tabs>
          <w:tab w:val="left" w:pos="2552"/>
        </w:tabs>
        <w:spacing w:after="0" w:line="240" w:lineRule="auto"/>
        <w:jc w:val="center"/>
        <w:rPr>
          <w:rFonts w:ascii="Times New Roman" w:eastAsia="Calibri" w:hAnsi="Times New Roman" w:cs="Times New Roman"/>
        </w:rPr>
      </w:pPr>
    </w:p>
    <w:p w:rsidR="004C4FD3" w:rsidRPr="004C4FD3" w:rsidRDefault="004C4FD3" w:rsidP="004C4FD3">
      <w:pPr>
        <w:spacing w:after="0" w:line="240" w:lineRule="auto"/>
        <w:contextualSpacing/>
        <w:jc w:val="center"/>
        <w:rPr>
          <w:rFonts w:ascii="Times New Roman" w:eastAsia="Times New Roman" w:hAnsi="Times New Roman" w:cs="Times New Roman"/>
        </w:rPr>
      </w:pPr>
      <w:r w:rsidRPr="004C4FD3">
        <w:rPr>
          <w:rFonts w:ascii="Times New Roman" w:eastAsia="Times New Roman" w:hAnsi="Times New Roman" w:cs="Times New Roman"/>
        </w:rPr>
        <w:t xml:space="preserve">RKKD 2018 = </w:t>
      </w:r>
      <m:oMath>
        <m:f>
          <m:fPr>
            <m:ctrlPr>
              <w:rPr>
                <w:rFonts w:ascii="Cambria Math" w:eastAsia="Times New Roman" w:hAnsi="Cambria Math" w:cs="Times New Roman"/>
                <w:i/>
              </w:rPr>
            </m:ctrlPr>
          </m:fPr>
          <m:num>
            <m:r>
              <m:rPr>
                <m:sty m:val="p"/>
              </m:rPr>
              <w:rPr>
                <w:rFonts w:ascii="Cambria Math" w:eastAsia="Calibri" w:hAnsi="Cambria Math" w:cs="Times New Roman"/>
              </w:rPr>
              <m:t>184.700.000.000,00</m:t>
            </m:r>
          </m:num>
          <m:den>
            <m:r>
              <m:rPr>
                <m:sty m:val="p"/>
              </m:rPr>
              <w:rPr>
                <w:rFonts w:ascii="Cambria Math" w:eastAsia="Calibri" w:hAnsi="Cambria Math" w:cs="Times New Roman"/>
              </w:rPr>
              <m:t>705.129.367.000,00</m:t>
            </m:r>
          </m:den>
        </m:f>
      </m:oMath>
      <w:r w:rsidRPr="004C4FD3">
        <w:rPr>
          <w:rFonts w:ascii="Times New Roman" w:eastAsia="Times New Roman" w:hAnsi="Times New Roman" w:cs="Times New Roman"/>
        </w:rPr>
        <w:t xml:space="preserve"> </w:t>
      </w:r>
      <m:oMath>
        <m:r>
          <w:rPr>
            <w:rFonts w:ascii="Cambria Math" w:eastAsia="Times New Roman" w:hAnsi="Cambria Math" w:cs="Times New Roman"/>
            <w:lang w:val="en-GB"/>
          </w:rPr>
          <m:t>×</m:t>
        </m:r>
      </m:oMath>
      <w:r w:rsidRPr="004C4FD3">
        <w:rPr>
          <w:rFonts w:ascii="Times New Roman" w:eastAsia="Times New Roman" w:hAnsi="Times New Roman" w:cs="Times New Roman"/>
          <w:lang w:val="en-GB"/>
        </w:rPr>
        <w:t>100%</w:t>
      </w:r>
    </w:p>
    <w:p w:rsidR="004C4FD3" w:rsidRPr="004C4FD3" w:rsidRDefault="004C4FD3" w:rsidP="004C4FD3">
      <w:pPr>
        <w:tabs>
          <w:tab w:val="center" w:pos="5244"/>
        </w:tabs>
        <w:spacing w:after="0" w:line="240" w:lineRule="auto"/>
        <w:jc w:val="center"/>
        <w:rPr>
          <w:rFonts w:ascii="Times New Roman" w:eastAsia="Times New Roman" w:hAnsi="Times New Roman" w:cs="Times New Roman"/>
        </w:rPr>
      </w:pPr>
      <w:r w:rsidRPr="004C4FD3">
        <w:rPr>
          <w:rFonts w:ascii="Times New Roman" w:eastAsia="Times New Roman" w:hAnsi="Times New Roman" w:cs="Times New Roman"/>
        </w:rPr>
        <w:t xml:space="preserve">= 0,26 </w:t>
      </w:r>
      <m:oMath>
        <m:r>
          <m:rPr>
            <m:sty m:val="bi"/>
          </m:rPr>
          <w:rPr>
            <w:rFonts w:ascii="Cambria Math" w:eastAsia="Times New Roman" w:hAnsi="Cambria Math" w:cs="Times New Roman"/>
          </w:rPr>
          <m:t>×</m:t>
        </m:r>
      </m:oMath>
      <w:r w:rsidRPr="004C4FD3">
        <w:rPr>
          <w:rFonts w:ascii="Times New Roman" w:eastAsia="Times New Roman" w:hAnsi="Times New Roman" w:cs="Times New Roman"/>
          <w:b/>
        </w:rPr>
        <w:t xml:space="preserve"> </w:t>
      </w:r>
      <w:r w:rsidRPr="004C4FD3">
        <w:rPr>
          <w:rFonts w:ascii="Times New Roman" w:eastAsia="Times New Roman" w:hAnsi="Times New Roman" w:cs="Times New Roman"/>
        </w:rPr>
        <w:t>100</w:t>
      </w:r>
    </w:p>
    <w:p w:rsidR="004C4FD3" w:rsidRPr="004C4FD3" w:rsidRDefault="004C4FD3" w:rsidP="004C4FD3">
      <w:pPr>
        <w:spacing w:after="0" w:line="240" w:lineRule="auto"/>
        <w:jc w:val="center"/>
        <w:rPr>
          <w:rFonts w:ascii="Times New Roman" w:eastAsia="Times New Roman" w:hAnsi="Times New Roman" w:cs="Times New Roman"/>
        </w:rPr>
      </w:pPr>
      <w:r w:rsidRPr="004C4FD3">
        <w:rPr>
          <w:rFonts w:ascii="Times New Roman" w:eastAsia="Times New Roman" w:hAnsi="Times New Roman" w:cs="Times New Roman"/>
        </w:rPr>
        <w:t>= 26,19 (26%)</w:t>
      </w:r>
    </w:p>
    <w:p w:rsidR="004C4FD3" w:rsidRPr="004C4FD3" w:rsidRDefault="004C4FD3" w:rsidP="004C4FD3">
      <w:pPr>
        <w:spacing w:after="0" w:line="240" w:lineRule="auto"/>
        <w:jc w:val="center"/>
        <w:rPr>
          <w:rFonts w:ascii="Times New Roman" w:eastAsia="Times New Roman" w:hAnsi="Times New Roman" w:cs="Times New Roman"/>
        </w:rPr>
      </w:pPr>
    </w:p>
    <w:p w:rsidR="004C4FD3" w:rsidRPr="004C4FD3" w:rsidRDefault="004C4FD3" w:rsidP="004C4FD3">
      <w:pPr>
        <w:spacing w:after="0" w:line="240" w:lineRule="auto"/>
        <w:contextualSpacing/>
        <w:jc w:val="center"/>
        <w:rPr>
          <w:rFonts w:ascii="Times New Roman" w:eastAsia="Times New Roman" w:hAnsi="Times New Roman" w:cs="Times New Roman"/>
        </w:rPr>
      </w:pPr>
      <w:r w:rsidRPr="004C4FD3">
        <w:rPr>
          <w:rFonts w:ascii="Times New Roman" w:eastAsia="Times New Roman" w:hAnsi="Times New Roman" w:cs="Times New Roman"/>
        </w:rPr>
        <w:t xml:space="preserve">RKKD 2019 = </w:t>
      </w:r>
      <m:oMath>
        <m:f>
          <m:fPr>
            <m:ctrlPr>
              <w:rPr>
                <w:rFonts w:ascii="Cambria Math" w:eastAsia="Times New Roman" w:hAnsi="Cambria Math" w:cs="Times New Roman"/>
                <w:i/>
              </w:rPr>
            </m:ctrlPr>
          </m:fPr>
          <m:num>
            <m:r>
              <m:rPr>
                <m:sty m:val="p"/>
              </m:rPr>
              <w:rPr>
                <w:rFonts w:ascii="Cambria Math" w:eastAsia="Calibri" w:hAnsi="Cambria Math" w:cs="Times New Roman"/>
              </w:rPr>
              <m:t>187.752.107.000,00</m:t>
            </m:r>
          </m:num>
          <m:den>
            <m:r>
              <m:rPr>
                <m:sty m:val="p"/>
              </m:rPr>
              <w:rPr>
                <w:rFonts w:ascii="Cambria Math" w:eastAsia="Calibri" w:hAnsi="Cambria Math" w:cs="Times New Roman"/>
              </w:rPr>
              <m:t>729.080.822.000,00</m:t>
            </m:r>
          </m:den>
        </m:f>
      </m:oMath>
      <w:r w:rsidRPr="004C4FD3">
        <w:rPr>
          <w:rFonts w:ascii="Times New Roman" w:eastAsia="Times New Roman" w:hAnsi="Times New Roman" w:cs="Times New Roman"/>
        </w:rPr>
        <w:t xml:space="preserve"> </w:t>
      </w:r>
      <m:oMath>
        <m:r>
          <w:rPr>
            <w:rFonts w:ascii="Cambria Math" w:eastAsia="Times New Roman" w:hAnsi="Cambria Math" w:cs="Times New Roman"/>
            <w:lang w:val="en-GB"/>
          </w:rPr>
          <m:t>×</m:t>
        </m:r>
      </m:oMath>
      <w:r w:rsidRPr="004C4FD3">
        <w:rPr>
          <w:rFonts w:ascii="Times New Roman" w:eastAsia="Times New Roman" w:hAnsi="Times New Roman" w:cs="Times New Roman"/>
          <w:lang w:val="en-GB"/>
        </w:rPr>
        <w:t>100%</w:t>
      </w:r>
    </w:p>
    <w:p w:rsidR="004C4FD3" w:rsidRPr="004C4FD3" w:rsidRDefault="004C4FD3" w:rsidP="004C4FD3">
      <w:pPr>
        <w:tabs>
          <w:tab w:val="left" w:pos="3068"/>
        </w:tabs>
        <w:spacing w:after="0" w:line="240" w:lineRule="auto"/>
        <w:jc w:val="center"/>
        <w:rPr>
          <w:rFonts w:ascii="Times New Roman" w:eastAsia="Times New Roman" w:hAnsi="Times New Roman" w:cs="Times New Roman"/>
        </w:rPr>
      </w:pPr>
      <w:r w:rsidRPr="004C4FD3">
        <w:rPr>
          <w:rFonts w:ascii="Times New Roman" w:eastAsia="Times New Roman" w:hAnsi="Times New Roman" w:cs="Times New Roman"/>
        </w:rPr>
        <w:t xml:space="preserve">= 0,25 </w:t>
      </w:r>
      <m:oMath>
        <m:r>
          <m:rPr>
            <m:sty m:val="bi"/>
          </m:rPr>
          <w:rPr>
            <w:rFonts w:ascii="Cambria Math" w:eastAsia="Times New Roman" w:hAnsi="Cambria Math" w:cs="Times New Roman"/>
          </w:rPr>
          <m:t>×</m:t>
        </m:r>
      </m:oMath>
      <w:r w:rsidRPr="004C4FD3">
        <w:rPr>
          <w:rFonts w:ascii="Times New Roman" w:eastAsia="Times New Roman" w:hAnsi="Times New Roman" w:cs="Times New Roman"/>
          <w:b/>
        </w:rPr>
        <w:t xml:space="preserve"> </w:t>
      </w:r>
      <w:r w:rsidRPr="004C4FD3">
        <w:rPr>
          <w:rFonts w:ascii="Times New Roman" w:eastAsia="Times New Roman" w:hAnsi="Times New Roman" w:cs="Times New Roman"/>
        </w:rPr>
        <w:t>100</w:t>
      </w:r>
    </w:p>
    <w:p w:rsidR="004C4FD3" w:rsidRDefault="004C4FD3" w:rsidP="004C4FD3">
      <w:pPr>
        <w:tabs>
          <w:tab w:val="left" w:pos="3068"/>
        </w:tabs>
        <w:spacing w:line="240" w:lineRule="auto"/>
        <w:jc w:val="center"/>
        <w:rPr>
          <w:rFonts w:ascii="Times New Roman" w:eastAsia="Calibri" w:hAnsi="Times New Roman" w:cs="Times New Roman"/>
        </w:rPr>
      </w:pPr>
      <w:r w:rsidRPr="004C4FD3">
        <w:rPr>
          <w:rFonts w:ascii="Times New Roman" w:eastAsia="Calibri" w:hAnsi="Times New Roman" w:cs="Times New Roman"/>
        </w:rPr>
        <w:t>= 25,75 (26%)</w:t>
      </w:r>
    </w:p>
    <w:p w:rsidR="005D77E3" w:rsidRDefault="005D77E3" w:rsidP="004C4FD3">
      <w:pPr>
        <w:tabs>
          <w:tab w:val="left" w:pos="0"/>
          <w:tab w:val="left" w:pos="567"/>
        </w:tabs>
        <w:spacing w:after="0" w:line="240" w:lineRule="auto"/>
        <w:jc w:val="both"/>
        <w:rPr>
          <w:rFonts w:ascii="Times New Roman" w:eastAsia="Calibri" w:hAnsi="Times New Roman" w:cs="Times New Roman"/>
        </w:rPr>
      </w:pPr>
    </w:p>
    <w:p w:rsidR="005D77E3" w:rsidRDefault="005D77E3" w:rsidP="004C4FD3">
      <w:pPr>
        <w:tabs>
          <w:tab w:val="left" w:pos="0"/>
          <w:tab w:val="left" w:pos="567"/>
        </w:tabs>
        <w:spacing w:after="0" w:line="240" w:lineRule="auto"/>
        <w:jc w:val="both"/>
        <w:rPr>
          <w:rFonts w:ascii="Times New Roman" w:eastAsia="Calibri" w:hAnsi="Times New Roman" w:cs="Times New Roman"/>
        </w:rPr>
      </w:pPr>
    </w:p>
    <w:p w:rsidR="005D77E3" w:rsidRDefault="005D77E3" w:rsidP="004C4FD3">
      <w:pPr>
        <w:tabs>
          <w:tab w:val="left" w:pos="0"/>
          <w:tab w:val="left" w:pos="567"/>
        </w:tabs>
        <w:spacing w:after="0" w:line="240" w:lineRule="auto"/>
        <w:jc w:val="both"/>
        <w:rPr>
          <w:rFonts w:ascii="Times New Roman" w:eastAsia="Calibri" w:hAnsi="Times New Roman" w:cs="Times New Roman"/>
        </w:rPr>
      </w:pPr>
    </w:p>
    <w:p w:rsidR="004C4FD3" w:rsidRPr="004C4FD3" w:rsidRDefault="004C4FD3" w:rsidP="004C4FD3">
      <w:pPr>
        <w:tabs>
          <w:tab w:val="left" w:pos="0"/>
          <w:tab w:val="left" w:pos="567"/>
        </w:tabs>
        <w:spacing w:after="0" w:line="240" w:lineRule="auto"/>
        <w:jc w:val="both"/>
        <w:rPr>
          <w:rFonts w:ascii="Times New Roman" w:eastAsia="Calibri" w:hAnsi="Times New Roman" w:cs="Times New Roman"/>
        </w:rPr>
      </w:pPr>
      <w:r w:rsidRPr="004C4FD3">
        <w:rPr>
          <w:rFonts w:ascii="Times New Roman" w:eastAsia="Calibri" w:hAnsi="Times New Roman" w:cs="Times New Roman"/>
        </w:rPr>
        <w:t>Berdasarkan hasil perhitungan diatas, maka rasio kemandirian keuangan daerah Kabupaten Tana Toraja pada tahun 2017 berada pada angka 20%. Dari hasil penelitian tersebut maka dapat ditarik kesimpulan bahwa Pemerintah Kabupaten Tana Toraja kurang mandiri dalam mengelolah keuangan daerahnya. Sedangkan pada tahun 2018, tingkat kemandirian keuangan daerah Kabupaten Tana Toraja berada pada angka 26% dan pada tahun 2019 tingkat kemandirian keuangan daerah Kabupaten Tana Toraja masih bergerak ditempat pada angka 26%.</w:t>
      </w:r>
    </w:p>
    <w:p w:rsidR="004C4FD3" w:rsidRPr="004C4FD3" w:rsidRDefault="004C4FD3" w:rsidP="004C4FD3">
      <w:pPr>
        <w:tabs>
          <w:tab w:val="left" w:pos="426"/>
        </w:tabs>
        <w:spacing w:after="0" w:line="240" w:lineRule="auto"/>
        <w:jc w:val="both"/>
        <w:rPr>
          <w:rFonts w:ascii="Times New Roman" w:eastAsia="Calibri" w:hAnsi="Times New Roman" w:cs="Times New Roman"/>
          <w:b/>
        </w:rPr>
      </w:pPr>
      <w:r w:rsidRPr="004C4FD3">
        <w:rPr>
          <w:rFonts w:ascii="Times New Roman" w:eastAsia="Calibri" w:hAnsi="Times New Roman" w:cs="Times New Roman"/>
          <w:b/>
        </w:rPr>
        <w:t>PEMBAHASAN</w:t>
      </w:r>
    </w:p>
    <w:p w:rsidR="004C4FD3" w:rsidRPr="004C4FD3" w:rsidRDefault="004C4FD3" w:rsidP="004C4FD3">
      <w:pPr>
        <w:tabs>
          <w:tab w:val="left" w:pos="567"/>
        </w:tabs>
        <w:spacing w:line="240" w:lineRule="auto"/>
        <w:jc w:val="both"/>
        <w:rPr>
          <w:rFonts w:ascii="Times New Roman" w:eastAsia="Calibri" w:hAnsi="Times New Roman" w:cs="Times New Roman"/>
        </w:rPr>
      </w:pPr>
      <w:r w:rsidRPr="004C4FD3">
        <w:rPr>
          <w:rFonts w:ascii="Times New Roman" w:eastAsia="Calibri" w:hAnsi="Times New Roman" w:cs="Times New Roman"/>
        </w:rPr>
        <w:tab/>
        <w:t xml:space="preserve">Didalam penelitian ini menggunakan 3 rasio keuangan untuk melihat kinerja keuangan pada pemerintah kabupaten tana toraja. Rasio yang digunakan dalam penelitian ini ialah rasio efisiensi, efektivitas dan kemandirian.                                                            </w:t>
      </w:r>
    </w:p>
    <w:p w:rsidR="004C4FD3" w:rsidRPr="004C4FD3" w:rsidRDefault="004C4FD3" w:rsidP="004C4FD3">
      <w:pPr>
        <w:tabs>
          <w:tab w:val="left" w:pos="567"/>
        </w:tabs>
        <w:spacing w:line="240" w:lineRule="auto"/>
        <w:jc w:val="both"/>
        <w:rPr>
          <w:rFonts w:ascii="Times New Roman" w:eastAsia="Calibri" w:hAnsi="Times New Roman" w:cs="Times New Roman"/>
          <w:b/>
        </w:rPr>
      </w:pPr>
      <w:r w:rsidRPr="004C4FD3">
        <w:rPr>
          <w:rFonts w:ascii="Times New Roman" w:eastAsia="Calibri" w:hAnsi="Times New Roman" w:cs="Times New Roman"/>
          <w:b/>
        </w:rPr>
        <w:t>Rasio Efisiensi Keuangan Pemerintah Daerah Kabupaten Tana Toraja.</w:t>
      </w:r>
    </w:p>
    <w:p w:rsidR="004C4FD3" w:rsidRPr="004C4FD3" w:rsidRDefault="004C4FD3" w:rsidP="004C4FD3">
      <w:pPr>
        <w:tabs>
          <w:tab w:val="left" w:pos="567"/>
        </w:tabs>
        <w:spacing w:line="240" w:lineRule="auto"/>
        <w:jc w:val="both"/>
        <w:rPr>
          <w:rFonts w:ascii="Times New Roman" w:eastAsia="Calibri" w:hAnsi="Times New Roman" w:cs="Times New Roman"/>
        </w:rPr>
      </w:pPr>
      <w:r w:rsidRPr="004C4FD3">
        <w:rPr>
          <w:rFonts w:ascii="Times New Roman" w:eastAsia="Calibri" w:hAnsi="Times New Roman" w:cs="Times New Roman"/>
        </w:rPr>
        <w:tab/>
        <w:t>Dengan menggunakan data APBD dan laporan realisasi pemerintah daerah kabupaten tana toraja tahun anggaran 2017-2019, hasil rasio efisiensi yang diperoleh sebagai berikut:</w:t>
      </w:r>
    </w:p>
    <w:p w:rsidR="004C4FD3" w:rsidRPr="004C4FD3" w:rsidRDefault="004C4FD3" w:rsidP="004C4FD3">
      <w:pPr>
        <w:spacing w:after="0" w:line="240" w:lineRule="auto"/>
        <w:contextualSpacing/>
        <w:jc w:val="center"/>
        <w:rPr>
          <w:rFonts w:ascii="Times New Roman" w:eastAsia="Calibri" w:hAnsi="Times New Roman" w:cs="Times New Roman"/>
          <w:b/>
        </w:rPr>
      </w:pPr>
      <w:r w:rsidRPr="004C4FD3">
        <w:rPr>
          <w:rFonts w:ascii="Times New Roman" w:eastAsia="Calibri" w:hAnsi="Times New Roman" w:cs="Times New Roman"/>
          <w:b/>
        </w:rPr>
        <w:t>Tabel Rasio Efisiensi Keuangan Daerah Kabupaten Tana Toraja</w:t>
      </w:r>
    </w:p>
    <w:p w:rsidR="004C4FD3" w:rsidRPr="004C4FD3" w:rsidRDefault="004C4FD3" w:rsidP="004C4FD3">
      <w:pPr>
        <w:spacing w:after="0" w:line="240" w:lineRule="auto"/>
        <w:contextualSpacing/>
        <w:jc w:val="center"/>
        <w:rPr>
          <w:rFonts w:ascii="Times New Roman" w:eastAsia="Calibri" w:hAnsi="Times New Roman" w:cs="Times New Roman"/>
          <w:b/>
        </w:rPr>
      </w:pPr>
      <w:r w:rsidRPr="004C4FD3">
        <w:rPr>
          <w:rFonts w:ascii="Times New Roman" w:eastAsia="Calibri" w:hAnsi="Times New Roman" w:cs="Times New Roman"/>
          <w:b/>
        </w:rPr>
        <w:t>Periode 2017-2019</w:t>
      </w:r>
    </w:p>
    <w:tbl>
      <w:tblPr>
        <w:tblStyle w:val="TableGrid1"/>
        <w:tblW w:w="7800" w:type="dxa"/>
        <w:jc w:val="center"/>
        <w:tblLayout w:type="fixed"/>
        <w:tblLook w:val="04A0" w:firstRow="1" w:lastRow="0" w:firstColumn="1" w:lastColumn="0" w:noHBand="0" w:noVBand="1"/>
      </w:tblPr>
      <w:tblGrid>
        <w:gridCol w:w="852"/>
        <w:gridCol w:w="2411"/>
        <w:gridCol w:w="2269"/>
        <w:gridCol w:w="1134"/>
        <w:gridCol w:w="1134"/>
      </w:tblGrid>
      <w:tr w:rsidR="004C4FD3" w:rsidRPr="004C4FD3" w:rsidTr="004C4FD3">
        <w:trPr>
          <w:jc w:val="center"/>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C4FD3" w:rsidRPr="004C4FD3" w:rsidRDefault="004C4FD3" w:rsidP="004C4FD3">
            <w:pPr>
              <w:jc w:val="center"/>
              <w:rPr>
                <w:rFonts w:ascii="Times New Roman" w:hAnsi="Times New Roman"/>
              </w:rPr>
            </w:pPr>
            <w:r w:rsidRPr="004C4FD3">
              <w:rPr>
                <w:rFonts w:ascii="Times New Roman" w:hAnsi="Times New Roman"/>
              </w:rPr>
              <w:t>Tahun</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C4FD3" w:rsidRPr="004C4FD3" w:rsidRDefault="004C4FD3" w:rsidP="004C4FD3">
            <w:pPr>
              <w:jc w:val="center"/>
              <w:rPr>
                <w:rFonts w:ascii="Times New Roman" w:hAnsi="Times New Roman"/>
              </w:rPr>
            </w:pPr>
            <w:r w:rsidRPr="004C4FD3">
              <w:rPr>
                <w:rFonts w:ascii="Times New Roman" w:hAnsi="Times New Roman"/>
              </w:rPr>
              <w:t>Realisasi Pendapatan Daerah (Rp)</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C4FD3" w:rsidRPr="004C4FD3" w:rsidRDefault="004C4FD3" w:rsidP="004C4FD3">
            <w:pPr>
              <w:jc w:val="center"/>
              <w:rPr>
                <w:rFonts w:ascii="Times New Roman" w:hAnsi="Times New Roman"/>
              </w:rPr>
            </w:pPr>
            <w:r w:rsidRPr="004C4FD3">
              <w:rPr>
                <w:rFonts w:ascii="Times New Roman" w:hAnsi="Times New Roman"/>
              </w:rPr>
              <w:t>Realisasi Belanja Daerah (Rp)</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C4FD3" w:rsidRPr="004C4FD3" w:rsidRDefault="004C4FD3" w:rsidP="004C4FD3">
            <w:pPr>
              <w:jc w:val="center"/>
              <w:rPr>
                <w:rFonts w:ascii="Times New Roman" w:hAnsi="Times New Roman"/>
              </w:rPr>
            </w:pPr>
            <w:r w:rsidRPr="004C4FD3">
              <w:rPr>
                <w:rFonts w:ascii="Times New Roman" w:hAnsi="Times New Roman"/>
              </w:rPr>
              <w:t>Efisiensi</w:t>
            </w:r>
          </w:p>
          <w:p w:rsidR="004C4FD3" w:rsidRPr="004C4FD3" w:rsidRDefault="004C4FD3" w:rsidP="004C4FD3">
            <w:pPr>
              <w:jc w:val="center"/>
              <w:rPr>
                <w:rFonts w:ascii="Times New Roman" w:hAnsi="Times New Roman"/>
              </w:rPr>
            </w:pPr>
            <w:r w:rsidRPr="004C4FD3">
              <w:rPr>
                <w:rFonts w:ascii="Times New Roman" w:hAnsi="Times New Roman"/>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C4FD3" w:rsidRPr="004C4FD3" w:rsidRDefault="004C4FD3" w:rsidP="004C4FD3">
            <w:pPr>
              <w:jc w:val="center"/>
              <w:rPr>
                <w:rFonts w:ascii="Times New Roman" w:hAnsi="Times New Roman"/>
              </w:rPr>
            </w:pPr>
            <w:r w:rsidRPr="004C4FD3">
              <w:rPr>
                <w:rFonts w:ascii="Times New Roman" w:hAnsi="Times New Roman"/>
              </w:rPr>
              <w:t>Kategori</w:t>
            </w:r>
          </w:p>
        </w:tc>
      </w:tr>
      <w:tr w:rsidR="004C4FD3" w:rsidRPr="004C4FD3" w:rsidTr="004C4FD3">
        <w:trPr>
          <w:trHeight w:val="666"/>
          <w:jc w:val="center"/>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C4FD3" w:rsidRPr="004C4FD3" w:rsidRDefault="004C4FD3" w:rsidP="004C4FD3">
            <w:pPr>
              <w:jc w:val="center"/>
              <w:rPr>
                <w:rFonts w:ascii="Times New Roman" w:hAnsi="Times New Roman"/>
              </w:rPr>
            </w:pPr>
            <w:r w:rsidRPr="004C4FD3">
              <w:rPr>
                <w:rFonts w:ascii="Times New Roman" w:hAnsi="Times New Roman"/>
              </w:rPr>
              <w:t>2017</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C4FD3" w:rsidRPr="004C4FD3" w:rsidRDefault="004C4FD3" w:rsidP="004C4FD3">
            <w:pPr>
              <w:jc w:val="center"/>
              <w:rPr>
                <w:rFonts w:ascii="Times New Roman" w:hAnsi="Times New Roman"/>
              </w:rPr>
            </w:pPr>
            <w:r w:rsidRPr="004C4FD3">
              <w:rPr>
                <w:rFonts w:ascii="Times New Roman" w:hAnsi="Times New Roman"/>
              </w:rPr>
              <w:t>1.095.027.645.917,93</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C4FD3" w:rsidRPr="004C4FD3" w:rsidRDefault="004C4FD3" w:rsidP="004C4FD3">
            <w:pPr>
              <w:jc w:val="center"/>
              <w:rPr>
                <w:rFonts w:ascii="Times New Roman" w:hAnsi="Times New Roman"/>
              </w:rPr>
            </w:pPr>
            <w:r w:rsidRPr="004C4FD3">
              <w:rPr>
                <w:rFonts w:ascii="Times New Roman" w:hAnsi="Times New Roman"/>
              </w:rPr>
              <w:t>997.621.856.319,29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C4FD3" w:rsidRPr="004C4FD3" w:rsidRDefault="004C4FD3" w:rsidP="004C4FD3">
            <w:pPr>
              <w:jc w:val="center"/>
              <w:rPr>
                <w:rFonts w:ascii="Times New Roman" w:hAnsi="Times New Roman"/>
              </w:rPr>
            </w:pPr>
            <w:r w:rsidRPr="004C4FD3">
              <w:rPr>
                <w:rFonts w:ascii="Times New Roman" w:hAnsi="Times New Roman"/>
              </w:rPr>
              <w:t>91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C4FD3" w:rsidRPr="004C4FD3" w:rsidRDefault="004C4FD3" w:rsidP="004C4FD3">
            <w:pPr>
              <w:jc w:val="center"/>
              <w:rPr>
                <w:rFonts w:ascii="Times New Roman" w:hAnsi="Times New Roman"/>
              </w:rPr>
            </w:pPr>
            <w:r w:rsidRPr="004C4FD3">
              <w:rPr>
                <w:rFonts w:ascii="Times New Roman" w:hAnsi="Times New Roman"/>
              </w:rPr>
              <w:t>Tidak Efisien</w:t>
            </w:r>
          </w:p>
        </w:tc>
      </w:tr>
      <w:tr w:rsidR="004C4FD3" w:rsidRPr="004C4FD3" w:rsidTr="004C4FD3">
        <w:trPr>
          <w:trHeight w:val="687"/>
          <w:jc w:val="center"/>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C4FD3" w:rsidRPr="004C4FD3" w:rsidRDefault="004C4FD3" w:rsidP="004C4FD3">
            <w:pPr>
              <w:jc w:val="center"/>
              <w:rPr>
                <w:rFonts w:ascii="Times New Roman" w:hAnsi="Times New Roman"/>
              </w:rPr>
            </w:pPr>
            <w:r w:rsidRPr="004C4FD3">
              <w:rPr>
                <w:rFonts w:ascii="Times New Roman" w:hAnsi="Times New Roman"/>
              </w:rPr>
              <w:t>2018</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C4FD3" w:rsidRPr="004C4FD3" w:rsidRDefault="004C4FD3" w:rsidP="004C4FD3">
            <w:pPr>
              <w:jc w:val="center"/>
              <w:rPr>
                <w:rFonts w:ascii="Times New Roman" w:hAnsi="Times New Roman"/>
              </w:rPr>
            </w:pPr>
            <w:r w:rsidRPr="004C4FD3">
              <w:rPr>
                <w:rFonts w:ascii="Times New Roman" w:hAnsi="Times New Roman"/>
              </w:rPr>
              <w:t>1.071.079.856.692,94</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C4FD3" w:rsidRPr="004C4FD3" w:rsidRDefault="004C4FD3" w:rsidP="004C4FD3">
            <w:pPr>
              <w:jc w:val="center"/>
              <w:rPr>
                <w:rFonts w:ascii="Times New Roman" w:hAnsi="Times New Roman"/>
              </w:rPr>
            </w:pPr>
            <w:r w:rsidRPr="004C4FD3">
              <w:rPr>
                <w:rFonts w:ascii="Times New Roman" w:hAnsi="Times New Roman"/>
              </w:rPr>
              <w:t>961.218.936.919,34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C4FD3" w:rsidRPr="004C4FD3" w:rsidRDefault="004C4FD3" w:rsidP="004C4FD3">
            <w:pPr>
              <w:jc w:val="center"/>
              <w:rPr>
                <w:rFonts w:ascii="Times New Roman" w:hAnsi="Times New Roman"/>
              </w:rPr>
            </w:pPr>
            <w:r w:rsidRPr="004C4FD3">
              <w:rPr>
                <w:rFonts w:ascii="Times New Roman" w:hAnsi="Times New Roman"/>
              </w:rPr>
              <w:t>90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C4FD3" w:rsidRPr="004C4FD3" w:rsidRDefault="004C4FD3" w:rsidP="004C4FD3">
            <w:pPr>
              <w:jc w:val="center"/>
              <w:rPr>
                <w:rFonts w:ascii="Times New Roman" w:hAnsi="Times New Roman"/>
              </w:rPr>
            </w:pPr>
            <w:r w:rsidRPr="004C4FD3">
              <w:rPr>
                <w:rFonts w:ascii="Times New Roman" w:hAnsi="Times New Roman"/>
              </w:rPr>
              <w:t>Tidak Efisien</w:t>
            </w:r>
          </w:p>
        </w:tc>
      </w:tr>
      <w:tr w:rsidR="004C4FD3" w:rsidRPr="004C4FD3" w:rsidTr="004C4FD3">
        <w:trPr>
          <w:trHeight w:val="695"/>
          <w:jc w:val="center"/>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C4FD3" w:rsidRPr="004C4FD3" w:rsidRDefault="004C4FD3" w:rsidP="004C4FD3">
            <w:pPr>
              <w:jc w:val="center"/>
              <w:rPr>
                <w:rFonts w:ascii="Times New Roman" w:hAnsi="Times New Roman"/>
              </w:rPr>
            </w:pPr>
            <w:r w:rsidRPr="004C4FD3">
              <w:rPr>
                <w:rFonts w:ascii="Times New Roman" w:hAnsi="Times New Roman"/>
              </w:rPr>
              <w:t>2019</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C4FD3" w:rsidRPr="004C4FD3" w:rsidRDefault="004C4FD3" w:rsidP="004C4FD3">
            <w:pPr>
              <w:jc w:val="center"/>
              <w:rPr>
                <w:rFonts w:ascii="Times New Roman" w:hAnsi="Times New Roman"/>
              </w:rPr>
            </w:pPr>
            <w:r w:rsidRPr="004C4FD3">
              <w:rPr>
                <w:rFonts w:ascii="Times New Roman" w:hAnsi="Times New Roman"/>
              </w:rPr>
              <w:t>1.190.812.429.313,08</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C4FD3" w:rsidRPr="004C4FD3" w:rsidRDefault="004C4FD3" w:rsidP="004C4FD3">
            <w:pPr>
              <w:jc w:val="center"/>
              <w:rPr>
                <w:rFonts w:ascii="Times New Roman" w:hAnsi="Times New Roman"/>
              </w:rPr>
            </w:pPr>
            <w:r w:rsidRPr="004C4FD3">
              <w:rPr>
                <w:rFonts w:ascii="Times New Roman" w:hAnsi="Times New Roman"/>
              </w:rPr>
              <w:t>979.3721.368.464,91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C4FD3" w:rsidRPr="004C4FD3" w:rsidRDefault="004C4FD3" w:rsidP="004C4FD3">
            <w:pPr>
              <w:jc w:val="center"/>
              <w:rPr>
                <w:rFonts w:ascii="Times New Roman" w:hAnsi="Times New Roman"/>
              </w:rPr>
            </w:pPr>
            <w:r w:rsidRPr="004C4FD3">
              <w:rPr>
                <w:rFonts w:ascii="Times New Roman" w:hAnsi="Times New Roman"/>
              </w:rPr>
              <w:t>82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C4FD3" w:rsidRPr="004C4FD3" w:rsidRDefault="004C4FD3" w:rsidP="004C4FD3">
            <w:pPr>
              <w:jc w:val="center"/>
              <w:rPr>
                <w:rFonts w:ascii="Times New Roman" w:hAnsi="Times New Roman"/>
              </w:rPr>
            </w:pPr>
            <w:r w:rsidRPr="004C4FD3">
              <w:rPr>
                <w:rFonts w:ascii="Times New Roman" w:hAnsi="Times New Roman"/>
              </w:rPr>
              <w:t>Tidak Efisien</w:t>
            </w:r>
          </w:p>
        </w:tc>
      </w:tr>
    </w:tbl>
    <w:p w:rsidR="004C4FD3" w:rsidRPr="004C4FD3" w:rsidRDefault="004C4FD3" w:rsidP="004C4FD3">
      <w:pPr>
        <w:spacing w:line="240" w:lineRule="auto"/>
        <w:jc w:val="both"/>
        <w:rPr>
          <w:rFonts w:ascii="Times New Roman" w:eastAsia="Calibri" w:hAnsi="Times New Roman" w:cs="Times New Roman"/>
          <w:i/>
        </w:rPr>
      </w:pPr>
      <w:r w:rsidRPr="004C4FD3">
        <w:rPr>
          <w:rFonts w:ascii="Times New Roman" w:eastAsia="Calibri" w:hAnsi="Times New Roman" w:cs="Times New Roman"/>
          <w:i/>
        </w:rPr>
        <w:t>Sumber : BPKAD Kabupaten Tana Toraja (Data diolah 2021)</w:t>
      </w:r>
    </w:p>
    <w:p w:rsidR="004C4FD3" w:rsidRPr="004C4FD3" w:rsidRDefault="004C4FD3" w:rsidP="004C4FD3">
      <w:pPr>
        <w:spacing w:line="240" w:lineRule="auto"/>
        <w:ind w:firstLine="567"/>
        <w:jc w:val="both"/>
        <w:rPr>
          <w:rFonts w:ascii="Times New Roman" w:eastAsia="Calibri" w:hAnsi="Times New Roman" w:cs="Times New Roman"/>
        </w:rPr>
      </w:pPr>
      <w:r w:rsidRPr="004C4FD3">
        <w:rPr>
          <w:rFonts w:ascii="Times New Roman" w:eastAsia="Calibri" w:hAnsi="Times New Roman" w:cs="Times New Roman"/>
        </w:rPr>
        <w:t>Dengan melihat data pada tabel di atas, masing-masing tahun anggaran dari 2017-2019 masuk dalam kategori tidak efisien. Hal ini mengindikasikan bahwa realisasi pendapatan daerah setiap tahunnya mengalami fluktuatif dan begitupun dengan realisasi belanja daerah. Total realisasi pendapatan daerah hampir sama dengan total realisasi belanja daerah, hal ini menyebabkan pemerintah Kabupaten Tana Toraja tidak efisien dalam mengelolah keuangannya.</w:t>
      </w:r>
    </w:p>
    <w:p w:rsidR="004C4FD3" w:rsidRPr="004C4FD3" w:rsidRDefault="004C4FD3" w:rsidP="004C4FD3">
      <w:pPr>
        <w:tabs>
          <w:tab w:val="left" w:pos="0"/>
          <w:tab w:val="left" w:pos="567"/>
          <w:tab w:val="left" w:pos="2410"/>
        </w:tabs>
        <w:spacing w:before="240" w:line="240" w:lineRule="auto"/>
        <w:contextualSpacing/>
        <w:jc w:val="both"/>
        <w:rPr>
          <w:rFonts w:ascii="Times New Roman" w:eastAsia="Calibri" w:hAnsi="Times New Roman" w:cs="Times New Roman"/>
          <w:b/>
        </w:rPr>
      </w:pPr>
      <w:r w:rsidRPr="004C4FD3">
        <w:rPr>
          <w:rFonts w:ascii="Times New Roman" w:eastAsia="Calibri" w:hAnsi="Times New Roman" w:cs="Times New Roman"/>
          <w:b/>
        </w:rPr>
        <w:t>Rasio Efektivitas PAD Kabupaten Tana Toraja.</w:t>
      </w:r>
    </w:p>
    <w:p w:rsidR="004C4FD3" w:rsidRPr="004C4FD3" w:rsidRDefault="004C4FD3" w:rsidP="004C4FD3">
      <w:pPr>
        <w:tabs>
          <w:tab w:val="left" w:pos="0"/>
          <w:tab w:val="left" w:pos="567"/>
        </w:tabs>
        <w:spacing w:before="240" w:after="0" w:line="240" w:lineRule="auto"/>
        <w:contextualSpacing/>
        <w:jc w:val="both"/>
        <w:rPr>
          <w:rFonts w:ascii="Times New Roman" w:eastAsia="Calibri" w:hAnsi="Times New Roman" w:cs="Times New Roman"/>
        </w:rPr>
      </w:pPr>
      <w:r w:rsidRPr="004C4FD3">
        <w:rPr>
          <w:rFonts w:ascii="Times New Roman" w:eastAsia="Calibri" w:hAnsi="Times New Roman" w:cs="Times New Roman"/>
        </w:rPr>
        <w:tab/>
        <w:t>Dengan menggunakan data APBD dan laporan realisasi pemerintah daerah kabupaten Tana Toraja tahun anggaran 2017-2019, hasil rasio efektivitas yang diperoleh sebagai berikut:</w:t>
      </w:r>
    </w:p>
    <w:p w:rsidR="004C4FD3" w:rsidRPr="004C4FD3" w:rsidRDefault="004C4FD3" w:rsidP="004C4FD3">
      <w:pPr>
        <w:tabs>
          <w:tab w:val="left" w:pos="0"/>
          <w:tab w:val="left" w:pos="567"/>
        </w:tabs>
        <w:spacing w:before="240" w:after="0" w:line="240" w:lineRule="auto"/>
        <w:contextualSpacing/>
        <w:jc w:val="both"/>
        <w:rPr>
          <w:rFonts w:ascii="Times New Roman" w:eastAsia="Calibri" w:hAnsi="Times New Roman" w:cs="Times New Roman"/>
        </w:rPr>
      </w:pPr>
    </w:p>
    <w:p w:rsidR="004C4FD3" w:rsidRPr="004C4FD3" w:rsidRDefault="004C4FD3" w:rsidP="004C4FD3">
      <w:pPr>
        <w:tabs>
          <w:tab w:val="left" w:pos="0"/>
          <w:tab w:val="left" w:pos="426"/>
          <w:tab w:val="left" w:pos="851"/>
          <w:tab w:val="left" w:pos="2410"/>
        </w:tabs>
        <w:spacing w:after="0" w:line="240" w:lineRule="auto"/>
        <w:jc w:val="center"/>
        <w:rPr>
          <w:rFonts w:ascii="Times New Roman" w:eastAsia="Calibri" w:hAnsi="Times New Roman" w:cs="Times New Roman"/>
          <w:b/>
        </w:rPr>
      </w:pPr>
      <w:r w:rsidRPr="004C4FD3">
        <w:rPr>
          <w:rFonts w:ascii="Times New Roman" w:eastAsia="Calibri" w:hAnsi="Times New Roman" w:cs="Times New Roman"/>
          <w:b/>
        </w:rPr>
        <w:t>Tabel Rasio Efektivitas PAD Kabupaten Tana Toraja</w:t>
      </w:r>
    </w:p>
    <w:p w:rsidR="004C4FD3" w:rsidRPr="004C4FD3" w:rsidRDefault="004C4FD3" w:rsidP="004C4FD3">
      <w:pPr>
        <w:tabs>
          <w:tab w:val="left" w:pos="0"/>
          <w:tab w:val="left" w:pos="426"/>
          <w:tab w:val="left" w:pos="851"/>
          <w:tab w:val="left" w:pos="2410"/>
        </w:tabs>
        <w:spacing w:after="0" w:line="240" w:lineRule="auto"/>
        <w:jc w:val="center"/>
        <w:rPr>
          <w:rFonts w:ascii="Times New Roman" w:eastAsia="Calibri" w:hAnsi="Times New Roman" w:cs="Times New Roman"/>
          <w:b/>
        </w:rPr>
      </w:pPr>
      <w:r w:rsidRPr="004C4FD3">
        <w:rPr>
          <w:rFonts w:ascii="Times New Roman" w:eastAsia="Calibri" w:hAnsi="Times New Roman" w:cs="Times New Roman"/>
          <w:b/>
        </w:rPr>
        <w:t>Periode 2017-2019</w:t>
      </w:r>
    </w:p>
    <w:tbl>
      <w:tblPr>
        <w:tblStyle w:val="TableGrid1"/>
        <w:tblW w:w="0" w:type="auto"/>
        <w:jc w:val="center"/>
        <w:tblLook w:val="04A0" w:firstRow="1" w:lastRow="0" w:firstColumn="1" w:lastColumn="0" w:noHBand="0" w:noVBand="1"/>
      </w:tblPr>
      <w:tblGrid>
        <w:gridCol w:w="993"/>
        <w:gridCol w:w="2136"/>
        <w:gridCol w:w="2136"/>
        <w:gridCol w:w="1256"/>
        <w:gridCol w:w="1276"/>
      </w:tblGrid>
      <w:tr w:rsidR="004C4FD3" w:rsidRPr="004C4FD3" w:rsidTr="004C4FD3">
        <w:trPr>
          <w:trHeight w:val="865"/>
          <w:jc w:val="center"/>
        </w:trPr>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C4FD3" w:rsidRPr="004C4FD3" w:rsidRDefault="004C4FD3" w:rsidP="004C4FD3">
            <w:pPr>
              <w:jc w:val="center"/>
              <w:rPr>
                <w:rFonts w:ascii="Times New Roman" w:hAnsi="Times New Roman"/>
              </w:rPr>
            </w:pPr>
            <w:r w:rsidRPr="004C4FD3">
              <w:rPr>
                <w:rFonts w:ascii="Times New Roman" w:hAnsi="Times New Roman"/>
              </w:rPr>
              <w:t>Tahun</w:t>
            </w:r>
          </w:p>
        </w:tc>
        <w:tc>
          <w:tcPr>
            <w:tcW w:w="21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C4FD3" w:rsidRPr="004C4FD3" w:rsidRDefault="004C4FD3" w:rsidP="004C4FD3">
            <w:pPr>
              <w:jc w:val="center"/>
              <w:rPr>
                <w:rFonts w:ascii="Times New Roman" w:hAnsi="Times New Roman"/>
              </w:rPr>
            </w:pPr>
            <w:r w:rsidRPr="004C4FD3">
              <w:rPr>
                <w:rFonts w:ascii="Times New Roman" w:hAnsi="Times New Roman"/>
              </w:rPr>
              <w:t>Anggaran PAD</w:t>
            </w:r>
          </w:p>
          <w:p w:rsidR="004C4FD3" w:rsidRPr="004C4FD3" w:rsidRDefault="004C4FD3" w:rsidP="004C4FD3">
            <w:pPr>
              <w:jc w:val="center"/>
              <w:rPr>
                <w:rFonts w:ascii="Times New Roman" w:hAnsi="Times New Roman"/>
              </w:rPr>
            </w:pPr>
            <w:r w:rsidRPr="004C4FD3">
              <w:rPr>
                <w:rFonts w:ascii="Times New Roman" w:hAnsi="Times New Roman"/>
              </w:rPr>
              <w:t>(Rp)</w:t>
            </w:r>
          </w:p>
        </w:tc>
        <w:tc>
          <w:tcPr>
            <w:tcW w:w="21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C4FD3" w:rsidRPr="004C4FD3" w:rsidRDefault="004C4FD3" w:rsidP="004C4FD3">
            <w:pPr>
              <w:jc w:val="center"/>
              <w:rPr>
                <w:rFonts w:ascii="Times New Roman" w:hAnsi="Times New Roman"/>
              </w:rPr>
            </w:pPr>
            <w:r w:rsidRPr="004C4FD3">
              <w:rPr>
                <w:rFonts w:ascii="Times New Roman" w:hAnsi="Times New Roman"/>
              </w:rPr>
              <w:t>Realisasi Penerimaan PAD</w:t>
            </w:r>
          </w:p>
          <w:p w:rsidR="004C4FD3" w:rsidRPr="004C4FD3" w:rsidRDefault="004C4FD3" w:rsidP="004C4FD3">
            <w:pPr>
              <w:jc w:val="center"/>
              <w:rPr>
                <w:rFonts w:ascii="Times New Roman" w:hAnsi="Times New Roman"/>
              </w:rPr>
            </w:pPr>
            <w:r w:rsidRPr="004C4FD3">
              <w:rPr>
                <w:rFonts w:ascii="Times New Roman" w:hAnsi="Times New Roman"/>
              </w:rPr>
              <w:t>(Rp)</w:t>
            </w:r>
          </w:p>
        </w:tc>
        <w:tc>
          <w:tcPr>
            <w:tcW w:w="12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C4FD3" w:rsidRPr="004C4FD3" w:rsidRDefault="004C4FD3" w:rsidP="004C4FD3">
            <w:pPr>
              <w:jc w:val="center"/>
              <w:rPr>
                <w:rFonts w:ascii="Times New Roman" w:hAnsi="Times New Roman"/>
              </w:rPr>
            </w:pPr>
            <w:r w:rsidRPr="004C4FD3">
              <w:rPr>
                <w:rFonts w:ascii="Times New Roman" w:hAnsi="Times New Roman"/>
              </w:rPr>
              <w:t>Efektivitas</w:t>
            </w:r>
          </w:p>
          <w:p w:rsidR="004C4FD3" w:rsidRPr="004C4FD3" w:rsidRDefault="004C4FD3" w:rsidP="004C4FD3">
            <w:pPr>
              <w:jc w:val="center"/>
              <w:rPr>
                <w:rFonts w:ascii="Times New Roman" w:hAnsi="Times New Roman"/>
              </w:rPr>
            </w:pPr>
            <w:r w:rsidRPr="004C4FD3">
              <w:rPr>
                <w:rFonts w:ascii="Times New Roman" w:hAnsi="Times New Roman"/>
              </w:rPr>
              <w: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C4FD3" w:rsidRPr="004C4FD3" w:rsidRDefault="004C4FD3" w:rsidP="004C4FD3">
            <w:pPr>
              <w:jc w:val="center"/>
              <w:rPr>
                <w:rFonts w:ascii="Times New Roman" w:hAnsi="Times New Roman"/>
              </w:rPr>
            </w:pPr>
            <w:r w:rsidRPr="004C4FD3">
              <w:rPr>
                <w:rFonts w:ascii="Times New Roman" w:hAnsi="Times New Roman"/>
              </w:rPr>
              <w:t>Kategori</w:t>
            </w:r>
          </w:p>
        </w:tc>
      </w:tr>
      <w:tr w:rsidR="004C4FD3" w:rsidRPr="004C4FD3" w:rsidTr="004C4FD3">
        <w:trPr>
          <w:trHeight w:val="834"/>
          <w:jc w:val="center"/>
        </w:trPr>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C4FD3" w:rsidRPr="004C4FD3" w:rsidRDefault="004C4FD3" w:rsidP="004C4FD3">
            <w:pPr>
              <w:jc w:val="center"/>
              <w:rPr>
                <w:rFonts w:ascii="Times New Roman" w:hAnsi="Times New Roman"/>
              </w:rPr>
            </w:pPr>
            <w:r w:rsidRPr="004C4FD3">
              <w:rPr>
                <w:rFonts w:ascii="Times New Roman" w:hAnsi="Times New Roman"/>
              </w:rPr>
              <w:t>2017</w:t>
            </w:r>
          </w:p>
        </w:tc>
        <w:tc>
          <w:tcPr>
            <w:tcW w:w="21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C4FD3" w:rsidRPr="004C4FD3" w:rsidRDefault="004C4FD3" w:rsidP="004C4FD3">
            <w:pPr>
              <w:jc w:val="center"/>
              <w:rPr>
                <w:rFonts w:ascii="Times New Roman" w:hAnsi="Times New Roman"/>
              </w:rPr>
            </w:pPr>
            <w:r w:rsidRPr="004C4FD3">
              <w:rPr>
                <w:rFonts w:ascii="Times New Roman" w:hAnsi="Times New Roman"/>
              </w:rPr>
              <w:t>150.563.647.813,00</w:t>
            </w:r>
          </w:p>
        </w:tc>
        <w:tc>
          <w:tcPr>
            <w:tcW w:w="21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C4FD3" w:rsidRPr="004C4FD3" w:rsidRDefault="004C4FD3" w:rsidP="004C4FD3">
            <w:pPr>
              <w:jc w:val="center"/>
              <w:rPr>
                <w:rFonts w:ascii="Times New Roman" w:hAnsi="Times New Roman"/>
              </w:rPr>
            </w:pPr>
            <w:r w:rsidRPr="004C4FD3">
              <w:rPr>
                <w:rFonts w:ascii="Times New Roman" w:hAnsi="Times New Roman"/>
              </w:rPr>
              <w:t>140.418.241.234,93</w:t>
            </w:r>
          </w:p>
        </w:tc>
        <w:tc>
          <w:tcPr>
            <w:tcW w:w="12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C4FD3" w:rsidRPr="004C4FD3" w:rsidRDefault="004C4FD3" w:rsidP="004C4FD3">
            <w:pPr>
              <w:jc w:val="center"/>
              <w:rPr>
                <w:rFonts w:ascii="Times New Roman" w:hAnsi="Times New Roman"/>
              </w:rPr>
            </w:pPr>
            <w:r w:rsidRPr="004C4FD3">
              <w:rPr>
                <w:rFonts w:ascii="Times New Roman" w:hAnsi="Times New Roman"/>
              </w:rPr>
              <w:t>93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C4FD3" w:rsidRPr="004C4FD3" w:rsidRDefault="004C4FD3" w:rsidP="004C4FD3">
            <w:pPr>
              <w:jc w:val="center"/>
              <w:rPr>
                <w:rFonts w:ascii="Times New Roman" w:hAnsi="Times New Roman"/>
              </w:rPr>
            </w:pPr>
            <w:r w:rsidRPr="004C4FD3">
              <w:rPr>
                <w:rFonts w:ascii="Times New Roman" w:hAnsi="Times New Roman"/>
              </w:rPr>
              <w:t>Cukup efektif</w:t>
            </w:r>
          </w:p>
        </w:tc>
      </w:tr>
      <w:tr w:rsidR="004C4FD3" w:rsidRPr="004C4FD3" w:rsidTr="004C4FD3">
        <w:trPr>
          <w:trHeight w:val="705"/>
          <w:jc w:val="center"/>
        </w:trPr>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C4FD3" w:rsidRPr="004C4FD3" w:rsidRDefault="004C4FD3" w:rsidP="004C4FD3">
            <w:pPr>
              <w:jc w:val="center"/>
              <w:rPr>
                <w:rFonts w:ascii="Times New Roman" w:hAnsi="Times New Roman"/>
              </w:rPr>
            </w:pPr>
            <w:r w:rsidRPr="004C4FD3">
              <w:rPr>
                <w:rFonts w:ascii="Times New Roman" w:hAnsi="Times New Roman"/>
              </w:rPr>
              <w:t>2018</w:t>
            </w:r>
          </w:p>
        </w:tc>
        <w:tc>
          <w:tcPr>
            <w:tcW w:w="21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C4FD3" w:rsidRPr="004C4FD3" w:rsidRDefault="004C4FD3" w:rsidP="004C4FD3">
            <w:pPr>
              <w:jc w:val="center"/>
              <w:rPr>
                <w:rFonts w:ascii="Times New Roman" w:hAnsi="Times New Roman"/>
              </w:rPr>
            </w:pPr>
            <w:r w:rsidRPr="004C4FD3">
              <w:rPr>
                <w:rFonts w:ascii="Times New Roman" w:hAnsi="Times New Roman"/>
              </w:rPr>
              <w:t>184.700.000.000,00</w:t>
            </w:r>
          </w:p>
        </w:tc>
        <w:tc>
          <w:tcPr>
            <w:tcW w:w="21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C4FD3" w:rsidRPr="004C4FD3" w:rsidRDefault="004C4FD3" w:rsidP="004C4FD3">
            <w:pPr>
              <w:jc w:val="center"/>
              <w:rPr>
                <w:rFonts w:ascii="Times New Roman" w:hAnsi="Times New Roman"/>
              </w:rPr>
            </w:pPr>
            <w:r w:rsidRPr="004C4FD3">
              <w:rPr>
                <w:rFonts w:ascii="Times New Roman" w:hAnsi="Times New Roman"/>
              </w:rPr>
              <w:t>106.108.442.618,94</w:t>
            </w:r>
          </w:p>
        </w:tc>
        <w:tc>
          <w:tcPr>
            <w:tcW w:w="12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C4FD3" w:rsidRPr="004C4FD3" w:rsidRDefault="004C4FD3" w:rsidP="004C4FD3">
            <w:pPr>
              <w:jc w:val="center"/>
              <w:rPr>
                <w:rFonts w:ascii="Times New Roman" w:hAnsi="Times New Roman"/>
              </w:rPr>
            </w:pPr>
            <w:r w:rsidRPr="004C4FD3">
              <w:rPr>
                <w:rFonts w:ascii="Times New Roman" w:hAnsi="Times New Roman"/>
              </w:rPr>
              <w:t>57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C4FD3" w:rsidRPr="004C4FD3" w:rsidRDefault="004C4FD3" w:rsidP="004C4FD3">
            <w:pPr>
              <w:jc w:val="center"/>
              <w:rPr>
                <w:rFonts w:ascii="Times New Roman" w:hAnsi="Times New Roman"/>
              </w:rPr>
            </w:pPr>
            <w:r w:rsidRPr="004C4FD3">
              <w:rPr>
                <w:rFonts w:ascii="Times New Roman" w:hAnsi="Times New Roman"/>
              </w:rPr>
              <w:t>Tidak  efektif</w:t>
            </w:r>
          </w:p>
        </w:tc>
      </w:tr>
      <w:tr w:rsidR="004C4FD3" w:rsidRPr="004C4FD3" w:rsidTr="004C4FD3">
        <w:trPr>
          <w:trHeight w:val="703"/>
          <w:jc w:val="center"/>
        </w:trPr>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C4FD3" w:rsidRPr="004C4FD3" w:rsidRDefault="004C4FD3" w:rsidP="004C4FD3">
            <w:pPr>
              <w:jc w:val="center"/>
              <w:rPr>
                <w:rFonts w:ascii="Times New Roman" w:hAnsi="Times New Roman"/>
              </w:rPr>
            </w:pPr>
            <w:r w:rsidRPr="004C4FD3">
              <w:rPr>
                <w:rFonts w:ascii="Times New Roman" w:hAnsi="Times New Roman"/>
              </w:rPr>
              <w:t>2019</w:t>
            </w:r>
          </w:p>
        </w:tc>
        <w:tc>
          <w:tcPr>
            <w:tcW w:w="21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C4FD3" w:rsidRPr="004C4FD3" w:rsidRDefault="004C4FD3" w:rsidP="004C4FD3">
            <w:pPr>
              <w:jc w:val="center"/>
              <w:rPr>
                <w:rFonts w:ascii="Times New Roman" w:hAnsi="Times New Roman"/>
              </w:rPr>
            </w:pPr>
            <w:r w:rsidRPr="004C4FD3">
              <w:rPr>
                <w:rFonts w:ascii="Times New Roman" w:hAnsi="Times New Roman"/>
              </w:rPr>
              <w:t>187.752.107.000,00</w:t>
            </w:r>
          </w:p>
        </w:tc>
        <w:tc>
          <w:tcPr>
            <w:tcW w:w="21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C4FD3" w:rsidRPr="004C4FD3" w:rsidRDefault="004C4FD3" w:rsidP="004C4FD3">
            <w:pPr>
              <w:jc w:val="center"/>
              <w:rPr>
                <w:rFonts w:ascii="Times New Roman" w:hAnsi="Times New Roman"/>
              </w:rPr>
            </w:pPr>
            <w:r w:rsidRPr="004C4FD3">
              <w:rPr>
                <w:rFonts w:ascii="Times New Roman" w:hAnsi="Times New Roman"/>
              </w:rPr>
              <w:t>119.464.168.341,55</w:t>
            </w:r>
          </w:p>
        </w:tc>
        <w:tc>
          <w:tcPr>
            <w:tcW w:w="12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C4FD3" w:rsidRPr="004C4FD3" w:rsidRDefault="004C4FD3" w:rsidP="004C4FD3">
            <w:pPr>
              <w:jc w:val="center"/>
              <w:rPr>
                <w:rFonts w:ascii="Times New Roman" w:hAnsi="Times New Roman"/>
              </w:rPr>
            </w:pPr>
            <w:r w:rsidRPr="004C4FD3">
              <w:rPr>
                <w:rFonts w:ascii="Times New Roman" w:hAnsi="Times New Roman"/>
              </w:rPr>
              <w:t>64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C4FD3" w:rsidRPr="004C4FD3" w:rsidRDefault="004C4FD3" w:rsidP="004C4FD3">
            <w:pPr>
              <w:jc w:val="center"/>
              <w:rPr>
                <w:rFonts w:ascii="Times New Roman" w:hAnsi="Times New Roman"/>
              </w:rPr>
            </w:pPr>
            <w:r w:rsidRPr="004C4FD3">
              <w:rPr>
                <w:rFonts w:ascii="Times New Roman" w:hAnsi="Times New Roman"/>
              </w:rPr>
              <w:t>Tidak  efektif</w:t>
            </w:r>
          </w:p>
        </w:tc>
      </w:tr>
    </w:tbl>
    <w:p w:rsidR="004C4FD3" w:rsidRPr="004C4FD3" w:rsidRDefault="004C4FD3" w:rsidP="004C4FD3">
      <w:pPr>
        <w:tabs>
          <w:tab w:val="left" w:pos="0"/>
          <w:tab w:val="left" w:pos="426"/>
          <w:tab w:val="left" w:pos="851"/>
          <w:tab w:val="left" w:pos="2410"/>
        </w:tabs>
        <w:spacing w:after="0" w:line="240" w:lineRule="auto"/>
        <w:jc w:val="both"/>
        <w:rPr>
          <w:rFonts w:ascii="Times New Roman" w:eastAsia="Calibri" w:hAnsi="Times New Roman" w:cs="Times New Roman"/>
          <w:i/>
        </w:rPr>
      </w:pPr>
      <w:r w:rsidRPr="004C4FD3">
        <w:rPr>
          <w:rFonts w:ascii="Times New Roman" w:eastAsia="Calibri" w:hAnsi="Times New Roman" w:cs="Times New Roman"/>
          <w:i/>
        </w:rPr>
        <w:t>Sumber : BPKAD Kabupaten Tana Toraja (Data diolah 2021)</w:t>
      </w:r>
    </w:p>
    <w:p w:rsidR="004C4FD3" w:rsidRPr="004C4FD3" w:rsidRDefault="004C4FD3" w:rsidP="004C4FD3">
      <w:pPr>
        <w:tabs>
          <w:tab w:val="left" w:pos="0"/>
          <w:tab w:val="left" w:pos="567"/>
          <w:tab w:val="left" w:pos="851"/>
          <w:tab w:val="left" w:pos="2410"/>
        </w:tabs>
        <w:spacing w:after="0" w:line="240" w:lineRule="auto"/>
        <w:jc w:val="both"/>
        <w:rPr>
          <w:rFonts w:ascii="Times New Roman" w:eastAsia="Calibri" w:hAnsi="Times New Roman" w:cs="Times New Roman"/>
        </w:rPr>
      </w:pPr>
      <w:r w:rsidRPr="004C4FD3">
        <w:rPr>
          <w:rFonts w:ascii="Times New Roman" w:eastAsia="Calibri" w:hAnsi="Times New Roman" w:cs="Times New Roman"/>
        </w:rPr>
        <w:tab/>
        <w:t>Dengan melihat data pada tabel di atas, dimana tahun 2017 tingkat efektivitas mencapai 93% dengan kategori cukup efektif karena anggaran PAD hampir sama dengan realisasi penerimaan PAD, sedangkan pada tahun 2018 dan 2019 masuk dalam kategori tidak efektif dengan tingkat efektivitas pada angka 56% dan 64% karena anggaran PAD lebih besar dari pada realisasi penerimaan PAD.</w:t>
      </w:r>
    </w:p>
    <w:p w:rsidR="004C4FD3" w:rsidRPr="004C4FD3" w:rsidRDefault="004C4FD3" w:rsidP="004C4FD3">
      <w:pPr>
        <w:tabs>
          <w:tab w:val="left" w:pos="0"/>
          <w:tab w:val="left" w:pos="426"/>
          <w:tab w:val="left" w:pos="851"/>
          <w:tab w:val="left" w:pos="2410"/>
        </w:tabs>
        <w:spacing w:after="0" w:line="240" w:lineRule="auto"/>
        <w:contextualSpacing/>
        <w:jc w:val="both"/>
        <w:rPr>
          <w:rFonts w:ascii="Times New Roman" w:eastAsia="Calibri" w:hAnsi="Times New Roman" w:cs="Times New Roman"/>
          <w:b/>
        </w:rPr>
      </w:pPr>
      <w:r w:rsidRPr="004C4FD3">
        <w:rPr>
          <w:rFonts w:ascii="Times New Roman" w:eastAsia="Calibri" w:hAnsi="Times New Roman" w:cs="Times New Roman"/>
          <w:b/>
        </w:rPr>
        <w:t>Rasio Kemandirian Keuangan Daerah Kabupaten Tana Toraja.</w:t>
      </w:r>
    </w:p>
    <w:p w:rsidR="004C4FD3" w:rsidRPr="004C4FD3" w:rsidRDefault="004C4FD3" w:rsidP="004C4FD3">
      <w:pPr>
        <w:tabs>
          <w:tab w:val="left" w:pos="567"/>
        </w:tabs>
        <w:spacing w:line="240" w:lineRule="auto"/>
        <w:contextualSpacing/>
        <w:jc w:val="both"/>
        <w:rPr>
          <w:rFonts w:ascii="Times New Roman" w:eastAsia="Calibri" w:hAnsi="Times New Roman" w:cs="Times New Roman"/>
        </w:rPr>
      </w:pPr>
      <w:r w:rsidRPr="004C4FD3">
        <w:rPr>
          <w:rFonts w:ascii="Times New Roman" w:eastAsia="Calibri" w:hAnsi="Times New Roman" w:cs="Times New Roman"/>
        </w:rPr>
        <w:tab/>
        <w:t>Dengan menggunakan data APBD dan laporan realisasi pemerintah daerah kabupaten tana toraja tahun anggaran 2017-2019, hasil rasio kemandirian yang diperoleh sebagai berikut:</w:t>
      </w:r>
    </w:p>
    <w:p w:rsidR="004C4FD3" w:rsidRPr="004C4FD3" w:rsidRDefault="004C4FD3" w:rsidP="004C4FD3">
      <w:pPr>
        <w:tabs>
          <w:tab w:val="left" w:pos="0"/>
          <w:tab w:val="left" w:pos="284"/>
          <w:tab w:val="left" w:pos="2410"/>
        </w:tabs>
        <w:spacing w:after="0" w:line="240" w:lineRule="auto"/>
        <w:jc w:val="center"/>
        <w:rPr>
          <w:rFonts w:ascii="Times New Roman" w:eastAsia="Calibri" w:hAnsi="Times New Roman" w:cs="Times New Roman"/>
          <w:b/>
        </w:rPr>
      </w:pPr>
      <w:r w:rsidRPr="004C4FD3">
        <w:rPr>
          <w:rFonts w:ascii="Times New Roman" w:eastAsia="Calibri" w:hAnsi="Times New Roman" w:cs="Times New Roman"/>
          <w:b/>
        </w:rPr>
        <w:t>Tabel Rasio Kemandirian Keuangan Daerah Kabupaten Tana Toraja.</w:t>
      </w:r>
    </w:p>
    <w:p w:rsidR="004C4FD3" w:rsidRPr="004C4FD3" w:rsidRDefault="004C4FD3" w:rsidP="004C4FD3">
      <w:pPr>
        <w:tabs>
          <w:tab w:val="left" w:pos="0"/>
          <w:tab w:val="left" w:pos="284"/>
          <w:tab w:val="left" w:pos="2410"/>
        </w:tabs>
        <w:spacing w:after="0" w:line="240" w:lineRule="auto"/>
        <w:jc w:val="center"/>
        <w:rPr>
          <w:rFonts w:ascii="Times New Roman" w:eastAsia="Calibri" w:hAnsi="Times New Roman" w:cs="Times New Roman"/>
          <w:b/>
        </w:rPr>
      </w:pPr>
      <w:r w:rsidRPr="004C4FD3">
        <w:rPr>
          <w:rFonts w:ascii="Times New Roman" w:eastAsia="Calibri" w:hAnsi="Times New Roman" w:cs="Times New Roman"/>
          <w:b/>
        </w:rPr>
        <w:t>Periode 2017-2019</w:t>
      </w:r>
    </w:p>
    <w:tbl>
      <w:tblPr>
        <w:tblStyle w:val="TableGrid1"/>
        <w:tblW w:w="7800" w:type="dxa"/>
        <w:jc w:val="center"/>
        <w:tblLayout w:type="fixed"/>
        <w:tblLook w:val="04A0" w:firstRow="1" w:lastRow="0" w:firstColumn="1" w:lastColumn="0" w:noHBand="0" w:noVBand="1"/>
      </w:tblPr>
      <w:tblGrid>
        <w:gridCol w:w="852"/>
        <w:gridCol w:w="2269"/>
        <w:gridCol w:w="2056"/>
        <w:gridCol w:w="1489"/>
        <w:gridCol w:w="1134"/>
      </w:tblGrid>
      <w:tr w:rsidR="004C4FD3" w:rsidRPr="004C4FD3" w:rsidTr="004C4FD3">
        <w:trPr>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C4FD3" w:rsidRPr="004C4FD3" w:rsidRDefault="004C4FD3" w:rsidP="004C4FD3">
            <w:pPr>
              <w:tabs>
                <w:tab w:val="left" w:pos="0"/>
                <w:tab w:val="left" w:pos="284"/>
                <w:tab w:val="left" w:pos="2410"/>
              </w:tabs>
              <w:jc w:val="center"/>
              <w:rPr>
                <w:rFonts w:ascii="Times New Roman" w:hAnsi="Times New Roman"/>
              </w:rPr>
            </w:pPr>
            <w:r w:rsidRPr="004C4FD3">
              <w:rPr>
                <w:rFonts w:ascii="Times New Roman" w:hAnsi="Times New Roman"/>
              </w:rPr>
              <w:t>Tahun</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C4FD3" w:rsidRPr="004C4FD3" w:rsidRDefault="004C4FD3" w:rsidP="004C4FD3">
            <w:pPr>
              <w:tabs>
                <w:tab w:val="left" w:pos="0"/>
                <w:tab w:val="left" w:pos="284"/>
                <w:tab w:val="left" w:pos="2410"/>
              </w:tabs>
              <w:jc w:val="center"/>
              <w:rPr>
                <w:rFonts w:ascii="Times New Roman" w:hAnsi="Times New Roman"/>
              </w:rPr>
            </w:pPr>
            <w:r w:rsidRPr="004C4FD3">
              <w:rPr>
                <w:rFonts w:ascii="Times New Roman" w:hAnsi="Times New Roman"/>
              </w:rPr>
              <w:t>Pendapatan Transfer (Rp)</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C4FD3" w:rsidRPr="004C4FD3" w:rsidRDefault="004C4FD3" w:rsidP="004C4FD3">
            <w:pPr>
              <w:tabs>
                <w:tab w:val="left" w:pos="0"/>
                <w:tab w:val="left" w:pos="284"/>
                <w:tab w:val="left" w:pos="2410"/>
              </w:tabs>
              <w:jc w:val="center"/>
              <w:rPr>
                <w:rFonts w:ascii="Times New Roman" w:hAnsi="Times New Roman"/>
              </w:rPr>
            </w:pPr>
            <w:r w:rsidRPr="004C4FD3">
              <w:rPr>
                <w:rFonts w:ascii="Times New Roman" w:hAnsi="Times New Roman"/>
              </w:rPr>
              <w:t>Pendapatan Asli Daerah (Rp)</w:t>
            </w: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C4FD3" w:rsidRPr="004C4FD3" w:rsidRDefault="004C4FD3" w:rsidP="004C4FD3">
            <w:pPr>
              <w:tabs>
                <w:tab w:val="left" w:pos="0"/>
                <w:tab w:val="left" w:pos="284"/>
                <w:tab w:val="left" w:pos="2410"/>
              </w:tabs>
              <w:jc w:val="center"/>
              <w:rPr>
                <w:rFonts w:ascii="Times New Roman" w:hAnsi="Times New Roman"/>
              </w:rPr>
            </w:pPr>
            <w:r w:rsidRPr="004C4FD3">
              <w:rPr>
                <w:rFonts w:ascii="Times New Roman" w:hAnsi="Times New Roman"/>
              </w:rPr>
              <w:t>Kemandirian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C4FD3" w:rsidRPr="004C4FD3" w:rsidRDefault="004C4FD3" w:rsidP="004C4FD3">
            <w:pPr>
              <w:tabs>
                <w:tab w:val="left" w:pos="0"/>
                <w:tab w:val="left" w:pos="284"/>
                <w:tab w:val="left" w:pos="2410"/>
              </w:tabs>
              <w:jc w:val="center"/>
              <w:rPr>
                <w:rFonts w:ascii="Times New Roman" w:hAnsi="Times New Roman"/>
              </w:rPr>
            </w:pPr>
            <w:r w:rsidRPr="004C4FD3">
              <w:rPr>
                <w:rFonts w:ascii="Times New Roman" w:hAnsi="Times New Roman"/>
              </w:rPr>
              <w:t>Kategori</w:t>
            </w:r>
          </w:p>
        </w:tc>
      </w:tr>
      <w:tr w:rsidR="004C4FD3" w:rsidRPr="004C4FD3" w:rsidTr="004C4FD3">
        <w:trPr>
          <w:trHeight w:val="687"/>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C4FD3" w:rsidRPr="004C4FD3" w:rsidRDefault="004C4FD3" w:rsidP="004C4FD3">
            <w:pPr>
              <w:tabs>
                <w:tab w:val="left" w:pos="0"/>
                <w:tab w:val="left" w:pos="284"/>
                <w:tab w:val="left" w:pos="2410"/>
              </w:tabs>
              <w:jc w:val="center"/>
              <w:rPr>
                <w:rFonts w:ascii="Times New Roman" w:hAnsi="Times New Roman"/>
              </w:rPr>
            </w:pPr>
            <w:r w:rsidRPr="004C4FD3">
              <w:rPr>
                <w:rFonts w:ascii="Times New Roman" w:hAnsi="Times New Roman"/>
              </w:rPr>
              <w:t>2017</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C4FD3" w:rsidRPr="004C4FD3" w:rsidRDefault="004C4FD3" w:rsidP="004C4FD3">
            <w:pPr>
              <w:tabs>
                <w:tab w:val="left" w:pos="0"/>
                <w:tab w:val="left" w:pos="284"/>
                <w:tab w:val="left" w:pos="2410"/>
              </w:tabs>
              <w:jc w:val="center"/>
              <w:rPr>
                <w:rFonts w:ascii="Times New Roman" w:hAnsi="Times New Roman"/>
              </w:rPr>
            </w:pPr>
            <w:r w:rsidRPr="004C4FD3">
              <w:rPr>
                <w:rFonts w:ascii="Times New Roman" w:hAnsi="Times New Roman"/>
              </w:rPr>
              <w:t>753.651.126.889,00</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C4FD3" w:rsidRPr="004C4FD3" w:rsidRDefault="004C4FD3" w:rsidP="004C4FD3">
            <w:pPr>
              <w:tabs>
                <w:tab w:val="left" w:pos="0"/>
                <w:tab w:val="left" w:pos="284"/>
                <w:tab w:val="left" w:pos="2410"/>
              </w:tabs>
              <w:jc w:val="center"/>
              <w:rPr>
                <w:rFonts w:ascii="Times New Roman" w:hAnsi="Times New Roman"/>
              </w:rPr>
            </w:pPr>
            <w:r w:rsidRPr="004C4FD3">
              <w:rPr>
                <w:rFonts w:ascii="Times New Roman" w:hAnsi="Times New Roman"/>
              </w:rPr>
              <w:t>150.563.647.813,00</w:t>
            </w: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C4FD3" w:rsidRPr="004C4FD3" w:rsidRDefault="004C4FD3" w:rsidP="004C4FD3">
            <w:pPr>
              <w:tabs>
                <w:tab w:val="left" w:pos="0"/>
                <w:tab w:val="left" w:pos="284"/>
                <w:tab w:val="left" w:pos="2410"/>
              </w:tabs>
              <w:jc w:val="center"/>
              <w:rPr>
                <w:rFonts w:ascii="Times New Roman" w:hAnsi="Times New Roman"/>
              </w:rPr>
            </w:pPr>
            <w:r w:rsidRPr="004C4FD3">
              <w:rPr>
                <w:rFonts w:ascii="Times New Roman" w:hAnsi="Times New Roman"/>
              </w:rPr>
              <w:t>20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C4FD3" w:rsidRPr="004C4FD3" w:rsidRDefault="004C4FD3" w:rsidP="004C4FD3">
            <w:pPr>
              <w:tabs>
                <w:tab w:val="left" w:pos="0"/>
                <w:tab w:val="left" w:pos="284"/>
                <w:tab w:val="left" w:pos="2410"/>
              </w:tabs>
              <w:jc w:val="center"/>
              <w:rPr>
                <w:rFonts w:ascii="Times New Roman" w:hAnsi="Times New Roman"/>
              </w:rPr>
            </w:pPr>
            <w:r w:rsidRPr="004C4FD3">
              <w:rPr>
                <w:rFonts w:ascii="Times New Roman" w:hAnsi="Times New Roman"/>
              </w:rPr>
              <w:t>Kurang mandiri</w:t>
            </w:r>
          </w:p>
        </w:tc>
      </w:tr>
      <w:tr w:rsidR="004C4FD3" w:rsidRPr="004C4FD3" w:rsidTr="004C4FD3">
        <w:trPr>
          <w:trHeight w:val="698"/>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C4FD3" w:rsidRPr="004C4FD3" w:rsidRDefault="004C4FD3" w:rsidP="004C4FD3">
            <w:pPr>
              <w:tabs>
                <w:tab w:val="left" w:pos="0"/>
                <w:tab w:val="left" w:pos="284"/>
                <w:tab w:val="left" w:pos="2410"/>
              </w:tabs>
              <w:jc w:val="center"/>
              <w:rPr>
                <w:rFonts w:ascii="Times New Roman" w:hAnsi="Times New Roman"/>
              </w:rPr>
            </w:pPr>
            <w:r w:rsidRPr="004C4FD3">
              <w:rPr>
                <w:rFonts w:ascii="Times New Roman" w:hAnsi="Times New Roman"/>
              </w:rPr>
              <w:t>2018</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C4FD3" w:rsidRPr="004C4FD3" w:rsidRDefault="004C4FD3" w:rsidP="004C4FD3">
            <w:pPr>
              <w:tabs>
                <w:tab w:val="left" w:pos="0"/>
                <w:tab w:val="left" w:pos="284"/>
                <w:tab w:val="left" w:pos="2410"/>
              </w:tabs>
              <w:jc w:val="center"/>
              <w:rPr>
                <w:rFonts w:ascii="Times New Roman" w:hAnsi="Times New Roman"/>
              </w:rPr>
            </w:pPr>
            <w:r w:rsidRPr="004C4FD3">
              <w:rPr>
                <w:rFonts w:ascii="Times New Roman" w:hAnsi="Times New Roman"/>
              </w:rPr>
              <w:t>705.129.367.000,00</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C4FD3" w:rsidRPr="004C4FD3" w:rsidRDefault="004C4FD3" w:rsidP="004C4FD3">
            <w:pPr>
              <w:tabs>
                <w:tab w:val="left" w:pos="0"/>
                <w:tab w:val="left" w:pos="284"/>
                <w:tab w:val="left" w:pos="2410"/>
              </w:tabs>
              <w:jc w:val="center"/>
              <w:rPr>
                <w:rFonts w:ascii="Times New Roman" w:hAnsi="Times New Roman"/>
              </w:rPr>
            </w:pPr>
            <w:r w:rsidRPr="004C4FD3">
              <w:rPr>
                <w:rFonts w:ascii="Times New Roman" w:hAnsi="Times New Roman"/>
              </w:rPr>
              <w:t>184.700.000.000,00</w:t>
            </w: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C4FD3" w:rsidRPr="004C4FD3" w:rsidRDefault="004C4FD3" w:rsidP="004C4FD3">
            <w:pPr>
              <w:tabs>
                <w:tab w:val="left" w:pos="0"/>
                <w:tab w:val="left" w:pos="284"/>
                <w:tab w:val="left" w:pos="2410"/>
              </w:tabs>
              <w:jc w:val="center"/>
              <w:rPr>
                <w:rFonts w:ascii="Times New Roman" w:hAnsi="Times New Roman"/>
              </w:rPr>
            </w:pPr>
            <w:r w:rsidRPr="004C4FD3">
              <w:rPr>
                <w:rFonts w:ascii="Times New Roman" w:hAnsi="Times New Roman"/>
              </w:rPr>
              <w:t>26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C4FD3" w:rsidRPr="004C4FD3" w:rsidRDefault="004C4FD3" w:rsidP="004C4FD3">
            <w:pPr>
              <w:tabs>
                <w:tab w:val="left" w:pos="0"/>
                <w:tab w:val="left" w:pos="284"/>
                <w:tab w:val="left" w:pos="2410"/>
              </w:tabs>
              <w:jc w:val="center"/>
              <w:rPr>
                <w:rFonts w:ascii="Times New Roman" w:hAnsi="Times New Roman"/>
              </w:rPr>
            </w:pPr>
            <w:r w:rsidRPr="004C4FD3">
              <w:rPr>
                <w:rFonts w:ascii="Times New Roman" w:hAnsi="Times New Roman"/>
              </w:rPr>
              <w:t>Sedang</w:t>
            </w:r>
          </w:p>
        </w:tc>
      </w:tr>
      <w:tr w:rsidR="004C4FD3" w:rsidRPr="004C4FD3" w:rsidTr="004C4FD3">
        <w:trPr>
          <w:trHeight w:val="711"/>
          <w:jc w:val="center"/>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C4FD3" w:rsidRPr="004C4FD3" w:rsidRDefault="004C4FD3" w:rsidP="004C4FD3">
            <w:pPr>
              <w:tabs>
                <w:tab w:val="left" w:pos="0"/>
                <w:tab w:val="left" w:pos="284"/>
                <w:tab w:val="left" w:pos="2410"/>
              </w:tabs>
              <w:jc w:val="center"/>
              <w:rPr>
                <w:rFonts w:ascii="Times New Roman" w:hAnsi="Times New Roman"/>
              </w:rPr>
            </w:pPr>
            <w:r w:rsidRPr="004C4FD3">
              <w:rPr>
                <w:rFonts w:ascii="Times New Roman" w:hAnsi="Times New Roman"/>
              </w:rPr>
              <w:t>2019</w:t>
            </w: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C4FD3" w:rsidRPr="004C4FD3" w:rsidRDefault="004C4FD3" w:rsidP="004C4FD3">
            <w:pPr>
              <w:tabs>
                <w:tab w:val="left" w:pos="0"/>
                <w:tab w:val="left" w:pos="284"/>
                <w:tab w:val="left" w:pos="2410"/>
              </w:tabs>
              <w:jc w:val="center"/>
              <w:rPr>
                <w:rFonts w:ascii="Times New Roman" w:hAnsi="Times New Roman"/>
              </w:rPr>
            </w:pPr>
            <w:r w:rsidRPr="004C4FD3">
              <w:rPr>
                <w:rFonts w:ascii="Times New Roman" w:hAnsi="Times New Roman"/>
              </w:rPr>
              <w:t>729.080.822.000,00</w:t>
            </w:r>
          </w:p>
        </w:tc>
        <w:tc>
          <w:tcPr>
            <w:tcW w:w="20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C4FD3" w:rsidRPr="004C4FD3" w:rsidRDefault="004C4FD3" w:rsidP="004C4FD3">
            <w:pPr>
              <w:tabs>
                <w:tab w:val="left" w:pos="0"/>
                <w:tab w:val="left" w:pos="284"/>
                <w:tab w:val="left" w:pos="2410"/>
              </w:tabs>
              <w:jc w:val="center"/>
              <w:rPr>
                <w:rFonts w:ascii="Times New Roman" w:hAnsi="Times New Roman"/>
              </w:rPr>
            </w:pPr>
            <w:r w:rsidRPr="004C4FD3">
              <w:rPr>
                <w:rFonts w:ascii="Times New Roman" w:hAnsi="Times New Roman"/>
              </w:rPr>
              <w:t>187.752.107.000,00</w:t>
            </w:r>
          </w:p>
        </w:tc>
        <w:tc>
          <w:tcPr>
            <w:tcW w:w="14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C4FD3" w:rsidRPr="004C4FD3" w:rsidRDefault="004C4FD3" w:rsidP="004C4FD3">
            <w:pPr>
              <w:tabs>
                <w:tab w:val="left" w:pos="0"/>
                <w:tab w:val="left" w:pos="284"/>
                <w:tab w:val="left" w:pos="2410"/>
              </w:tabs>
              <w:jc w:val="center"/>
              <w:rPr>
                <w:rFonts w:ascii="Times New Roman" w:hAnsi="Times New Roman"/>
              </w:rPr>
            </w:pPr>
            <w:r w:rsidRPr="004C4FD3">
              <w:rPr>
                <w:rFonts w:ascii="Times New Roman" w:hAnsi="Times New Roman"/>
              </w:rPr>
              <w:t>26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C4FD3" w:rsidRPr="004C4FD3" w:rsidRDefault="004C4FD3" w:rsidP="004C4FD3">
            <w:pPr>
              <w:tabs>
                <w:tab w:val="left" w:pos="0"/>
                <w:tab w:val="left" w:pos="284"/>
                <w:tab w:val="left" w:pos="2410"/>
              </w:tabs>
              <w:jc w:val="center"/>
              <w:rPr>
                <w:rFonts w:ascii="Times New Roman" w:hAnsi="Times New Roman"/>
              </w:rPr>
            </w:pPr>
            <w:r w:rsidRPr="004C4FD3">
              <w:rPr>
                <w:rFonts w:ascii="Times New Roman" w:hAnsi="Times New Roman"/>
              </w:rPr>
              <w:t>Sedang</w:t>
            </w:r>
          </w:p>
        </w:tc>
      </w:tr>
    </w:tbl>
    <w:p w:rsidR="004C4FD3" w:rsidRPr="004C4FD3" w:rsidRDefault="004C4FD3" w:rsidP="004C4FD3">
      <w:pPr>
        <w:spacing w:line="240" w:lineRule="auto"/>
        <w:jc w:val="both"/>
        <w:rPr>
          <w:rFonts w:ascii="Times New Roman" w:eastAsia="Calibri" w:hAnsi="Times New Roman" w:cs="Times New Roman"/>
          <w:i/>
        </w:rPr>
      </w:pPr>
      <w:r w:rsidRPr="004C4FD3">
        <w:rPr>
          <w:rFonts w:ascii="Times New Roman" w:eastAsia="Calibri" w:hAnsi="Times New Roman" w:cs="Times New Roman"/>
          <w:i/>
        </w:rPr>
        <w:t>Sumber : BPKAD Kabupaten Tana Toraja (Data diolah 2021)</w:t>
      </w:r>
    </w:p>
    <w:p w:rsidR="004C4FD3" w:rsidRPr="004C4FD3" w:rsidRDefault="004C4FD3" w:rsidP="004C4FD3">
      <w:pPr>
        <w:tabs>
          <w:tab w:val="left" w:pos="0"/>
          <w:tab w:val="left" w:pos="567"/>
        </w:tabs>
        <w:spacing w:after="0" w:line="240" w:lineRule="auto"/>
        <w:jc w:val="both"/>
        <w:rPr>
          <w:rFonts w:ascii="Times New Roman" w:eastAsia="Calibri" w:hAnsi="Times New Roman" w:cs="Times New Roman"/>
        </w:rPr>
      </w:pPr>
      <w:r w:rsidRPr="004C4FD3">
        <w:rPr>
          <w:rFonts w:ascii="Times New Roman" w:eastAsia="Calibri" w:hAnsi="Times New Roman" w:cs="Times New Roman"/>
        </w:rPr>
        <w:tab/>
        <w:t>Dengan melihat data pada tabel di atas, tingkat kemandirian keuangan daerah kabupaten Tana Toraja tahun 2017 mencapai tingkat kemandirian 20% dengan kategori kurang mandiri karena PAD lebih rendah dari pada pendapatan transfer, sedangkan pada tahun 2018 dan 2019 masing-masing mencapai tingkat kemandirian 26% dengan kategori sedang karena PAD setiap tahunnya mengalami peningkatan.</w:t>
      </w:r>
    </w:p>
    <w:p w:rsidR="004C4FD3" w:rsidRPr="004C4FD3" w:rsidRDefault="004C4FD3" w:rsidP="004C4FD3">
      <w:pPr>
        <w:shd w:val="clear" w:color="auto" w:fill="FFFFFF"/>
        <w:tabs>
          <w:tab w:val="left" w:pos="1418"/>
        </w:tabs>
        <w:spacing w:after="0" w:line="240" w:lineRule="auto"/>
        <w:contextualSpacing/>
        <w:rPr>
          <w:rFonts w:ascii="Times New Roman" w:eastAsia="Calibri" w:hAnsi="Times New Roman" w:cs="Times New Roman"/>
          <w:b/>
        </w:rPr>
      </w:pPr>
      <w:r w:rsidRPr="004C4FD3">
        <w:rPr>
          <w:rFonts w:ascii="Times New Roman" w:eastAsia="Calibri" w:hAnsi="Times New Roman" w:cs="Times New Roman"/>
          <w:b/>
        </w:rPr>
        <w:t>SIMPULAN</w:t>
      </w:r>
    </w:p>
    <w:p w:rsidR="004C4FD3" w:rsidRPr="004C4FD3" w:rsidRDefault="004C4FD3" w:rsidP="004C4FD3">
      <w:pPr>
        <w:spacing w:line="240" w:lineRule="auto"/>
        <w:ind w:firstLine="567"/>
        <w:jc w:val="both"/>
        <w:rPr>
          <w:rFonts w:ascii="Times New Roman" w:eastAsia="Calibri" w:hAnsi="Times New Roman" w:cs="Times New Roman"/>
        </w:rPr>
      </w:pPr>
      <w:r w:rsidRPr="004C4FD3">
        <w:rPr>
          <w:rFonts w:ascii="Times New Roman" w:eastAsia="Calibri" w:hAnsi="Times New Roman" w:cs="Times New Roman"/>
        </w:rPr>
        <w:t>Tingkat efisiensi pengelolaan Keuangan Daerah Kabupaten Tana Toraja tidak efisien dalam mengelolah keuangan daerahnya. Dimana, pada tahun 2017-2019 kriteria efisiensinya berada pada angka &gt;40% dan pada tahun 2017 tingkatan efisiensinya berada pada angka 91%. Rasio tersebut terus menurun sampai tahun 2018 dengan angka 90% bahkan merembet sampai ke tahun berikutnya yaitu tahun 2019 dengan ratio sebesar 82%. Hal ini mengidikasikan bahwa system pengelolaan Keuangan Daerah oleh Pemerintah Kabupaten Tana Toraja tidak pernah mencapai tingkat efisien dalam kurun waktu tiga tahun terakhir.</w:t>
      </w:r>
    </w:p>
    <w:p w:rsidR="004C4FD3" w:rsidRPr="004C4FD3" w:rsidRDefault="004C4FD3" w:rsidP="004C4FD3">
      <w:pPr>
        <w:autoSpaceDE w:val="0"/>
        <w:autoSpaceDN w:val="0"/>
        <w:adjustRightInd w:val="0"/>
        <w:spacing w:after="0" w:line="240" w:lineRule="auto"/>
        <w:ind w:firstLine="567"/>
        <w:jc w:val="both"/>
        <w:rPr>
          <w:rFonts w:ascii="Times New Roman" w:eastAsia="Calibri" w:hAnsi="Times New Roman" w:cs="Times New Roman"/>
        </w:rPr>
      </w:pPr>
      <w:r w:rsidRPr="004C4FD3">
        <w:rPr>
          <w:rFonts w:ascii="Times New Roman" w:eastAsia="Calibri" w:hAnsi="Times New Roman" w:cs="Times New Roman"/>
        </w:rPr>
        <w:t>Dengan melihat hasil perhitungan efektivitas pengelolaan keuangan daerah Kabupaten Tana Toraja tahun 2017-2019 nampak bahwa tingkat efektivitas PAD Kabupaten Tana Toraja berkisar antara 57% sampai 93%. Dimana pada tahun 2017 tingkat efektivitas PAD berada pada angka 93%, sedangkat pada tahun 2018 berada pada angka 57% dan tahun 2019 64%. Angaka capaian tersebut  mengindikasikan bahwa tingkat efektivitas PAD Kabupaten Tana Toraja tidak mencapai kriteria efektivitas dan hanya berputar pada kriteria cukup efektif bahkan tidak efektif.</w:t>
      </w:r>
    </w:p>
    <w:p w:rsidR="004C4FD3" w:rsidRPr="004C4FD3" w:rsidRDefault="004C4FD3" w:rsidP="004C4FD3">
      <w:pPr>
        <w:autoSpaceDE w:val="0"/>
        <w:autoSpaceDN w:val="0"/>
        <w:adjustRightInd w:val="0"/>
        <w:spacing w:after="0" w:line="240" w:lineRule="auto"/>
        <w:ind w:firstLine="567"/>
        <w:jc w:val="both"/>
        <w:rPr>
          <w:rFonts w:ascii="Times New Roman" w:eastAsia="Calibri" w:hAnsi="Times New Roman" w:cs="Times New Roman"/>
        </w:rPr>
      </w:pPr>
      <w:r w:rsidRPr="004C4FD3">
        <w:rPr>
          <w:rFonts w:ascii="Times New Roman" w:eastAsia="Calibri" w:hAnsi="Times New Roman" w:cs="Times New Roman"/>
        </w:rPr>
        <w:t>Kemandirian keuangan daerah Kabupaten Tana Toraja tahun 2017-2019 berada pada kategori kemandirian kurang dan sedang. Dimana rasio kemandirian Keuangan pemerintah daerah kabupaten Tana Toraja pada tahun 2017 berada pada angka kemandirian 20% dan dua tahun berikutnya yakni tahun 2018 dan 2019 berada pada angka rasio kemandirian 26%. Hal ini mengindikasikan kemandirian keuangan kabupaten Tana Toraja tidak pernah mencapai tingkat kemandirian dalam tiga tahun sesuai penelitian ini.</w:t>
      </w:r>
    </w:p>
    <w:p w:rsidR="004C4FD3" w:rsidRPr="004C4FD3" w:rsidRDefault="004C4FD3" w:rsidP="004C4FD3">
      <w:pPr>
        <w:tabs>
          <w:tab w:val="left" w:pos="709"/>
          <w:tab w:val="left" w:pos="1276"/>
          <w:tab w:val="left" w:pos="1701"/>
          <w:tab w:val="left" w:pos="2410"/>
        </w:tabs>
        <w:spacing w:after="0" w:line="240" w:lineRule="auto"/>
        <w:ind w:left="567" w:hanging="567"/>
        <w:rPr>
          <w:rFonts w:ascii="Times New Roman" w:eastAsia="Calibri" w:hAnsi="Times New Roman" w:cs="Times New Roman"/>
          <w:b/>
        </w:rPr>
      </w:pPr>
      <w:r w:rsidRPr="004C4FD3">
        <w:rPr>
          <w:rFonts w:ascii="Times New Roman" w:eastAsia="Calibri" w:hAnsi="Times New Roman" w:cs="Times New Roman"/>
          <w:b/>
        </w:rPr>
        <w:t>DAFTAR PUSTAKA</w:t>
      </w:r>
    </w:p>
    <w:p w:rsidR="004C4FD3" w:rsidRPr="004C4FD3" w:rsidRDefault="004C4FD3" w:rsidP="004C4FD3">
      <w:pPr>
        <w:tabs>
          <w:tab w:val="left" w:pos="709"/>
          <w:tab w:val="left" w:pos="1276"/>
          <w:tab w:val="left" w:pos="1701"/>
          <w:tab w:val="left" w:pos="2410"/>
        </w:tabs>
        <w:spacing w:after="0" w:line="240" w:lineRule="auto"/>
        <w:ind w:left="709" w:hanging="709"/>
        <w:jc w:val="both"/>
        <w:rPr>
          <w:rFonts w:ascii="Times New Roman" w:eastAsia="Calibri" w:hAnsi="Times New Roman" w:cs="Times New Roman"/>
        </w:rPr>
      </w:pPr>
      <w:r w:rsidRPr="004C4FD3">
        <w:rPr>
          <w:rFonts w:ascii="Times New Roman" w:eastAsia="Calibri" w:hAnsi="Times New Roman" w:cs="Times New Roman"/>
        </w:rPr>
        <w:t>Abdul Halim, (2007).</w:t>
      </w:r>
      <w:r w:rsidRPr="004C4FD3">
        <w:rPr>
          <w:rFonts w:ascii="Times New Roman" w:eastAsia="Calibri" w:hAnsi="Times New Roman" w:cs="Times New Roman"/>
          <w:i/>
        </w:rPr>
        <w:t>Akuntansi Sektor Publik: Akuntansi Keuangan Daerah.Jakarta: Salemba Empat</w:t>
      </w:r>
    </w:p>
    <w:p w:rsidR="004C4FD3" w:rsidRPr="004C4FD3" w:rsidRDefault="004C4FD3" w:rsidP="004C4FD3">
      <w:pPr>
        <w:tabs>
          <w:tab w:val="left" w:pos="709"/>
          <w:tab w:val="left" w:pos="1276"/>
          <w:tab w:val="left" w:pos="1701"/>
          <w:tab w:val="left" w:pos="2410"/>
        </w:tabs>
        <w:spacing w:after="0" w:line="240" w:lineRule="auto"/>
        <w:ind w:left="709" w:hanging="709"/>
        <w:jc w:val="both"/>
        <w:rPr>
          <w:rFonts w:ascii="Times New Roman" w:eastAsia="Calibri" w:hAnsi="Times New Roman" w:cs="Times New Roman"/>
        </w:rPr>
      </w:pPr>
      <w:r w:rsidRPr="004C4FD3">
        <w:rPr>
          <w:rFonts w:ascii="Times New Roman" w:eastAsia="Calibri" w:hAnsi="Times New Roman" w:cs="Times New Roman"/>
        </w:rPr>
        <w:t xml:space="preserve">Agustina, Oesi. (2013). </w:t>
      </w:r>
      <w:r w:rsidRPr="004C4FD3">
        <w:rPr>
          <w:rFonts w:ascii="Times New Roman" w:eastAsia="Calibri" w:hAnsi="Times New Roman" w:cs="Times New Roman"/>
          <w:i/>
          <w:iCs/>
        </w:rPr>
        <w:t>Jurnal Analisis Kinerja Pengelolaan Keuangan Daerah dan Tingkat    Kemandirian Daerah Di Era Otonomi Daerah: Studi Kasus Kota Malang (Tahun Anggaran 2007-2011)</w:t>
      </w:r>
      <w:r w:rsidRPr="004C4FD3">
        <w:rPr>
          <w:rFonts w:ascii="Times New Roman" w:eastAsia="Calibri" w:hAnsi="Times New Roman" w:cs="Times New Roman"/>
        </w:rPr>
        <w:t>.Universitas Brawijaya. Malang.</w:t>
      </w:r>
    </w:p>
    <w:p w:rsidR="004C4FD3" w:rsidRPr="004C4FD3" w:rsidRDefault="004C4FD3" w:rsidP="004C4FD3">
      <w:pPr>
        <w:tabs>
          <w:tab w:val="left" w:pos="709"/>
          <w:tab w:val="left" w:pos="1276"/>
          <w:tab w:val="left" w:pos="1701"/>
          <w:tab w:val="left" w:pos="2410"/>
        </w:tabs>
        <w:spacing w:after="0" w:line="240" w:lineRule="auto"/>
        <w:ind w:left="709" w:hanging="709"/>
        <w:jc w:val="both"/>
        <w:rPr>
          <w:rFonts w:ascii="Times New Roman" w:eastAsia="Calibri" w:hAnsi="Times New Roman" w:cs="Times New Roman"/>
          <w:i/>
        </w:rPr>
      </w:pPr>
      <w:r w:rsidRPr="004C4FD3">
        <w:rPr>
          <w:rFonts w:ascii="Times New Roman" w:eastAsia="Calibri" w:hAnsi="Times New Roman" w:cs="Times New Roman"/>
        </w:rPr>
        <w:t xml:space="preserve">Dwiranda, Aan. (2007). </w:t>
      </w:r>
      <w:r w:rsidRPr="004C4FD3">
        <w:rPr>
          <w:rFonts w:ascii="Times New Roman" w:eastAsia="Calibri" w:hAnsi="Times New Roman" w:cs="Times New Roman"/>
          <w:i/>
        </w:rPr>
        <w:t>Efektivitas dan Kemandirian Keuangan Daerah Otonomi Kabupaten/Kota di Propinsi Baki.Universitas Udayana,Bali</w:t>
      </w:r>
    </w:p>
    <w:p w:rsidR="004C4FD3" w:rsidRPr="004C4FD3" w:rsidRDefault="004C4FD3" w:rsidP="004C4FD3">
      <w:pPr>
        <w:tabs>
          <w:tab w:val="left" w:pos="709"/>
          <w:tab w:val="left" w:pos="1276"/>
          <w:tab w:val="left" w:pos="1701"/>
          <w:tab w:val="left" w:pos="2410"/>
        </w:tabs>
        <w:spacing w:after="0" w:line="240" w:lineRule="auto"/>
        <w:ind w:left="709" w:hanging="709"/>
        <w:jc w:val="both"/>
        <w:rPr>
          <w:rFonts w:ascii="Times New Roman" w:eastAsia="Calibri" w:hAnsi="Times New Roman" w:cs="Times New Roman"/>
        </w:rPr>
      </w:pPr>
      <w:r w:rsidRPr="004C4FD3">
        <w:rPr>
          <w:rFonts w:ascii="Times New Roman" w:eastAsia="Calibri" w:hAnsi="Times New Roman" w:cs="Times New Roman"/>
        </w:rPr>
        <w:t>Faahakhododo Waruwu, (2009).</w:t>
      </w:r>
      <w:r w:rsidRPr="004C4FD3">
        <w:rPr>
          <w:rFonts w:ascii="Times New Roman" w:eastAsia="Calibri" w:hAnsi="Times New Roman" w:cs="Times New Roman"/>
          <w:i/>
        </w:rPr>
        <w:t>Kemampuan Keuangan Daerah Dalam Mendukung Pelaksanaan Otonom Daerah Di Kabupaten Nias Tahun 2001-2007. Tesis S-2, PPS UGM (tidak dipublikasikan)</w:t>
      </w:r>
    </w:p>
    <w:p w:rsidR="004C4FD3" w:rsidRPr="004C4FD3" w:rsidRDefault="004C4FD3" w:rsidP="004C4FD3">
      <w:pPr>
        <w:tabs>
          <w:tab w:val="left" w:pos="709"/>
          <w:tab w:val="left" w:pos="1276"/>
          <w:tab w:val="left" w:pos="1701"/>
          <w:tab w:val="left" w:pos="2410"/>
        </w:tabs>
        <w:spacing w:after="0" w:line="240" w:lineRule="auto"/>
        <w:ind w:left="709" w:hanging="709"/>
        <w:jc w:val="both"/>
        <w:rPr>
          <w:rFonts w:ascii="Times New Roman" w:eastAsia="Calibri" w:hAnsi="Times New Roman" w:cs="Times New Roman"/>
        </w:rPr>
      </w:pPr>
      <w:r w:rsidRPr="004C4FD3">
        <w:rPr>
          <w:rFonts w:ascii="Times New Roman" w:eastAsia="Calibri" w:hAnsi="Times New Roman" w:cs="Times New Roman"/>
        </w:rPr>
        <w:t xml:space="preserve">Hemi Oppier. (2013). </w:t>
      </w:r>
      <w:r w:rsidRPr="004C4FD3">
        <w:rPr>
          <w:rFonts w:ascii="Times New Roman" w:eastAsia="Calibri" w:hAnsi="Times New Roman" w:cs="Times New Roman"/>
          <w:i/>
        </w:rPr>
        <w:t>Analisis Pengaruh Pelaksanaan Otonomi Daerah Terhadap Perkembangan Kemampuan Keuangan Daerah Kabupten Maluku Tenggara. Jurnal BenchmarkVolume 2 November 2013</w:t>
      </w:r>
    </w:p>
    <w:p w:rsidR="004C4FD3" w:rsidRPr="004C4FD3" w:rsidRDefault="004C4FD3" w:rsidP="004C4FD3">
      <w:pPr>
        <w:tabs>
          <w:tab w:val="left" w:pos="709"/>
          <w:tab w:val="left" w:pos="1276"/>
          <w:tab w:val="left" w:pos="1701"/>
          <w:tab w:val="left" w:pos="2410"/>
        </w:tabs>
        <w:spacing w:after="0" w:line="240" w:lineRule="auto"/>
        <w:ind w:left="709" w:hanging="709"/>
        <w:jc w:val="both"/>
        <w:rPr>
          <w:rFonts w:ascii="Times New Roman" w:eastAsia="Calibri" w:hAnsi="Times New Roman" w:cs="Times New Roman"/>
        </w:rPr>
      </w:pPr>
      <w:r w:rsidRPr="004C4FD3">
        <w:rPr>
          <w:rFonts w:ascii="Times New Roman" w:eastAsia="Calibri" w:hAnsi="Times New Roman" w:cs="Times New Roman"/>
        </w:rPr>
        <w:t xml:space="preserve">Hony Adhiantoko (2015). </w:t>
      </w:r>
      <w:r w:rsidRPr="004C4FD3">
        <w:rPr>
          <w:rFonts w:ascii="Times New Roman" w:eastAsia="Calibri" w:hAnsi="Times New Roman" w:cs="Times New Roman"/>
          <w:i/>
        </w:rPr>
        <w:t>Analisis Kinerja Keuangan Pemerintah Kabupaten Blora (Studi Kasus Pada Dinas Pendapatan Pengelolaan Keuangan dan Aset Daerah Kabupaten Blora Tahun 20017-2011)</w:t>
      </w:r>
    </w:p>
    <w:p w:rsidR="004C4FD3" w:rsidRPr="004C4FD3" w:rsidRDefault="004C4FD3" w:rsidP="004C4FD3">
      <w:pPr>
        <w:tabs>
          <w:tab w:val="left" w:pos="709"/>
          <w:tab w:val="left" w:pos="1276"/>
          <w:tab w:val="left" w:pos="1701"/>
          <w:tab w:val="left" w:pos="2410"/>
        </w:tabs>
        <w:spacing w:after="0" w:line="240" w:lineRule="auto"/>
        <w:ind w:left="709" w:hanging="709"/>
        <w:jc w:val="both"/>
        <w:rPr>
          <w:rFonts w:ascii="Times New Roman" w:eastAsia="Calibri" w:hAnsi="Times New Roman" w:cs="Times New Roman"/>
        </w:rPr>
      </w:pPr>
      <w:r w:rsidRPr="004C4FD3">
        <w:rPr>
          <w:rFonts w:ascii="Times New Roman" w:eastAsia="Calibri" w:hAnsi="Times New Roman" w:cs="Times New Roman"/>
        </w:rPr>
        <w:t xml:space="preserve">Mahmudi. (2010). </w:t>
      </w:r>
      <w:r w:rsidRPr="004C4FD3">
        <w:rPr>
          <w:rFonts w:ascii="Times New Roman" w:eastAsia="Calibri" w:hAnsi="Times New Roman" w:cs="Times New Roman"/>
          <w:i/>
        </w:rPr>
        <w:t>Analisis Laporan Keuangan Pemerintah Daerah Edisi Dua. Yogyakarta : UPP STIM YKPN</w:t>
      </w:r>
    </w:p>
    <w:p w:rsidR="004C4FD3" w:rsidRPr="004C4FD3" w:rsidRDefault="004C4FD3" w:rsidP="004C4FD3">
      <w:pPr>
        <w:spacing w:line="240" w:lineRule="auto"/>
        <w:ind w:left="709" w:hanging="709"/>
        <w:rPr>
          <w:rFonts w:ascii="Times New Roman" w:eastAsia="Calibri" w:hAnsi="Times New Roman" w:cs="Times New Roman"/>
        </w:rPr>
      </w:pPr>
      <w:r w:rsidRPr="004C4FD3">
        <w:rPr>
          <w:rFonts w:ascii="Times New Roman" w:eastAsia="Calibri" w:hAnsi="Times New Roman" w:cs="Times New Roman"/>
        </w:rPr>
        <w:t xml:space="preserve">Marizka, Addina. 2009. </w:t>
      </w:r>
      <w:r w:rsidRPr="004C4FD3">
        <w:rPr>
          <w:rFonts w:ascii="Times New Roman" w:eastAsia="Calibri" w:hAnsi="Times New Roman" w:cs="Times New Roman"/>
          <w:i/>
          <w:iCs/>
        </w:rPr>
        <w:t xml:space="preserve">Analisis Kinerja Pengelolaan Keuangan Anggaran Pendapatan dan Belanja Daerah Pemerintah Kota Medan: </w:t>
      </w:r>
      <w:r w:rsidRPr="004C4FD3">
        <w:rPr>
          <w:rFonts w:ascii="Times New Roman" w:eastAsia="Calibri" w:hAnsi="Times New Roman" w:cs="Times New Roman"/>
          <w:i/>
        </w:rPr>
        <w:t>Skripsi, Medan: Universitas Sumatera Utara.</w:t>
      </w:r>
    </w:p>
    <w:p w:rsidR="004C4FD3" w:rsidRPr="004C4FD3" w:rsidRDefault="004C4FD3" w:rsidP="004C4FD3">
      <w:pPr>
        <w:tabs>
          <w:tab w:val="left" w:pos="709"/>
          <w:tab w:val="left" w:pos="1276"/>
          <w:tab w:val="left" w:pos="1701"/>
          <w:tab w:val="left" w:pos="2410"/>
        </w:tabs>
        <w:spacing w:after="0" w:line="240" w:lineRule="auto"/>
        <w:ind w:left="567" w:hanging="567"/>
        <w:jc w:val="both"/>
        <w:rPr>
          <w:rFonts w:ascii="Times New Roman" w:eastAsia="Calibri" w:hAnsi="Times New Roman" w:cs="Times New Roman"/>
          <w:i/>
        </w:rPr>
      </w:pPr>
      <w:r w:rsidRPr="004C4FD3">
        <w:rPr>
          <w:rFonts w:ascii="Times New Roman" w:eastAsia="Calibri" w:hAnsi="Times New Roman" w:cs="Times New Roman"/>
        </w:rPr>
        <w:t xml:space="preserve">Mohammad Mahsun (2012). </w:t>
      </w:r>
      <w:r w:rsidRPr="004C4FD3">
        <w:rPr>
          <w:rFonts w:ascii="Times New Roman" w:eastAsia="Calibri" w:hAnsi="Times New Roman" w:cs="Times New Roman"/>
          <w:i/>
        </w:rPr>
        <w:t>Pengukuran Kinerja Sektor Publik. Yogyakarta : BPFE</w:t>
      </w:r>
    </w:p>
    <w:p w:rsidR="004C4FD3" w:rsidRPr="004C4FD3" w:rsidRDefault="004C4FD3" w:rsidP="004C4FD3">
      <w:pPr>
        <w:tabs>
          <w:tab w:val="left" w:pos="709"/>
          <w:tab w:val="left" w:pos="1276"/>
          <w:tab w:val="left" w:pos="1701"/>
          <w:tab w:val="left" w:pos="2410"/>
        </w:tabs>
        <w:spacing w:after="0" w:line="240" w:lineRule="auto"/>
        <w:ind w:left="709" w:hanging="709"/>
        <w:jc w:val="both"/>
        <w:rPr>
          <w:rFonts w:ascii="Times New Roman" w:eastAsia="Calibri" w:hAnsi="Times New Roman" w:cs="Times New Roman"/>
        </w:rPr>
      </w:pPr>
      <w:r w:rsidRPr="004C4FD3">
        <w:rPr>
          <w:rFonts w:ascii="Times New Roman" w:eastAsia="Calibri" w:hAnsi="Times New Roman" w:cs="Times New Roman"/>
        </w:rPr>
        <w:t xml:space="preserve">Nahmiati, Erny. (2008). </w:t>
      </w:r>
      <w:r w:rsidRPr="004C4FD3">
        <w:rPr>
          <w:rFonts w:ascii="Times New Roman" w:eastAsia="Calibri" w:hAnsi="Times New Roman" w:cs="Times New Roman"/>
          <w:i/>
        </w:rPr>
        <w:t>Analisis Kebijakan PeningkatanKemampuan Keuangan Daerah dalam melaksanakan Otonomi Daerah (Studi Kasus di Kota Bima), Tesis S-2, PPS UGM (tidak dipublikasikan)</w:t>
      </w:r>
    </w:p>
    <w:p w:rsidR="004C4FD3" w:rsidRPr="004C4FD3" w:rsidRDefault="004C4FD3" w:rsidP="004C4FD3">
      <w:pPr>
        <w:tabs>
          <w:tab w:val="left" w:pos="709"/>
          <w:tab w:val="left" w:pos="1276"/>
          <w:tab w:val="left" w:pos="1701"/>
          <w:tab w:val="left" w:pos="2410"/>
        </w:tabs>
        <w:spacing w:after="0" w:line="240" w:lineRule="auto"/>
        <w:ind w:left="709" w:hanging="709"/>
        <w:jc w:val="both"/>
        <w:rPr>
          <w:rFonts w:ascii="Times New Roman" w:eastAsia="Calibri" w:hAnsi="Times New Roman" w:cs="Times New Roman"/>
          <w:i/>
        </w:rPr>
      </w:pPr>
      <w:r w:rsidRPr="004C4FD3">
        <w:rPr>
          <w:rFonts w:ascii="Times New Roman" w:eastAsia="Calibri" w:hAnsi="Times New Roman" w:cs="Times New Roman"/>
        </w:rPr>
        <w:t xml:space="preserve">Puput Risky Pramita (2015). </w:t>
      </w:r>
      <w:r w:rsidRPr="004C4FD3">
        <w:rPr>
          <w:rFonts w:ascii="Times New Roman" w:eastAsia="Calibri" w:hAnsi="Times New Roman" w:cs="Times New Roman"/>
          <w:i/>
        </w:rPr>
        <w:t>Analisis Rasio Untuk Menilai Kinerja Keuangan Daerah Kabupaten Kebumen Tahun 2009-2013</w:t>
      </w:r>
    </w:p>
    <w:p w:rsidR="004C4FD3" w:rsidRPr="004C4FD3" w:rsidRDefault="004C4FD3" w:rsidP="004C4FD3">
      <w:pPr>
        <w:spacing w:line="240" w:lineRule="auto"/>
        <w:ind w:left="709" w:hanging="709"/>
        <w:rPr>
          <w:rFonts w:ascii="Times New Roman" w:eastAsia="Calibri" w:hAnsi="Times New Roman" w:cs="Times New Roman"/>
          <w:i/>
          <w:iCs/>
        </w:rPr>
        <w:sectPr w:rsidR="004C4FD3" w:rsidRPr="004C4FD3" w:rsidSect="004C4FD3">
          <w:pgSz w:w="11907" w:h="16839" w:code="9"/>
          <w:pgMar w:top="1872" w:right="1699" w:bottom="1699" w:left="1728" w:header="720" w:footer="720" w:gutter="0"/>
          <w:cols w:space="720"/>
          <w:docGrid w:linePitch="360"/>
        </w:sectPr>
      </w:pPr>
      <w:r w:rsidRPr="004C4FD3">
        <w:rPr>
          <w:rFonts w:ascii="Times New Roman" w:eastAsia="Calibri" w:hAnsi="Times New Roman" w:cs="Times New Roman"/>
        </w:rPr>
        <w:t xml:space="preserve">Rahayu, Sri at. Al. (2007). </w:t>
      </w:r>
      <w:r w:rsidRPr="004C4FD3">
        <w:rPr>
          <w:rFonts w:ascii="Times New Roman" w:eastAsia="Calibri" w:hAnsi="Times New Roman" w:cs="Times New Roman"/>
          <w:i/>
        </w:rPr>
        <w:t xml:space="preserve">Studi Fenomenologis Terhadap Proses Penyusunan Anggaran Daerah Bukti Empiris Dari Satu Satuan Kerja Perangkat Daerah Di Provinsi Jambi. </w:t>
      </w:r>
      <w:r w:rsidRPr="004C4FD3">
        <w:rPr>
          <w:rFonts w:ascii="Times New Roman" w:eastAsia="Calibri" w:hAnsi="Times New Roman" w:cs="Times New Roman"/>
          <w:i/>
          <w:iCs/>
        </w:rPr>
        <w:t>SNA X Unhas Makasar</w:t>
      </w:r>
    </w:p>
    <w:p w:rsidR="004C4FD3" w:rsidRPr="004C4FD3" w:rsidRDefault="004C4FD3" w:rsidP="004C4FD3">
      <w:pPr>
        <w:spacing w:after="160" w:line="259" w:lineRule="auto"/>
        <w:jc w:val="center"/>
        <w:rPr>
          <w:rFonts w:ascii="Times New Roman" w:hAnsi="Times New Roman" w:cs="Times New Roman"/>
          <w:b/>
          <w:sz w:val="24"/>
          <w:szCs w:val="24"/>
        </w:rPr>
      </w:pPr>
      <w:r w:rsidRPr="004C4FD3">
        <w:rPr>
          <w:rFonts w:ascii="Times New Roman" w:hAnsi="Times New Roman" w:cs="Times New Roman"/>
          <w:b/>
          <w:sz w:val="24"/>
          <w:szCs w:val="24"/>
        </w:rPr>
        <w:t>DETERMINAN KEPUTUSAN BERBELANJA ONLINE: PENGARUH CITRA MEREK, DUTA MEREK DAN PERSEPSI RISIKO</w:t>
      </w:r>
    </w:p>
    <w:p w:rsidR="004C4FD3" w:rsidRPr="004C4FD3" w:rsidRDefault="004C4FD3" w:rsidP="004C4FD3">
      <w:pPr>
        <w:spacing w:after="0" w:line="259" w:lineRule="auto"/>
        <w:jc w:val="center"/>
        <w:rPr>
          <w:rFonts w:ascii="Times New Roman" w:hAnsi="Times New Roman" w:cs="Times New Roman"/>
          <w:b/>
          <w:sz w:val="24"/>
          <w:szCs w:val="24"/>
        </w:rPr>
      </w:pPr>
    </w:p>
    <w:p w:rsidR="004C4FD3" w:rsidRPr="004C4FD3" w:rsidRDefault="004C4FD3" w:rsidP="004C4FD3">
      <w:pPr>
        <w:autoSpaceDE w:val="0"/>
        <w:autoSpaceDN w:val="0"/>
        <w:adjustRightInd w:val="0"/>
        <w:spacing w:after="0" w:line="240" w:lineRule="auto"/>
        <w:jc w:val="center"/>
        <w:rPr>
          <w:rFonts w:ascii="Times New Roman" w:eastAsia="Times New Roman" w:hAnsi="Times New Roman" w:cs="Times New Roman"/>
          <w:b/>
          <w:sz w:val="20"/>
          <w:szCs w:val="20"/>
        </w:rPr>
      </w:pPr>
      <w:r w:rsidRPr="004C4FD3">
        <w:rPr>
          <w:rFonts w:ascii="Times New Roman" w:eastAsia="Times New Roman" w:hAnsi="Times New Roman" w:cs="Times New Roman"/>
          <w:b/>
          <w:sz w:val="20"/>
          <w:szCs w:val="20"/>
        </w:rPr>
        <w:t>Julina</w:t>
      </w:r>
      <w:r w:rsidRPr="004C4FD3">
        <w:rPr>
          <w:rFonts w:ascii="Times New Roman" w:eastAsia="Times New Roman" w:hAnsi="Times New Roman" w:cs="Times New Roman"/>
          <w:b/>
          <w:sz w:val="20"/>
          <w:szCs w:val="20"/>
          <w:vertAlign w:val="superscript"/>
        </w:rPr>
        <w:t>1</w:t>
      </w:r>
      <w:r w:rsidRPr="004C4FD3">
        <w:rPr>
          <w:rFonts w:ascii="Times New Roman" w:eastAsia="Times New Roman" w:hAnsi="Times New Roman" w:cs="Times New Roman"/>
          <w:b/>
          <w:sz w:val="20"/>
          <w:szCs w:val="20"/>
        </w:rPr>
        <w:t>, Nurlasera</w:t>
      </w:r>
      <w:r w:rsidRPr="004C4FD3">
        <w:rPr>
          <w:rFonts w:ascii="Times New Roman" w:eastAsia="Times New Roman" w:hAnsi="Times New Roman" w:cs="Times New Roman"/>
          <w:b/>
          <w:sz w:val="20"/>
          <w:szCs w:val="20"/>
          <w:vertAlign w:val="superscript"/>
        </w:rPr>
        <w:t>2</w:t>
      </w:r>
      <w:r w:rsidRPr="004C4FD3">
        <w:rPr>
          <w:rFonts w:ascii="Times New Roman" w:eastAsia="Times New Roman" w:hAnsi="Times New Roman" w:cs="Times New Roman"/>
          <w:b/>
          <w:sz w:val="20"/>
          <w:szCs w:val="20"/>
        </w:rPr>
        <w:t>, Fakhrurrozi</w:t>
      </w:r>
      <w:r w:rsidRPr="004C4FD3">
        <w:rPr>
          <w:rFonts w:ascii="Times New Roman" w:eastAsia="Times New Roman" w:hAnsi="Times New Roman" w:cs="Times New Roman"/>
          <w:b/>
          <w:sz w:val="20"/>
          <w:szCs w:val="20"/>
          <w:vertAlign w:val="superscript"/>
        </w:rPr>
        <w:t>3</w:t>
      </w:r>
      <w:r w:rsidRPr="004C4FD3">
        <w:rPr>
          <w:rFonts w:ascii="Times New Roman" w:eastAsia="Times New Roman" w:hAnsi="Times New Roman" w:cs="Times New Roman"/>
          <w:b/>
          <w:sz w:val="20"/>
          <w:szCs w:val="20"/>
        </w:rPr>
        <w:t>, &amp; Mirawati</w:t>
      </w:r>
      <w:r w:rsidRPr="004C4FD3">
        <w:rPr>
          <w:rFonts w:ascii="Times New Roman" w:eastAsia="Times New Roman" w:hAnsi="Times New Roman" w:cs="Times New Roman"/>
          <w:b/>
          <w:sz w:val="20"/>
          <w:szCs w:val="20"/>
          <w:vertAlign w:val="superscript"/>
        </w:rPr>
        <w:t xml:space="preserve"> 4</w:t>
      </w:r>
    </w:p>
    <w:p w:rsidR="004C4FD3" w:rsidRPr="004C4FD3" w:rsidRDefault="004C4FD3" w:rsidP="004C4FD3">
      <w:pPr>
        <w:autoSpaceDE w:val="0"/>
        <w:autoSpaceDN w:val="0"/>
        <w:adjustRightInd w:val="0"/>
        <w:spacing w:after="0" w:line="240" w:lineRule="auto"/>
        <w:jc w:val="center"/>
        <w:rPr>
          <w:rFonts w:ascii="Times New Roman" w:eastAsia="Times New Roman" w:hAnsi="Times New Roman" w:cs="Times New Roman"/>
          <w:sz w:val="20"/>
          <w:szCs w:val="20"/>
        </w:rPr>
      </w:pPr>
      <w:r w:rsidRPr="004C4FD3">
        <w:rPr>
          <w:rFonts w:ascii="Times New Roman" w:eastAsia="Times New Roman" w:hAnsi="Times New Roman" w:cs="Times New Roman"/>
          <w:sz w:val="20"/>
          <w:szCs w:val="20"/>
          <w:vertAlign w:val="superscript"/>
        </w:rPr>
        <w:t>123</w:t>
      </w:r>
      <w:r w:rsidRPr="004C4FD3">
        <w:rPr>
          <w:rFonts w:ascii="Times New Roman" w:eastAsia="Times New Roman" w:hAnsi="Times New Roman" w:cs="Times New Roman"/>
          <w:sz w:val="20"/>
          <w:szCs w:val="20"/>
        </w:rPr>
        <w:t xml:space="preserve"> Universitas Islam Negeri Sultan Syarif Kasim Riau, Indonesia </w:t>
      </w:r>
    </w:p>
    <w:p w:rsidR="004C4FD3" w:rsidRPr="004C4FD3" w:rsidRDefault="004C4FD3" w:rsidP="004C4FD3">
      <w:pPr>
        <w:autoSpaceDE w:val="0"/>
        <w:autoSpaceDN w:val="0"/>
        <w:adjustRightInd w:val="0"/>
        <w:spacing w:after="0" w:line="240" w:lineRule="auto"/>
        <w:jc w:val="center"/>
        <w:rPr>
          <w:rFonts w:ascii="Times New Roman" w:eastAsia="Times New Roman" w:hAnsi="Times New Roman" w:cs="Times New Roman"/>
          <w:sz w:val="20"/>
          <w:szCs w:val="20"/>
        </w:rPr>
      </w:pPr>
      <w:r w:rsidRPr="004C4FD3">
        <w:rPr>
          <w:rFonts w:ascii="Times New Roman" w:eastAsia="Times New Roman" w:hAnsi="Times New Roman" w:cs="Times New Roman"/>
          <w:sz w:val="20"/>
          <w:szCs w:val="20"/>
          <w:vertAlign w:val="superscript"/>
        </w:rPr>
        <w:t>4</w:t>
      </w:r>
      <w:r w:rsidRPr="004C4FD3">
        <w:rPr>
          <w:rFonts w:ascii="Times New Roman" w:eastAsia="Times New Roman" w:hAnsi="Times New Roman" w:cs="Times New Roman"/>
          <w:sz w:val="20"/>
          <w:szCs w:val="20"/>
        </w:rPr>
        <w:t xml:space="preserve"> IAIN Batusangkar, Indonesia </w:t>
      </w:r>
    </w:p>
    <w:p w:rsidR="004C4FD3" w:rsidRPr="004C4FD3" w:rsidRDefault="004C4FD3" w:rsidP="004C4FD3">
      <w:pPr>
        <w:spacing w:after="0" w:line="240" w:lineRule="auto"/>
        <w:contextualSpacing/>
        <w:jc w:val="center"/>
        <w:rPr>
          <w:rFonts w:ascii="Times New Roman" w:eastAsia="Times New Roman" w:hAnsi="Times New Roman" w:cs="Times New Roman"/>
          <w:sz w:val="20"/>
          <w:szCs w:val="20"/>
        </w:rPr>
      </w:pPr>
    </w:p>
    <w:p w:rsidR="004C4FD3" w:rsidRPr="004C4FD3" w:rsidRDefault="004C4FD3" w:rsidP="004C4FD3">
      <w:pPr>
        <w:rPr>
          <w:rFonts w:ascii="Times New Roman" w:hAnsi="Times New Roman"/>
          <w:b/>
        </w:rPr>
      </w:pPr>
    </w:p>
    <w:tbl>
      <w:tblPr>
        <w:tblW w:w="0" w:type="auto"/>
        <w:tblInd w:w="108" w:type="dxa"/>
        <w:tblLook w:val="04A0" w:firstRow="1" w:lastRow="0" w:firstColumn="1" w:lastColumn="0" w:noHBand="0" w:noVBand="1"/>
      </w:tblPr>
      <w:tblGrid>
        <w:gridCol w:w="1634"/>
        <w:gridCol w:w="6158"/>
      </w:tblGrid>
      <w:tr w:rsidR="004C4FD3" w:rsidRPr="004C4FD3" w:rsidTr="004C4FD3">
        <w:tc>
          <w:tcPr>
            <w:tcW w:w="1559" w:type="dxa"/>
            <w:tcBorders>
              <w:top w:val="single" w:sz="4" w:space="0" w:color="auto"/>
              <w:bottom w:val="single" w:sz="4" w:space="0" w:color="auto"/>
            </w:tcBorders>
          </w:tcPr>
          <w:p w:rsidR="004C4FD3" w:rsidRPr="004C4FD3" w:rsidRDefault="004C4FD3" w:rsidP="004C4FD3">
            <w:pPr>
              <w:rPr>
                <w:rFonts w:ascii="Times New Roman" w:hAnsi="Times New Roman" w:cs="Calibri"/>
                <w:lang w:eastAsia="id-ID"/>
              </w:rPr>
            </w:pPr>
            <w:r w:rsidRPr="004C4FD3">
              <w:rPr>
                <w:rFonts w:ascii="Times New Roman" w:hAnsi="Times New Roman"/>
                <w:b/>
                <w:lang w:eastAsia="id-ID"/>
              </w:rPr>
              <w:t>Kata Kunci</w:t>
            </w:r>
          </w:p>
        </w:tc>
        <w:tc>
          <w:tcPr>
            <w:tcW w:w="6158" w:type="dxa"/>
            <w:tcBorders>
              <w:top w:val="single" w:sz="4" w:space="0" w:color="auto"/>
              <w:bottom w:val="single" w:sz="4" w:space="0" w:color="auto"/>
            </w:tcBorders>
          </w:tcPr>
          <w:p w:rsidR="004C4FD3" w:rsidRPr="004C4FD3" w:rsidRDefault="004C4FD3" w:rsidP="004C4FD3">
            <w:pPr>
              <w:spacing w:after="0" w:line="240" w:lineRule="auto"/>
              <w:ind w:right="284"/>
              <w:rPr>
                <w:rFonts w:ascii="Times New Roman" w:eastAsia="Times New Roman" w:hAnsi="Times New Roman" w:cs="Times New Roman"/>
                <w:b/>
                <w:szCs w:val="20"/>
                <w:lang w:eastAsia="id-ID"/>
              </w:rPr>
            </w:pPr>
            <w:r w:rsidRPr="004C4FD3">
              <w:rPr>
                <w:rFonts w:ascii="Times New Roman" w:eastAsia="Times New Roman" w:hAnsi="Times New Roman" w:cs="Times New Roman"/>
                <w:b/>
                <w:szCs w:val="20"/>
                <w:lang w:val="id-ID" w:eastAsia="id-ID"/>
              </w:rPr>
              <w:t>Abstra</w:t>
            </w:r>
            <w:r w:rsidRPr="004C4FD3">
              <w:rPr>
                <w:rFonts w:ascii="Times New Roman" w:eastAsia="Times New Roman" w:hAnsi="Times New Roman" w:cs="Times New Roman"/>
                <w:b/>
                <w:szCs w:val="20"/>
                <w:lang w:eastAsia="id-ID"/>
              </w:rPr>
              <w:t>ct</w:t>
            </w:r>
          </w:p>
        </w:tc>
      </w:tr>
      <w:tr w:rsidR="004C4FD3" w:rsidRPr="004C4FD3" w:rsidTr="004C4FD3">
        <w:trPr>
          <w:trHeight w:val="1289"/>
        </w:trPr>
        <w:tc>
          <w:tcPr>
            <w:tcW w:w="1559" w:type="dxa"/>
            <w:tcBorders>
              <w:top w:val="single" w:sz="4" w:space="0" w:color="auto"/>
              <w:bottom w:val="single" w:sz="4" w:space="0" w:color="auto"/>
            </w:tcBorders>
          </w:tcPr>
          <w:p w:rsidR="004C4FD3" w:rsidRPr="004C4FD3" w:rsidRDefault="004C4FD3" w:rsidP="004C4FD3">
            <w:pPr>
              <w:rPr>
                <w:rFonts w:ascii="Times New Roman" w:hAnsi="Times New Roman" w:cs="Calibri"/>
                <w:sz w:val="18"/>
                <w:szCs w:val="18"/>
                <w:lang w:eastAsia="id-ID"/>
              </w:rPr>
            </w:pPr>
            <w:r w:rsidRPr="004C4FD3">
              <w:rPr>
                <w:rFonts w:ascii="Times New Roman" w:hAnsi="Times New Roman"/>
                <w:i/>
              </w:rPr>
              <w:t>Brand Image, Brand Ambassador, Online Shopping Decision, Perceived Risk</w:t>
            </w:r>
          </w:p>
        </w:tc>
        <w:tc>
          <w:tcPr>
            <w:tcW w:w="6158" w:type="dxa"/>
            <w:vMerge w:val="restart"/>
            <w:tcBorders>
              <w:top w:val="single" w:sz="4" w:space="0" w:color="auto"/>
              <w:bottom w:val="single" w:sz="4" w:space="0" w:color="auto"/>
            </w:tcBorders>
          </w:tcPr>
          <w:p w:rsidR="004C4FD3" w:rsidRPr="004C4FD3" w:rsidRDefault="004C4FD3" w:rsidP="004C4FD3">
            <w:pPr>
              <w:jc w:val="both"/>
              <w:rPr>
                <w:rFonts w:ascii="Times New Roman" w:hAnsi="Times New Roman"/>
                <w:i/>
              </w:rPr>
            </w:pPr>
            <w:r w:rsidRPr="004C4FD3">
              <w:rPr>
                <w:rFonts w:ascii="Times New Roman" w:hAnsi="Times New Roman"/>
                <w:i/>
              </w:rPr>
              <w:t>This study aims to examine the effect of brand image, brand ambassador, and perceived risk on online shopping decisions. Data were collected using a questionnaire distributed online. The sampling technique used is purposive sampling with the criteria of having shopped online. The data were tested for validity and reliability before being analyzed using multiple linear regression. The results of the study found that brand image and brand ambassadors had a positive and significant effect on online shopping decisions, while perceived risk had a negative but not significant effect on online shopping decisions. Research provides input to online store to improve their brand image and brand ambassadors while reducing the risk consumers perceive will arise when shopping online.</w:t>
            </w:r>
          </w:p>
          <w:p w:rsidR="004C4FD3" w:rsidRPr="004C4FD3" w:rsidRDefault="004C4FD3" w:rsidP="004C4FD3">
            <w:pPr>
              <w:jc w:val="both"/>
              <w:rPr>
                <w:rFonts w:ascii="Times New Roman" w:hAnsi="Times New Roman"/>
                <w:i/>
                <w:lang w:val="id-ID" w:eastAsia="id-ID"/>
              </w:rPr>
            </w:pPr>
          </w:p>
        </w:tc>
      </w:tr>
      <w:tr w:rsidR="004C4FD3" w:rsidRPr="004C4FD3" w:rsidTr="004C4FD3">
        <w:trPr>
          <w:trHeight w:val="303"/>
        </w:trPr>
        <w:tc>
          <w:tcPr>
            <w:tcW w:w="1559" w:type="dxa"/>
            <w:tcBorders>
              <w:top w:val="single" w:sz="4" w:space="0" w:color="auto"/>
              <w:bottom w:val="single" w:sz="4" w:space="0" w:color="auto"/>
            </w:tcBorders>
          </w:tcPr>
          <w:p w:rsidR="004C4FD3" w:rsidRPr="004C4FD3" w:rsidRDefault="004C4FD3" w:rsidP="004C4FD3">
            <w:pPr>
              <w:rPr>
                <w:rFonts w:ascii="Times New Roman" w:hAnsi="Times New Roman"/>
                <w:b/>
                <w:bCs/>
                <w:lang w:val="en-ID" w:eastAsia="id-ID"/>
              </w:rPr>
            </w:pPr>
            <w:r w:rsidRPr="004C4FD3">
              <w:rPr>
                <w:rFonts w:ascii="Times New Roman" w:hAnsi="Times New Roman"/>
                <w:b/>
                <w:bCs/>
                <w:lang w:val="en-ID" w:eastAsia="id-ID"/>
              </w:rPr>
              <w:t>Corresponding Author</w:t>
            </w:r>
          </w:p>
        </w:tc>
        <w:tc>
          <w:tcPr>
            <w:tcW w:w="6158" w:type="dxa"/>
            <w:vMerge/>
            <w:tcBorders>
              <w:bottom w:val="single" w:sz="4" w:space="0" w:color="auto"/>
            </w:tcBorders>
          </w:tcPr>
          <w:p w:rsidR="004C4FD3" w:rsidRPr="004C4FD3" w:rsidRDefault="004C4FD3" w:rsidP="004C4FD3">
            <w:pPr>
              <w:spacing w:after="0" w:line="240" w:lineRule="auto"/>
              <w:ind w:right="-29"/>
              <w:jc w:val="both"/>
              <w:rPr>
                <w:rFonts w:ascii="Times New Roman" w:eastAsia="Times New Roman" w:hAnsi="Times New Roman" w:cs="Times New Roman"/>
                <w:i/>
                <w:szCs w:val="20"/>
                <w:lang w:val="id-ID" w:eastAsia="id-ID"/>
              </w:rPr>
            </w:pPr>
          </w:p>
        </w:tc>
      </w:tr>
      <w:tr w:rsidR="004C4FD3" w:rsidRPr="004C4FD3" w:rsidTr="004C4FD3">
        <w:trPr>
          <w:trHeight w:val="1641"/>
        </w:trPr>
        <w:tc>
          <w:tcPr>
            <w:tcW w:w="1559" w:type="dxa"/>
            <w:tcBorders>
              <w:top w:val="single" w:sz="4" w:space="0" w:color="auto"/>
              <w:bottom w:val="single" w:sz="4" w:space="0" w:color="auto"/>
            </w:tcBorders>
          </w:tcPr>
          <w:p w:rsidR="004C4FD3" w:rsidRPr="004C4FD3" w:rsidRDefault="004C4FD3" w:rsidP="004C4FD3">
            <w:pPr>
              <w:rPr>
                <w:rFonts w:ascii="Times New Roman" w:hAnsi="Times New Roman"/>
                <w:i/>
                <w:iCs/>
                <w:sz w:val="18"/>
                <w:szCs w:val="18"/>
                <w:lang w:val="en-ID" w:eastAsia="id-ID"/>
              </w:rPr>
            </w:pPr>
            <w:r w:rsidRPr="004C4FD3">
              <w:rPr>
                <w:rFonts w:ascii="Times New Roman" w:hAnsi="Times New Roman"/>
                <w:i/>
                <w:iCs/>
                <w:sz w:val="18"/>
                <w:szCs w:val="18"/>
                <w:lang w:val="en-ID" w:eastAsia="id-ID"/>
              </w:rPr>
              <w:t>Julina</w:t>
            </w:r>
          </w:p>
          <w:p w:rsidR="004C4FD3" w:rsidRPr="004C4FD3" w:rsidRDefault="004C4FD3" w:rsidP="004C4FD3">
            <w:pPr>
              <w:rPr>
                <w:rFonts w:ascii="Times New Roman" w:hAnsi="Times New Roman"/>
                <w:i/>
                <w:iCs/>
                <w:sz w:val="18"/>
                <w:szCs w:val="18"/>
                <w:lang w:val="en-ID" w:eastAsia="id-ID"/>
              </w:rPr>
            </w:pPr>
            <w:r w:rsidRPr="004C4FD3">
              <w:rPr>
                <w:rFonts w:ascii="Times New Roman" w:hAnsi="Times New Roman"/>
                <w:i/>
                <w:iCs/>
                <w:sz w:val="18"/>
                <w:szCs w:val="18"/>
                <w:lang w:val="en-ID" w:eastAsia="id-ID"/>
              </w:rPr>
              <w:t xml:space="preserve">Universitas Islam Negeri Sultan Syarif Kasim Riau </w:t>
            </w:r>
          </w:p>
          <w:p w:rsidR="004C4FD3" w:rsidRPr="004C4FD3" w:rsidRDefault="004C4FD3" w:rsidP="004C4FD3">
            <w:pPr>
              <w:rPr>
                <w:rFonts w:ascii="Times New Roman" w:hAnsi="Times New Roman"/>
                <w:i/>
                <w:iCs/>
                <w:sz w:val="18"/>
                <w:szCs w:val="18"/>
                <w:lang w:val="en-ID" w:eastAsia="id-ID"/>
              </w:rPr>
            </w:pPr>
            <w:r w:rsidRPr="004C4FD3">
              <w:rPr>
                <w:rFonts w:ascii="Times New Roman" w:hAnsi="Times New Roman"/>
                <w:i/>
                <w:iCs/>
                <w:sz w:val="18"/>
                <w:szCs w:val="18"/>
                <w:lang w:val="en-ID" w:eastAsia="id-ID"/>
              </w:rPr>
              <w:t xml:space="preserve">Indonesia </w:t>
            </w:r>
          </w:p>
          <w:p w:rsidR="004C4FD3" w:rsidRPr="004C4FD3" w:rsidRDefault="004C4FD3" w:rsidP="004C4FD3">
            <w:pPr>
              <w:rPr>
                <w:rFonts w:ascii="Times New Roman" w:hAnsi="Times New Roman"/>
                <w:b/>
                <w:bCs/>
                <w:i/>
                <w:iCs/>
                <w:sz w:val="18"/>
                <w:szCs w:val="18"/>
                <w:lang w:val="en-ID" w:eastAsia="id-ID"/>
              </w:rPr>
            </w:pPr>
            <w:r w:rsidRPr="004C4FD3">
              <w:rPr>
                <w:rFonts w:ascii="Times New Roman" w:hAnsi="Times New Roman"/>
                <w:b/>
                <w:bCs/>
                <w:i/>
                <w:iCs/>
                <w:sz w:val="18"/>
                <w:szCs w:val="18"/>
                <w:lang w:val="en-ID" w:eastAsia="id-ID"/>
              </w:rPr>
              <w:t>Email: julina@uin-suska.ac.id</w:t>
            </w:r>
          </w:p>
          <w:p w:rsidR="004C4FD3" w:rsidRPr="004C4FD3" w:rsidRDefault="004C4FD3" w:rsidP="004C4FD3">
            <w:pPr>
              <w:rPr>
                <w:rFonts w:ascii="Times New Roman" w:hAnsi="Times New Roman"/>
                <w:b/>
                <w:bCs/>
                <w:i/>
                <w:iCs/>
                <w:lang w:val="en-ID" w:eastAsia="id-ID"/>
              </w:rPr>
            </w:pPr>
          </w:p>
        </w:tc>
        <w:tc>
          <w:tcPr>
            <w:tcW w:w="6158" w:type="dxa"/>
            <w:vMerge/>
            <w:tcBorders>
              <w:bottom w:val="single" w:sz="4" w:space="0" w:color="auto"/>
            </w:tcBorders>
          </w:tcPr>
          <w:p w:rsidR="004C4FD3" w:rsidRPr="004C4FD3" w:rsidRDefault="004C4FD3" w:rsidP="004C4FD3">
            <w:pPr>
              <w:spacing w:after="0" w:line="240" w:lineRule="auto"/>
              <w:ind w:right="-29"/>
              <w:jc w:val="both"/>
              <w:rPr>
                <w:rFonts w:ascii="Times New Roman" w:eastAsia="Times New Roman" w:hAnsi="Times New Roman" w:cs="Times New Roman"/>
                <w:i/>
                <w:szCs w:val="20"/>
                <w:lang w:val="id-ID" w:eastAsia="id-ID"/>
              </w:rPr>
            </w:pPr>
          </w:p>
        </w:tc>
      </w:tr>
    </w:tbl>
    <w:p w:rsidR="004C4FD3" w:rsidRPr="004C4FD3" w:rsidRDefault="004C4FD3" w:rsidP="004C4FD3">
      <w:pPr>
        <w:spacing w:after="0" w:line="240" w:lineRule="auto"/>
        <w:rPr>
          <w:rFonts w:ascii="Times New Roman" w:eastAsia="Times New Roman" w:hAnsi="Times New Roman" w:cs="Times New Roman"/>
          <w:b/>
          <w:szCs w:val="20"/>
        </w:rPr>
      </w:pPr>
    </w:p>
    <w:p w:rsidR="004C4FD3" w:rsidRPr="004C4FD3" w:rsidRDefault="004C4FD3" w:rsidP="004C4FD3">
      <w:pPr>
        <w:spacing w:after="0" w:line="240" w:lineRule="auto"/>
        <w:rPr>
          <w:rFonts w:ascii="Times New Roman" w:eastAsia="Times New Roman" w:hAnsi="Times New Roman" w:cs="Times New Roman"/>
          <w:b/>
          <w:szCs w:val="20"/>
        </w:rPr>
      </w:pPr>
    </w:p>
    <w:p w:rsidR="004C4FD3" w:rsidRPr="004C4FD3" w:rsidRDefault="004C4FD3" w:rsidP="004C4FD3">
      <w:pPr>
        <w:spacing w:after="0" w:line="240" w:lineRule="auto"/>
        <w:rPr>
          <w:rFonts w:ascii="Times New Roman" w:eastAsia="Times New Roman" w:hAnsi="Times New Roman" w:cs="Times New Roman"/>
          <w:b/>
          <w:szCs w:val="20"/>
          <w:lang w:val="id-ID"/>
        </w:rPr>
      </w:pPr>
      <w:r w:rsidRPr="004C4FD3">
        <w:rPr>
          <w:rFonts w:ascii="Times New Roman" w:eastAsia="Times New Roman" w:hAnsi="Times New Roman" w:cs="Times New Roman"/>
          <w:b/>
          <w:szCs w:val="20"/>
          <w:lang w:val="id-ID"/>
        </w:rPr>
        <w:t xml:space="preserve">PENDAHULUAN </w:t>
      </w:r>
    </w:p>
    <w:p w:rsidR="004C4FD3" w:rsidRDefault="004C4FD3" w:rsidP="004C4FD3">
      <w:pPr>
        <w:ind w:firstLine="284"/>
        <w:jc w:val="both"/>
        <w:rPr>
          <w:rFonts w:ascii="Times New Roman" w:hAnsi="Times New Roman"/>
        </w:rPr>
      </w:pPr>
      <w:r w:rsidRPr="004C4FD3">
        <w:rPr>
          <w:rFonts w:ascii="Times New Roman" w:hAnsi="Times New Roman"/>
        </w:rPr>
        <w:t xml:space="preserve">Keputusan berbelanja online saat ini menjadi pilihan konsumen. Berbelanja secara online dapat membantu konsumen mengatasi ketidaknyamanan berbelanja tradisional seperti berjuang melawan keramaian, berdiri di antrean checkout yang panjang, dan memperebutkan tempat parkir di mal yang penuh. Dengan berbelanja secara online, konsumen dapat mengevaluasi produk yang tersedia dan harganya dari berbagai outlet yang beragam melalui online shop di berabga marketplace. Melalui marketplace tersedia perbandingan produk dan harga sehingga dapat menghemat waktu dan uang konsumen karena mereka dapat melihat pengecer mana yang memiliki harga terbaik tanpa mengunjungi banyak situs web. Hal ini yang menyebabkan berbelanja secara online saat ini menjadi pilihan konsumen. Adanya wabah pandemic Covid-19 semakin membuat perilaku berbelanja online menjadi pilihan karena dapat mengurangi interaksi yang memungkinkan virus dapat menular. </w:t>
      </w:r>
    </w:p>
    <w:p w:rsidR="004C4FD3" w:rsidRPr="004C4FD3" w:rsidRDefault="004C4FD3" w:rsidP="004C4FD3">
      <w:pPr>
        <w:ind w:firstLine="284"/>
        <w:jc w:val="both"/>
        <w:rPr>
          <w:rFonts w:ascii="Times New Roman" w:hAnsi="Times New Roman"/>
        </w:rPr>
      </w:pPr>
      <w:r w:rsidRPr="004C4FD3">
        <w:rPr>
          <w:rFonts w:ascii="Times New Roman" w:hAnsi="Times New Roman"/>
        </w:rPr>
        <w:t>Trend berbelanja secara online mengalami peningkatan yang signfikan. Berdasarkan data dari Hootsuite dan We Are Social, 87,1 persen pengguna internet di Indonesia telah membeli bermacam-macam produk secara online. Hal ini terungkap dalam laporan yang  bertajuk Digital 2021. Makanan menempati urutan pertama produk yang dibeli masyarakat secara online, dan selanjutnya diikuti oleh produk kecantikan, perawatan pribadi, fashion, barang elektronik, furnitur, video game, dan mainan. Adanya pandemic Covid-19 semakin mendorong lajunya peningkatan konsumen berbelanja online. Banyak faktor yang mempengaruhi perilaku berblanja online. Penelitian ini akan menguji dari sisi citra merek, duta merek, dan persepsi risiko. Struktur artkel ini dijelaskan selanjutnya. Pertama, tinjauan teori disusun bersama dengan hipotesis yang diajukan dan model konseptual dibangun. Kedua, metodologi yang digunakan untuk pengumpulan data dan pengukuran variabel dijelaskan. Yang terakhir diikuti oleh bagian hasil empiris di mana uji validitas, religiusitas, asumsi klasik dan analisis regresi berganda disampaikan. Terakhir, bagian kesimpulan membahas temuan secara kontekstual.</w:t>
      </w:r>
    </w:p>
    <w:p w:rsidR="004C4FD3" w:rsidRPr="004C4FD3" w:rsidRDefault="004C4FD3" w:rsidP="004C4FD3">
      <w:pPr>
        <w:spacing w:after="0" w:line="240" w:lineRule="auto"/>
        <w:rPr>
          <w:rFonts w:ascii="Times New Roman" w:eastAsia="Times New Roman" w:hAnsi="Times New Roman" w:cs="Times New Roman"/>
          <w:b/>
          <w:szCs w:val="20"/>
          <w:lang w:val="id-ID"/>
        </w:rPr>
      </w:pPr>
      <w:r w:rsidRPr="004C4FD3">
        <w:rPr>
          <w:rFonts w:ascii="Times New Roman" w:eastAsia="Times New Roman" w:hAnsi="Times New Roman" w:cs="Times New Roman"/>
          <w:b/>
          <w:lang w:val="id-ID"/>
        </w:rPr>
        <w:br/>
      </w:r>
      <w:r w:rsidRPr="004C4FD3">
        <w:rPr>
          <w:rFonts w:ascii="Times New Roman" w:eastAsia="Times New Roman" w:hAnsi="Times New Roman" w:cs="Times New Roman"/>
          <w:b/>
          <w:szCs w:val="20"/>
        </w:rPr>
        <w:t>TINJAUAN TEORI</w:t>
      </w:r>
      <w:r w:rsidRPr="004C4FD3">
        <w:rPr>
          <w:rFonts w:ascii="Times New Roman" w:eastAsia="Times New Roman" w:hAnsi="Times New Roman" w:cs="Times New Roman"/>
          <w:b/>
          <w:szCs w:val="20"/>
          <w:lang w:val="id-ID"/>
        </w:rPr>
        <w:t xml:space="preserve"> </w:t>
      </w:r>
    </w:p>
    <w:p w:rsidR="004C4FD3" w:rsidRPr="004C4FD3" w:rsidRDefault="004C4FD3" w:rsidP="004C4FD3">
      <w:pPr>
        <w:jc w:val="both"/>
        <w:rPr>
          <w:rFonts w:ascii="Times New Roman" w:hAnsi="Times New Roman"/>
          <w:i/>
          <w:sz w:val="24"/>
          <w:szCs w:val="24"/>
        </w:rPr>
      </w:pPr>
    </w:p>
    <w:p w:rsidR="004C4FD3" w:rsidRDefault="004C4FD3" w:rsidP="004C4FD3">
      <w:pPr>
        <w:jc w:val="both"/>
        <w:rPr>
          <w:rFonts w:ascii="Times New Roman" w:hAnsi="Times New Roman"/>
          <w:i/>
        </w:rPr>
      </w:pPr>
      <w:r w:rsidRPr="004C4FD3">
        <w:rPr>
          <w:rFonts w:ascii="Times New Roman" w:hAnsi="Times New Roman"/>
          <w:i/>
        </w:rPr>
        <w:t>Keputusan Berbelanja Online</w:t>
      </w:r>
    </w:p>
    <w:p w:rsidR="004C4FD3" w:rsidRPr="005D77E3" w:rsidRDefault="004C4FD3" w:rsidP="005D77E3">
      <w:pPr>
        <w:jc w:val="both"/>
        <w:rPr>
          <w:rFonts w:ascii="Times New Roman" w:hAnsi="Times New Roman"/>
          <w:i/>
        </w:rPr>
      </w:pPr>
      <w:r w:rsidRPr="004C4FD3">
        <w:rPr>
          <w:rFonts w:ascii="Times New Roman" w:eastAsia="Times New Roman" w:hAnsi="Times New Roman" w:cs="Times New Roman"/>
          <w:szCs w:val="20"/>
        </w:rPr>
        <w:t>Karena akses dan adopsi internet meningkat pesat di seluruh dunia, jumlah pembeli digital terus meningkat setiap tahun. Pada tahun 2020, lebih dari dua miliar orang membeli barang atau jasa secara online, dan pada tahun yang sama, penjualan e-ritel melampaui 4,2 triliun dolar AS di seluruh dunia. Pada tahun pandemi, penjualan e-commerce ritel global tumbuh lebih dari 25 persen, dengan Argentina melaporkan persentase pertumbuhan yang lebih tinggi. Keputusan pembelian adalah proses berpikir yang mengarahkan konsumen dari mengidentifikasi kebutuhan, menghasilkan pilihan, dan memilih produk dan merek tertentu. Keputusan pembelian juga didefinisikan sebagai keputusan akhir konsumen terkait dengan setiap proses pembelian untuk suatu produk dan faktor-faktor yang terkait seperti nama merek, harga yang harus dibayar, tempat pembelian, bentuk, ukuran, warna, dll. Terkait dengan keputusan berbelanja secara online, konsep ini didefinisikan sebagai konsep yang menggambarkan proses kognitif yang ada di benak konsumen sebelum mereka membuat keputusan berbelanja di website tertentu. Pada penelitian ini akan diuji pengaruh dari citra merek, duta merek, dan risiko terhadap keputusan berbelanja online.</w:t>
      </w:r>
    </w:p>
    <w:p w:rsidR="004C4FD3" w:rsidRPr="004C4FD3" w:rsidRDefault="004C4FD3" w:rsidP="004C4FD3">
      <w:pPr>
        <w:jc w:val="both"/>
        <w:rPr>
          <w:rFonts w:ascii="Times New Roman" w:hAnsi="Times New Roman"/>
          <w:i/>
        </w:rPr>
      </w:pPr>
      <w:r w:rsidRPr="004C4FD3">
        <w:rPr>
          <w:rFonts w:ascii="Times New Roman" w:hAnsi="Times New Roman"/>
          <w:i/>
        </w:rPr>
        <w:t>Citra Merek</w:t>
      </w:r>
    </w:p>
    <w:p w:rsidR="005D77E3" w:rsidRDefault="004C4FD3" w:rsidP="005D77E3">
      <w:pPr>
        <w:ind w:firstLine="284"/>
        <w:jc w:val="both"/>
        <w:rPr>
          <w:rFonts w:ascii="Times New Roman" w:hAnsi="Times New Roman"/>
          <w:lang w:val="id-ID"/>
        </w:rPr>
      </w:pPr>
      <w:r w:rsidRPr="004C4FD3">
        <w:rPr>
          <w:rFonts w:ascii="Times New Roman" w:hAnsi="Times New Roman"/>
        </w:rPr>
        <w:t xml:space="preserve">Citra merek adalah pandangan pelanggan saat ini tentang suatu merek. Citra merek dapat didefinisikan sebagai kumpulan asosiasi unik di dalam benak konsumen. Citra merek adalah seperangkat keyakinan yang dipegang tentang merek tertentu. Singkatnya, citra merek tidak lain adalah persepsi konsumen tentang produk dan cara di mana merek tertentu diposisikan di pasar. Citra merek menyampaikan nilai emosional dan bukan hanya citra mental. Citra merek juga merupakan karakter organisasi yang berasal dari akumulasi kontak dan pengamatan oleh orang-orang di luar organisasi. </w:t>
      </w:r>
      <w:r w:rsidR="005D77E3">
        <w:rPr>
          <w:rFonts w:ascii="Times New Roman" w:hAnsi="Times New Roman"/>
          <w:lang w:val="id-ID"/>
        </w:rPr>
        <w:t xml:space="preserve"> </w:t>
      </w:r>
      <w:r w:rsidRPr="004C4FD3">
        <w:rPr>
          <w:rFonts w:ascii="Times New Roman" w:hAnsi="Times New Roman"/>
        </w:rPr>
        <w:t>Citra merek harus menyoroti misi dan visi organisasi untuk semua. Elemen utama dari citra merek yang positif adalah logo unik yang mencerminkan citra organisasi, slogan yang menggambarkan bisnis organisasi secara singkat dan pengenal merek yang mendukung nilai-nilai utama.</w:t>
      </w:r>
      <w:r>
        <w:rPr>
          <w:rFonts w:ascii="Times New Roman" w:hAnsi="Times New Roman"/>
          <w:lang w:val="id-ID"/>
        </w:rPr>
        <w:t xml:space="preserve"> </w:t>
      </w:r>
    </w:p>
    <w:p w:rsidR="004C4FD3" w:rsidRPr="004C4FD3" w:rsidRDefault="004C4FD3" w:rsidP="005D77E3">
      <w:pPr>
        <w:ind w:firstLine="284"/>
        <w:jc w:val="both"/>
        <w:rPr>
          <w:rFonts w:ascii="Times New Roman" w:hAnsi="Times New Roman"/>
        </w:rPr>
      </w:pPr>
      <w:r w:rsidRPr="004C4FD3">
        <w:rPr>
          <w:rFonts w:ascii="Times New Roman" w:hAnsi="Times New Roman"/>
        </w:rPr>
        <w:t>Citra merek tidak harus diciptakan, tetapi dapat juga terbentuk secara otomatis. Citra merek mencakup daya tarik produk, kemudahan penggunaan, fungsionalitas, ketenaran, dan nilai keseluruhan. Ketika konsumen membeli produk, mereka juga membeli citranya. Citra merek adalah umpan balik objektif dan mental konsumen ketika mereka membeli suatu produk. Citra merek yang positif melebihi harapan pelanggan. Citra merek yang positif meningkatkan niat baik dan nilai merek suatu organisasi. Berdasarkan hal tersebut maka hipotesis kedua dalam penelitian ini adalah sebagai berikut:</w:t>
      </w:r>
    </w:p>
    <w:p w:rsidR="004C4FD3" w:rsidRPr="004C4FD3" w:rsidRDefault="004C4FD3" w:rsidP="004C4FD3">
      <w:pPr>
        <w:jc w:val="both"/>
        <w:rPr>
          <w:rFonts w:ascii="Times New Roman" w:hAnsi="Times New Roman"/>
        </w:rPr>
      </w:pPr>
      <w:r w:rsidRPr="004C4FD3">
        <w:rPr>
          <w:rFonts w:ascii="Times New Roman" w:hAnsi="Times New Roman"/>
        </w:rPr>
        <w:t>Hipotesis 1: Citra merek memiliki dampak positif terh</w:t>
      </w:r>
      <w:r w:rsidR="005D77E3">
        <w:rPr>
          <w:rFonts w:ascii="Times New Roman" w:hAnsi="Times New Roman"/>
        </w:rPr>
        <w:t>adap keputusan pembelian online</w:t>
      </w:r>
    </w:p>
    <w:p w:rsidR="004C4FD3" w:rsidRPr="004C4FD3" w:rsidRDefault="004C4FD3" w:rsidP="004C4FD3">
      <w:pPr>
        <w:jc w:val="both"/>
        <w:rPr>
          <w:rFonts w:ascii="Times New Roman" w:hAnsi="Times New Roman"/>
          <w:i/>
        </w:rPr>
      </w:pPr>
      <w:r w:rsidRPr="004C4FD3">
        <w:rPr>
          <w:rFonts w:ascii="Times New Roman" w:hAnsi="Times New Roman"/>
          <w:i/>
        </w:rPr>
        <w:t xml:space="preserve">Duta Merek </w:t>
      </w:r>
    </w:p>
    <w:p w:rsidR="004C4FD3" w:rsidRPr="004C4FD3" w:rsidRDefault="004C4FD3" w:rsidP="004C4FD3">
      <w:pPr>
        <w:ind w:firstLine="284"/>
        <w:jc w:val="both"/>
        <w:rPr>
          <w:rFonts w:ascii="Times New Roman" w:hAnsi="Times New Roman"/>
        </w:rPr>
      </w:pPr>
      <w:r w:rsidRPr="004C4FD3">
        <w:rPr>
          <w:rFonts w:ascii="Times New Roman" w:hAnsi="Times New Roman"/>
        </w:rPr>
        <w:t>Penggunaan duta merek (Brand Ambassador) merupakan strategi yang sering digunakan pebisnis untuk meningkatkan penjualan. Tidak terkecuali pada e-commerce, penggunaan duta merek telah terbukti meningkatkan jumlah pengunjung ke situs mereka. Pada Januari 2021. Tokopedia menggunakan BTS dan Blackpink sebagai duta merek mereka dan sebagaimana diungkapkan oleh CEO Tokopedia, peningkatkan jumlah kunjungan yang luar biasa dinikmati oleh salah satu e-commerce terbesar tersebut. Jika pada Q3 2019 rataan pengunjung yang mampir setiap bulan hanya 60 jutaan, terjadi peningkatan sebanyak 40% hingga mencapai angka 84 jutaan perbulannya ditahun berikutnya. Berdasarkan data dari Similarweb, pertumbuhan pengunjung Tokopedia bahkan melampaui pesaing terdekatnya yaitu Shopee dimana pada bulan Januari jumlah pengunjung sebanyak 138 juta, Februari sebanyak 126 juta dan Maret sebanyak 141 juta, berbanding dengan pengunjung Shopee yang hanya 131 juta, 121 juta, dan 130 juta. Berdasarkan hal tersebut maka hipotesis kedua dalam penelitian ini adalah sebagai berikut:</w:t>
      </w:r>
    </w:p>
    <w:p w:rsidR="004C4FD3" w:rsidRPr="004C4FD3" w:rsidRDefault="004C4FD3" w:rsidP="004C4FD3">
      <w:pPr>
        <w:jc w:val="both"/>
        <w:rPr>
          <w:rFonts w:ascii="Times New Roman" w:hAnsi="Times New Roman"/>
        </w:rPr>
      </w:pPr>
      <w:r w:rsidRPr="004C4FD3">
        <w:rPr>
          <w:rFonts w:ascii="Times New Roman" w:hAnsi="Times New Roman"/>
        </w:rPr>
        <w:t>Hipotesis 2: Duta merek memiliki dampak positif terhadap keputusan pembelian online</w:t>
      </w:r>
    </w:p>
    <w:p w:rsidR="004C4FD3" w:rsidRPr="004C4FD3" w:rsidRDefault="004C4FD3" w:rsidP="004C4FD3">
      <w:pPr>
        <w:jc w:val="both"/>
        <w:rPr>
          <w:rFonts w:ascii="Times New Roman" w:hAnsi="Times New Roman"/>
          <w:i/>
        </w:rPr>
      </w:pPr>
      <w:r w:rsidRPr="004C4FD3">
        <w:rPr>
          <w:rFonts w:ascii="Times New Roman" w:hAnsi="Times New Roman"/>
          <w:i/>
        </w:rPr>
        <w:t>Risiko yang Dipersepsikan</w:t>
      </w:r>
    </w:p>
    <w:p w:rsidR="004C4FD3" w:rsidRPr="004C4FD3" w:rsidRDefault="004C4FD3" w:rsidP="004C4FD3">
      <w:pPr>
        <w:ind w:firstLine="284"/>
        <w:jc w:val="both"/>
        <w:rPr>
          <w:rFonts w:ascii="Times New Roman" w:hAnsi="Times New Roman"/>
        </w:rPr>
      </w:pPr>
      <w:r w:rsidRPr="004C4FD3">
        <w:rPr>
          <w:rFonts w:ascii="Times New Roman" w:hAnsi="Times New Roman"/>
        </w:rPr>
        <w:t>Risiko yang dirasakan dapat dijelaskan sebagai keraguan konsumen tentang hasil keputusan mereka (Arslan, Gecsti, &amp; Zengin, 2013). Konsep risiko yang dirasakan setidaknya mencakup dua aspek, konsekuensi yang merugikan dan ketidakpastian. Risiko dapat dihadapi selama proses pembelian konsumen, atau ketika mereka menghadapi potensi ketidakpastian dan konsekuensi yang tidak diinginkan (Zhang, W. Tan, Xu, &amp; G. Tan, 2012). Definisi lain menyatakan risiko yang dipersepsikan adalah ketidakpastian yang dimiliki konsumen saat membeli barang, sebagian besar untuk barang yang sangat mahal, misalnya mobil, rumah, dan komputer. Setiap kali seorang konsumen mempertimbangkan untuk membeli suatu produk, dia memiliki keraguan tertentu tentang produk tersebut, terutama jika produk tersebut memiliki harga yang tinggi. Semakin banyak risiko yang dirasakan pelanggan, semakin kecil kemungkinan mereka akan melakukan pembelian (Zhang et al., 2012). Oleh karena itu, hipotesis ketiga yang dikemukakan adalah:</w:t>
      </w:r>
    </w:p>
    <w:p w:rsidR="004C4FD3" w:rsidRPr="004C4FD3" w:rsidRDefault="004C4FD3" w:rsidP="004C4FD3">
      <w:pPr>
        <w:ind w:firstLine="284"/>
        <w:jc w:val="both"/>
        <w:rPr>
          <w:rFonts w:ascii="Times New Roman" w:hAnsi="Times New Roman"/>
        </w:rPr>
      </w:pPr>
    </w:p>
    <w:p w:rsidR="004C4FD3" w:rsidRPr="004C4FD3" w:rsidRDefault="004C4FD3" w:rsidP="004C4FD3">
      <w:pPr>
        <w:jc w:val="both"/>
        <w:rPr>
          <w:rFonts w:ascii="Times New Roman" w:hAnsi="Times New Roman"/>
        </w:rPr>
      </w:pPr>
      <w:r w:rsidRPr="004C4FD3">
        <w:rPr>
          <w:rFonts w:ascii="Times New Roman" w:hAnsi="Times New Roman"/>
        </w:rPr>
        <w:t>Hipotesis 3: Risiko yang dirasakan memiliki dampak negatif terhadap keputusan pembelian online</w:t>
      </w:r>
    </w:p>
    <w:p w:rsidR="004C4FD3" w:rsidRPr="004C4FD3" w:rsidRDefault="004C4FD3" w:rsidP="004C4FD3">
      <w:pPr>
        <w:tabs>
          <w:tab w:val="left" w:pos="284"/>
        </w:tabs>
        <w:spacing w:after="0" w:line="240" w:lineRule="auto"/>
        <w:jc w:val="both"/>
        <w:rPr>
          <w:rFonts w:ascii="Times New Roman" w:eastAsia="Times New Roman" w:hAnsi="Times New Roman" w:cs="Times New Roman"/>
          <w:szCs w:val="20"/>
        </w:rPr>
      </w:pPr>
    </w:p>
    <w:p w:rsidR="004C4FD3" w:rsidRPr="004C4FD3" w:rsidRDefault="004C4FD3" w:rsidP="004C4FD3">
      <w:pPr>
        <w:tabs>
          <w:tab w:val="left" w:pos="284"/>
        </w:tabs>
        <w:spacing w:after="0" w:line="240" w:lineRule="auto"/>
        <w:jc w:val="both"/>
        <w:rPr>
          <w:rFonts w:ascii="Times New Roman" w:eastAsia="Times New Roman" w:hAnsi="Times New Roman" w:cs="Times New Roman"/>
          <w:szCs w:val="20"/>
        </w:rPr>
      </w:pPr>
      <w:r w:rsidRPr="004C4FD3">
        <w:rPr>
          <w:rFonts w:ascii="Times New Roman" w:eastAsia="Times New Roman" w:hAnsi="Times New Roman" w:cs="Times New Roman"/>
          <w:szCs w:val="20"/>
        </w:rPr>
        <w:t>Berdasarkan pembahasan sebelumnya, maka model dalam penelitian ini adalah sebagai berikut:</w:t>
      </w:r>
    </w:p>
    <w:p w:rsidR="004C4FD3" w:rsidRPr="004C4FD3" w:rsidRDefault="004C4FD3" w:rsidP="004C4FD3">
      <w:pPr>
        <w:jc w:val="both"/>
        <w:rPr>
          <w:rFonts w:ascii="Times New Roman" w:hAnsi="Times New Roman"/>
        </w:rPr>
      </w:pPr>
    </w:p>
    <w:p w:rsidR="004C4FD3" w:rsidRPr="004C4FD3" w:rsidRDefault="004C4FD3" w:rsidP="004C4FD3">
      <w:pPr>
        <w:jc w:val="center"/>
        <w:rPr>
          <w:rFonts w:ascii="Times New Roman" w:hAnsi="Times New Roman"/>
        </w:rPr>
      </w:pPr>
      <w:r w:rsidRPr="004C4FD3">
        <w:rPr>
          <w:rFonts w:ascii="Times New Roman" w:hAnsi="Times New Roman"/>
        </w:rPr>
        <w:object w:dxaOrig="4951" w:dyaOrig="30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8pt;height:141pt" o:ole="">
            <v:imagedata r:id="rId29" o:title=""/>
          </v:shape>
          <o:OLEObject Type="Embed" ProgID="Visio.Drawing.11" ShapeID="_x0000_i1025" DrawAspect="Content" ObjectID="_1711307716" r:id="rId30"/>
        </w:object>
      </w:r>
    </w:p>
    <w:p w:rsidR="004C4FD3" w:rsidRPr="004C4FD3" w:rsidRDefault="004C4FD3" w:rsidP="004C4FD3">
      <w:pPr>
        <w:jc w:val="center"/>
        <w:rPr>
          <w:rFonts w:ascii="Times New Roman" w:hAnsi="Times New Roman"/>
        </w:rPr>
      </w:pPr>
      <w:r w:rsidRPr="004C4FD3">
        <w:rPr>
          <w:rFonts w:ascii="Times New Roman" w:hAnsi="Times New Roman"/>
        </w:rPr>
        <w:t>Gambar 1. Model yang Diusulkan</w:t>
      </w:r>
    </w:p>
    <w:p w:rsidR="004C4FD3" w:rsidRPr="004C4FD3" w:rsidRDefault="004C4FD3" w:rsidP="004C4FD3">
      <w:pPr>
        <w:jc w:val="center"/>
        <w:rPr>
          <w:rFonts w:ascii="Times New Roman" w:hAnsi="Times New Roman"/>
        </w:rPr>
      </w:pPr>
    </w:p>
    <w:p w:rsidR="004C4FD3" w:rsidRPr="004C4FD3" w:rsidRDefault="004C4FD3" w:rsidP="004C4FD3">
      <w:pPr>
        <w:jc w:val="both"/>
        <w:rPr>
          <w:rFonts w:ascii="Times New Roman" w:hAnsi="Times New Roman"/>
          <w:b/>
        </w:rPr>
      </w:pPr>
      <w:r>
        <w:rPr>
          <w:rFonts w:ascii="Times New Roman" w:hAnsi="Times New Roman"/>
          <w:b/>
        </w:rPr>
        <w:t>METODE</w:t>
      </w:r>
    </w:p>
    <w:p w:rsidR="004C4FD3" w:rsidRPr="004C4FD3" w:rsidRDefault="004C4FD3" w:rsidP="004C4FD3">
      <w:pPr>
        <w:ind w:firstLine="284"/>
        <w:jc w:val="both"/>
        <w:rPr>
          <w:rFonts w:ascii="Times New Roman" w:hAnsi="Times New Roman"/>
        </w:rPr>
      </w:pPr>
      <w:r w:rsidRPr="004C4FD3">
        <w:rPr>
          <w:rFonts w:ascii="Times New Roman" w:hAnsi="Times New Roman"/>
        </w:rPr>
        <w:t xml:space="preserve">Kuesioner dibagikan kepada responden secara online dengan metode purposive sampling. Sebanyak 285 kuesioner yang sesuai dengan kriteria diperoleh dalam penelitian ini. Semua responden diminta untuk mengisi kuesioner yang terdiri dari tiga bagian. Bagian A terdiri dari profil demografi yang terdiri dari jenis kelamin, usia, tingkat pendidikan, dan pendapatan bulanan serta pada online store apa mereka berbelanja. Bagian B mengkaji keputusan berbelanja online, citra merek, duta merek, dan persepsi risiko terkait berbelanja secara online. Semua pertanyaan ini diukur pada skala Likert lima poin mulai dari 1 (sangat tidak setuju) hingga 5 (sangat setuju). Program komputer Statistical Package for Social Sciences (SPSS) digunakan untuk menghitung analisis deskriptif. Analisis deskriptif digunakan untuk menggambarkan ciri-ciri dasar yang meliputi mean, varians, standar deviasi, dan juga dapat mengevaluasi analisis data secara kualitatif. Selanjutnya data diuji validitas dan reliabilitasnya untuk menjamin kuesioner yang digunakan sudah sesuai. Untuk mengetahui pengaruh ketiga variabel bebas terhadap variabel terikat digunakan analisis regresi berganda. Ukuran statistik ini mencoba untuk menentukan kekuatan hubungan antara satu variabel dependen dan serangkaian variabel independen lainnya. </w:t>
      </w:r>
    </w:p>
    <w:p w:rsidR="004C4FD3" w:rsidRPr="004C4FD3" w:rsidRDefault="004C4FD3" w:rsidP="004C4FD3">
      <w:pPr>
        <w:jc w:val="both"/>
      </w:pPr>
    </w:p>
    <w:p w:rsidR="004C4FD3" w:rsidRPr="004C4FD3" w:rsidRDefault="004C4FD3" w:rsidP="004C4FD3">
      <w:pPr>
        <w:spacing w:after="0" w:line="240" w:lineRule="auto"/>
        <w:rPr>
          <w:rFonts w:ascii="Times New Roman" w:eastAsia="Times New Roman" w:hAnsi="Times New Roman" w:cs="Times New Roman"/>
          <w:b/>
          <w:szCs w:val="20"/>
        </w:rPr>
      </w:pPr>
      <w:r w:rsidRPr="004C4FD3">
        <w:rPr>
          <w:rFonts w:ascii="Times New Roman" w:eastAsia="Times New Roman" w:hAnsi="Times New Roman" w:cs="Times New Roman"/>
          <w:b/>
          <w:szCs w:val="20"/>
          <w:lang w:val="id-ID"/>
        </w:rPr>
        <w:t xml:space="preserve">HASIL </w:t>
      </w:r>
    </w:p>
    <w:p w:rsidR="004C4FD3" w:rsidRPr="004C4FD3" w:rsidRDefault="004C4FD3" w:rsidP="004C4FD3">
      <w:pPr>
        <w:spacing w:after="0" w:line="240" w:lineRule="auto"/>
        <w:rPr>
          <w:rFonts w:ascii="Times New Roman" w:eastAsia="Times New Roman" w:hAnsi="Times New Roman" w:cs="Times New Roman"/>
          <w:b/>
          <w:szCs w:val="20"/>
          <w:lang w:val="en-ID"/>
        </w:rPr>
      </w:pPr>
    </w:p>
    <w:p w:rsidR="004C4FD3" w:rsidRPr="005D77E3" w:rsidRDefault="005D77E3" w:rsidP="004C4FD3">
      <w:pPr>
        <w:jc w:val="both"/>
        <w:rPr>
          <w:rFonts w:ascii="Times New Roman" w:hAnsi="Times New Roman"/>
          <w:i/>
        </w:rPr>
      </w:pPr>
      <w:r>
        <w:rPr>
          <w:rFonts w:ascii="Times New Roman" w:hAnsi="Times New Roman"/>
          <w:i/>
        </w:rPr>
        <w:t>Identitas Responden</w:t>
      </w:r>
    </w:p>
    <w:p w:rsidR="004C4FD3" w:rsidRPr="004C4FD3" w:rsidRDefault="004C4FD3" w:rsidP="004C4FD3">
      <w:pPr>
        <w:ind w:firstLine="284"/>
        <w:jc w:val="both"/>
        <w:rPr>
          <w:rFonts w:ascii="Times New Roman" w:hAnsi="Times New Roman"/>
        </w:rPr>
      </w:pPr>
      <w:r w:rsidRPr="004C4FD3">
        <w:rPr>
          <w:rFonts w:ascii="Times New Roman" w:hAnsi="Times New Roman"/>
        </w:rPr>
        <w:t xml:space="preserve">Responden dalam penelitian ini mayoritas perempuan sementara laki-laki hanya sepertiganya. Rentang usia tertinggi antara 21-25 tahun yang mencapai hampir 60%. Mayoritas responden adalah mahasiswa </w:t>
      </w:r>
    </w:p>
    <w:p w:rsidR="004C4FD3" w:rsidRPr="004C4FD3" w:rsidRDefault="004C4FD3" w:rsidP="004C4FD3">
      <w:pPr>
        <w:jc w:val="both"/>
        <w:rPr>
          <w:rFonts w:ascii="Times New Roman" w:hAnsi="Times New Roman"/>
        </w:rPr>
      </w:pPr>
    </w:p>
    <w:p w:rsidR="004C4FD3" w:rsidRPr="004C4FD3" w:rsidRDefault="004C4FD3" w:rsidP="004C4FD3">
      <w:pPr>
        <w:jc w:val="center"/>
        <w:rPr>
          <w:rFonts w:ascii="Times New Roman" w:hAnsi="Times New Roman"/>
        </w:rPr>
      </w:pPr>
      <w:r w:rsidRPr="004C4FD3">
        <w:rPr>
          <w:rFonts w:ascii="Times New Roman" w:hAnsi="Times New Roman"/>
        </w:rPr>
        <w:t>Tabel 1</w:t>
      </w:r>
    </w:p>
    <w:p w:rsidR="004C4FD3" w:rsidRPr="004C4FD3" w:rsidRDefault="004C4FD3" w:rsidP="004C4FD3">
      <w:pPr>
        <w:jc w:val="center"/>
        <w:rPr>
          <w:rFonts w:ascii="Times New Roman" w:hAnsi="Times New Roman"/>
        </w:rPr>
      </w:pPr>
      <w:r w:rsidRPr="004C4FD3">
        <w:rPr>
          <w:rFonts w:ascii="Times New Roman" w:hAnsi="Times New Roman"/>
        </w:rPr>
        <w:t>Profil Demografi Responden</w:t>
      </w:r>
    </w:p>
    <w:p w:rsidR="004C4FD3" w:rsidRPr="004C4FD3" w:rsidRDefault="004C4FD3" w:rsidP="004C4FD3">
      <w:pPr>
        <w:jc w:val="both"/>
        <w:rPr>
          <w:rFonts w:ascii="Times New Roman" w:hAnsi="Times New Roman"/>
          <w:sz w:val="24"/>
          <w:szCs w:val="24"/>
        </w:rPr>
      </w:pPr>
    </w:p>
    <w:tbl>
      <w:tblPr>
        <w:tblW w:w="0" w:type="auto"/>
        <w:jc w:val="center"/>
        <w:tblBorders>
          <w:top w:val="single" w:sz="4" w:space="0" w:color="auto"/>
          <w:bottom w:val="single" w:sz="4" w:space="0" w:color="auto"/>
        </w:tblBorders>
        <w:tblLook w:val="04A0" w:firstRow="1" w:lastRow="0" w:firstColumn="1" w:lastColumn="0" w:noHBand="0" w:noVBand="1"/>
      </w:tblPr>
      <w:tblGrid>
        <w:gridCol w:w="3192"/>
        <w:gridCol w:w="1311"/>
        <w:gridCol w:w="1379"/>
      </w:tblGrid>
      <w:tr w:rsidR="004C4FD3" w:rsidRPr="004C4FD3" w:rsidTr="004C4FD3">
        <w:trPr>
          <w:jc w:val="center"/>
        </w:trPr>
        <w:tc>
          <w:tcPr>
            <w:tcW w:w="3192" w:type="dxa"/>
            <w:tcBorders>
              <w:top w:val="single" w:sz="4" w:space="0" w:color="auto"/>
              <w:bottom w:val="single" w:sz="4" w:space="0" w:color="auto"/>
            </w:tcBorders>
          </w:tcPr>
          <w:p w:rsidR="004C4FD3" w:rsidRPr="004C4FD3" w:rsidRDefault="004C4FD3" w:rsidP="004C4FD3">
            <w:pPr>
              <w:jc w:val="both"/>
              <w:rPr>
                <w:rFonts w:ascii="Times New Roman" w:hAnsi="Times New Roman"/>
              </w:rPr>
            </w:pPr>
          </w:p>
        </w:tc>
        <w:tc>
          <w:tcPr>
            <w:tcW w:w="1311" w:type="dxa"/>
            <w:tcBorders>
              <w:top w:val="single" w:sz="4" w:space="0" w:color="auto"/>
              <w:bottom w:val="single" w:sz="4" w:space="0" w:color="auto"/>
            </w:tcBorders>
          </w:tcPr>
          <w:p w:rsidR="004C4FD3" w:rsidRPr="004C4FD3" w:rsidRDefault="004C4FD3" w:rsidP="004C4FD3">
            <w:pPr>
              <w:jc w:val="center"/>
              <w:rPr>
                <w:rFonts w:ascii="Times New Roman" w:hAnsi="Times New Roman"/>
              </w:rPr>
            </w:pPr>
            <w:r w:rsidRPr="004C4FD3">
              <w:rPr>
                <w:rFonts w:ascii="Times New Roman" w:hAnsi="Times New Roman"/>
              </w:rPr>
              <w:t>Frekuensi</w:t>
            </w:r>
          </w:p>
        </w:tc>
        <w:tc>
          <w:tcPr>
            <w:tcW w:w="1379" w:type="dxa"/>
            <w:tcBorders>
              <w:top w:val="single" w:sz="4" w:space="0" w:color="auto"/>
              <w:bottom w:val="single" w:sz="4" w:space="0" w:color="auto"/>
            </w:tcBorders>
          </w:tcPr>
          <w:p w:rsidR="004C4FD3" w:rsidRPr="004C4FD3" w:rsidRDefault="004C4FD3" w:rsidP="004C4FD3">
            <w:pPr>
              <w:jc w:val="center"/>
              <w:rPr>
                <w:rFonts w:ascii="Times New Roman" w:hAnsi="Times New Roman"/>
              </w:rPr>
            </w:pPr>
            <w:r w:rsidRPr="004C4FD3">
              <w:rPr>
                <w:rFonts w:ascii="Times New Roman" w:hAnsi="Times New Roman"/>
              </w:rPr>
              <w:t>Persentase</w:t>
            </w:r>
          </w:p>
        </w:tc>
      </w:tr>
      <w:tr w:rsidR="004C4FD3" w:rsidRPr="004C4FD3" w:rsidTr="004C4FD3">
        <w:trPr>
          <w:jc w:val="center"/>
        </w:trPr>
        <w:tc>
          <w:tcPr>
            <w:tcW w:w="3192" w:type="dxa"/>
            <w:tcBorders>
              <w:top w:val="single" w:sz="4" w:space="0" w:color="auto"/>
            </w:tcBorders>
          </w:tcPr>
          <w:p w:rsidR="004C4FD3" w:rsidRPr="004C4FD3" w:rsidRDefault="004C4FD3" w:rsidP="004C4FD3">
            <w:pPr>
              <w:jc w:val="both"/>
              <w:rPr>
                <w:rFonts w:ascii="Times New Roman" w:hAnsi="Times New Roman"/>
              </w:rPr>
            </w:pPr>
            <w:r w:rsidRPr="004C4FD3">
              <w:rPr>
                <w:rFonts w:ascii="Times New Roman" w:hAnsi="Times New Roman"/>
              </w:rPr>
              <w:t>Jenis Kelamin</w:t>
            </w:r>
          </w:p>
        </w:tc>
        <w:tc>
          <w:tcPr>
            <w:tcW w:w="1311" w:type="dxa"/>
            <w:tcBorders>
              <w:top w:val="single" w:sz="4" w:space="0" w:color="auto"/>
            </w:tcBorders>
          </w:tcPr>
          <w:p w:rsidR="004C4FD3" w:rsidRPr="004C4FD3" w:rsidRDefault="004C4FD3" w:rsidP="004C4FD3">
            <w:pPr>
              <w:jc w:val="center"/>
              <w:rPr>
                <w:rFonts w:ascii="Times New Roman" w:hAnsi="Times New Roman"/>
              </w:rPr>
            </w:pPr>
          </w:p>
        </w:tc>
        <w:tc>
          <w:tcPr>
            <w:tcW w:w="1379" w:type="dxa"/>
            <w:tcBorders>
              <w:top w:val="single" w:sz="4" w:space="0" w:color="auto"/>
            </w:tcBorders>
          </w:tcPr>
          <w:p w:rsidR="004C4FD3" w:rsidRPr="004C4FD3" w:rsidRDefault="004C4FD3" w:rsidP="004C4FD3">
            <w:pPr>
              <w:jc w:val="center"/>
              <w:rPr>
                <w:rFonts w:ascii="Times New Roman" w:hAnsi="Times New Roman"/>
              </w:rPr>
            </w:pPr>
          </w:p>
        </w:tc>
      </w:tr>
      <w:tr w:rsidR="004C4FD3" w:rsidRPr="004C4FD3" w:rsidTr="004C4FD3">
        <w:trPr>
          <w:jc w:val="center"/>
        </w:trPr>
        <w:tc>
          <w:tcPr>
            <w:tcW w:w="3192" w:type="dxa"/>
          </w:tcPr>
          <w:p w:rsidR="004C4FD3" w:rsidRPr="004C4FD3" w:rsidRDefault="004C4FD3" w:rsidP="004C4FD3">
            <w:pPr>
              <w:jc w:val="both"/>
              <w:rPr>
                <w:rFonts w:ascii="Times New Roman" w:hAnsi="Times New Roman"/>
              </w:rPr>
            </w:pPr>
            <w:r w:rsidRPr="004C4FD3">
              <w:rPr>
                <w:rFonts w:ascii="Times New Roman" w:hAnsi="Times New Roman"/>
              </w:rPr>
              <w:t xml:space="preserve">   Laki-laki</w:t>
            </w:r>
          </w:p>
        </w:tc>
        <w:tc>
          <w:tcPr>
            <w:tcW w:w="1311" w:type="dxa"/>
          </w:tcPr>
          <w:p w:rsidR="004C4FD3" w:rsidRPr="004C4FD3" w:rsidRDefault="004C4FD3" w:rsidP="004C4FD3">
            <w:pPr>
              <w:jc w:val="center"/>
              <w:rPr>
                <w:rFonts w:ascii="Times New Roman" w:hAnsi="Times New Roman"/>
              </w:rPr>
            </w:pPr>
            <w:r w:rsidRPr="004C4FD3">
              <w:rPr>
                <w:rFonts w:ascii="Times New Roman" w:hAnsi="Times New Roman"/>
              </w:rPr>
              <w:t>83</w:t>
            </w:r>
          </w:p>
        </w:tc>
        <w:tc>
          <w:tcPr>
            <w:tcW w:w="1379" w:type="dxa"/>
          </w:tcPr>
          <w:p w:rsidR="004C4FD3" w:rsidRPr="004C4FD3" w:rsidRDefault="004C4FD3" w:rsidP="004C4FD3">
            <w:pPr>
              <w:jc w:val="center"/>
              <w:rPr>
                <w:rFonts w:ascii="Times New Roman" w:hAnsi="Times New Roman"/>
              </w:rPr>
            </w:pPr>
            <w:r w:rsidRPr="004C4FD3">
              <w:rPr>
                <w:rFonts w:ascii="Times New Roman" w:hAnsi="Times New Roman"/>
              </w:rPr>
              <w:t>29</w:t>
            </w:r>
          </w:p>
        </w:tc>
      </w:tr>
      <w:tr w:rsidR="004C4FD3" w:rsidRPr="004C4FD3" w:rsidTr="004C4FD3">
        <w:trPr>
          <w:jc w:val="center"/>
        </w:trPr>
        <w:tc>
          <w:tcPr>
            <w:tcW w:w="3192" w:type="dxa"/>
          </w:tcPr>
          <w:p w:rsidR="004C4FD3" w:rsidRPr="004C4FD3" w:rsidRDefault="004C4FD3" w:rsidP="004C4FD3">
            <w:pPr>
              <w:jc w:val="both"/>
              <w:rPr>
                <w:rFonts w:ascii="Times New Roman" w:hAnsi="Times New Roman"/>
              </w:rPr>
            </w:pPr>
            <w:r w:rsidRPr="004C4FD3">
              <w:rPr>
                <w:rFonts w:ascii="Times New Roman" w:hAnsi="Times New Roman"/>
              </w:rPr>
              <w:t xml:space="preserve">   Perempuan</w:t>
            </w:r>
          </w:p>
        </w:tc>
        <w:tc>
          <w:tcPr>
            <w:tcW w:w="1311" w:type="dxa"/>
          </w:tcPr>
          <w:p w:rsidR="004C4FD3" w:rsidRPr="004C4FD3" w:rsidRDefault="004C4FD3" w:rsidP="004C4FD3">
            <w:pPr>
              <w:jc w:val="center"/>
              <w:rPr>
                <w:rFonts w:ascii="Times New Roman" w:hAnsi="Times New Roman"/>
              </w:rPr>
            </w:pPr>
            <w:r w:rsidRPr="004C4FD3">
              <w:rPr>
                <w:rFonts w:ascii="Times New Roman" w:hAnsi="Times New Roman"/>
              </w:rPr>
              <w:t>202</w:t>
            </w:r>
          </w:p>
        </w:tc>
        <w:tc>
          <w:tcPr>
            <w:tcW w:w="1379" w:type="dxa"/>
          </w:tcPr>
          <w:p w:rsidR="004C4FD3" w:rsidRPr="004C4FD3" w:rsidRDefault="004C4FD3" w:rsidP="004C4FD3">
            <w:pPr>
              <w:jc w:val="center"/>
              <w:rPr>
                <w:rFonts w:ascii="Times New Roman" w:hAnsi="Times New Roman"/>
              </w:rPr>
            </w:pPr>
            <w:r w:rsidRPr="004C4FD3">
              <w:rPr>
                <w:rFonts w:ascii="Times New Roman" w:hAnsi="Times New Roman"/>
              </w:rPr>
              <w:t>71</w:t>
            </w:r>
          </w:p>
        </w:tc>
      </w:tr>
      <w:tr w:rsidR="004C4FD3" w:rsidRPr="004C4FD3" w:rsidTr="004C4FD3">
        <w:trPr>
          <w:jc w:val="center"/>
        </w:trPr>
        <w:tc>
          <w:tcPr>
            <w:tcW w:w="3192" w:type="dxa"/>
          </w:tcPr>
          <w:p w:rsidR="004C4FD3" w:rsidRPr="004C4FD3" w:rsidRDefault="004C4FD3" w:rsidP="004C4FD3">
            <w:pPr>
              <w:jc w:val="both"/>
              <w:rPr>
                <w:rFonts w:ascii="Times New Roman" w:hAnsi="Times New Roman"/>
              </w:rPr>
            </w:pPr>
            <w:r w:rsidRPr="004C4FD3">
              <w:rPr>
                <w:rFonts w:ascii="Times New Roman" w:hAnsi="Times New Roman"/>
              </w:rPr>
              <w:t xml:space="preserve">Umur </w:t>
            </w:r>
          </w:p>
        </w:tc>
        <w:tc>
          <w:tcPr>
            <w:tcW w:w="1311" w:type="dxa"/>
          </w:tcPr>
          <w:p w:rsidR="004C4FD3" w:rsidRPr="004C4FD3" w:rsidRDefault="004C4FD3" w:rsidP="004C4FD3">
            <w:pPr>
              <w:jc w:val="center"/>
              <w:rPr>
                <w:rFonts w:ascii="Times New Roman" w:hAnsi="Times New Roman"/>
              </w:rPr>
            </w:pPr>
          </w:p>
        </w:tc>
        <w:tc>
          <w:tcPr>
            <w:tcW w:w="1379" w:type="dxa"/>
          </w:tcPr>
          <w:p w:rsidR="004C4FD3" w:rsidRPr="004C4FD3" w:rsidRDefault="004C4FD3" w:rsidP="004C4FD3">
            <w:pPr>
              <w:jc w:val="center"/>
              <w:rPr>
                <w:rFonts w:ascii="Times New Roman" w:hAnsi="Times New Roman"/>
              </w:rPr>
            </w:pPr>
          </w:p>
        </w:tc>
      </w:tr>
      <w:tr w:rsidR="004C4FD3" w:rsidRPr="004C4FD3" w:rsidTr="004C4FD3">
        <w:trPr>
          <w:jc w:val="center"/>
        </w:trPr>
        <w:tc>
          <w:tcPr>
            <w:tcW w:w="3192" w:type="dxa"/>
          </w:tcPr>
          <w:p w:rsidR="004C4FD3" w:rsidRPr="004C4FD3" w:rsidRDefault="004C4FD3" w:rsidP="004C4FD3">
            <w:pPr>
              <w:jc w:val="both"/>
              <w:rPr>
                <w:rFonts w:ascii="Times New Roman" w:hAnsi="Times New Roman"/>
              </w:rPr>
            </w:pPr>
            <w:r w:rsidRPr="004C4FD3">
              <w:rPr>
                <w:rFonts w:ascii="Times New Roman" w:hAnsi="Times New Roman"/>
              </w:rPr>
              <w:t xml:space="preserve">   Dibawah 20 tahun</w:t>
            </w:r>
          </w:p>
        </w:tc>
        <w:tc>
          <w:tcPr>
            <w:tcW w:w="1311" w:type="dxa"/>
          </w:tcPr>
          <w:p w:rsidR="004C4FD3" w:rsidRPr="004C4FD3" w:rsidRDefault="004C4FD3" w:rsidP="004C4FD3">
            <w:pPr>
              <w:jc w:val="center"/>
              <w:rPr>
                <w:rFonts w:ascii="Times New Roman" w:hAnsi="Times New Roman"/>
              </w:rPr>
            </w:pPr>
            <w:r w:rsidRPr="004C4FD3">
              <w:rPr>
                <w:rFonts w:ascii="Times New Roman" w:hAnsi="Times New Roman"/>
              </w:rPr>
              <w:t>83</w:t>
            </w:r>
          </w:p>
        </w:tc>
        <w:tc>
          <w:tcPr>
            <w:tcW w:w="1379" w:type="dxa"/>
          </w:tcPr>
          <w:p w:rsidR="004C4FD3" w:rsidRPr="004C4FD3" w:rsidRDefault="004C4FD3" w:rsidP="004C4FD3">
            <w:pPr>
              <w:jc w:val="center"/>
              <w:rPr>
                <w:rFonts w:ascii="Times New Roman" w:hAnsi="Times New Roman"/>
              </w:rPr>
            </w:pPr>
            <w:r w:rsidRPr="004C4FD3">
              <w:rPr>
                <w:rFonts w:ascii="Times New Roman" w:hAnsi="Times New Roman"/>
              </w:rPr>
              <w:t>29</w:t>
            </w:r>
          </w:p>
        </w:tc>
      </w:tr>
      <w:tr w:rsidR="004C4FD3" w:rsidRPr="004C4FD3" w:rsidTr="004C4FD3">
        <w:trPr>
          <w:jc w:val="center"/>
        </w:trPr>
        <w:tc>
          <w:tcPr>
            <w:tcW w:w="3192" w:type="dxa"/>
          </w:tcPr>
          <w:p w:rsidR="004C4FD3" w:rsidRPr="004C4FD3" w:rsidRDefault="004C4FD3" w:rsidP="004C4FD3">
            <w:pPr>
              <w:jc w:val="both"/>
              <w:rPr>
                <w:rFonts w:ascii="Times New Roman" w:hAnsi="Times New Roman"/>
              </w:rPr>
            </w:pPr>
            <w:r w:rsidRPr="004C4FD3">
              <w:rPr>
                <w:rFonts w:ascii="Times New Roman" w:hAnsi="Times New Roman"/>
              </w:rPr>
              <w:t xml:space="preserve">   21 – 25 tahun</w:t>
            </w:r>
          </w:p>
        </w:tc>
        <w:tc>
          <w:tcPr>
            <w:tcW w:w="1311" w:type="dxa"/>
          </w:tcPr>
          <w:p w:rsidR="004C4FD3" w:rsidRPr="004C4FD3" w:rsidRDefault="004C4FD3" w:rsidP="004C4FD3">
            <w:pPr>
              <w:jc w:val="center"/>
              <w:rPr>
                <w:rFonts w:ascii="Times New Roman" w:hAnsi="Times New Roman"/>
              </w:rPr>
            </w:pPr>
            <w:r w:rsidRPr="004C4FD3">
              <w:rPr>
                <w:rFonts w:ascii="Times New Roman" w:hAnsi="Times New Roman"/>
              </w:rPr>
              <w:t>169</w:t>
            </w:r>
          </w:p>
        </w:tc>
        <w:tc>
          <w:tcPr>
            <w:tcW w:w="1379" w:type="dxa"/>
          </w:tcPr>
          <w:p w:rsidR="004C4FD3" w:rsidRPr="004C4FD3" w:rsidRDefault="004C4FD3" w:rsidP="004C4FD3">
            <w:pPr>
              <w:jc w:val="center"/>
              <w:rPr>
                <w:rFonts w:ascii="Times New Roman" w:hAnsi="Times New Roman"/>
              </w:rPr>
            </w:pPr>
            <w:r w:rsidRPr="004C4FD3">
              <w:rPr>
                <w:rFonts w:ascii="Times New Roman" w:hAnsi="Times New Roman"/>
              </w:rPr>
              <w:t>59</w:t>
            </w:r>
          </w:p>
        </w:tc>
      </w:tr>
      <w:tr w:rsidR="004C4FD3" w:rsidRPr="004C4FD3" w:rsidTr="004C4FD3">
        <w:trPr>
          <w:jc w:val="center"/>
        </w:trPr>
        <w:tc>
          <w:tcPr>
            <w:tcW w:w="3192" w:type="dxa"/>
          </w:tcPr>
          <w:p w:rsidR="004C4FD3" w:rsidRPr="004C4FD3" w:rsidRDefault="004C4FD3" w:rsidP="004C4FD3">
            <w:pPr>
              <w:jc w:val="both"/>
              <w:rPr>
                <w:rFonts w:ascii="Times New Roman" w:hAnsi="Times New Roman"/>
              </w:rPr>
            </w:pPr>
            <w:r w:rsidRPr="004C4FD3">
              <w:rPr>
                <w:rFonts w:ascii="Times New Roman" w:hAnsi="Times New Roman"/>
              </w:rPr>
              <w:t xml:space="preserve">   26 – 30 tahun</w:t>
            </w:r>
          </w:p>
        </w:tc>
        <w:tc>
          <w:tcPr>
            <w:tcW w:w="1311" w:type="dxa"/>
          </w:tcPr>
          <w:p w:rsidR="004C4FD3" w:rsidRPr="004C4FD3" w:rsidRDefault="004C4FD3" w:rsidP="004C4FD3">
            <w:pPr>
              <w:jc w:val="center"/>
              <w:rPr>
                <w:rFonts w:ascii="Times New Roman" w:hAnsi="Times New Roman"/>
              </w:rPr>
            </w:pPr>
            <w:r w:rsidRPr="004C4FD3">
              <w:rPr>
                <w:rFonts w:ascii="Times New Roman" w:hAnsi="Times New Roman"/>
              </w:rPr>
              <w:t>6</w:t>
            </w:r>
          </w:p>
        </w:tc>
        <w:tc>
          <w:tcPr>
            <w:tcW w:w="1379" w:type="dxa"/>
          </w:tcPr>
          <w:p w:rsidR="004C4FD3" w:rsidRPr="004C4FD3" w:rsidRDefault="004C4FD3" w:rsidP="004C4FD3">
            <w:pPr>
              <w:jc w:val="center"/>
              <w:rPr>
                <w:rFonts w:ascii="Times New Roman" w:hAnsi="Times New Roman"/>
              </w:rPr>
            </w:pPr>
            <w:r w:rsidRPr="004C4FD3">
              <w:rPr>
                <w:rFonts w:ascii="Times New Roman" w:hAnsi="Times New Roman"/>
              </w:rPr>
              <w:t>2</w:t>
            </w:r>
          </w:p>
        </w:tc>
      </w:tr>
      <w:tr w:rsidR="004C4FD3" w:rsidRPr="004C4FD3" w:rsidTr="004C4FD3">
        <w:trPr>
          <w:jc w:val="center"/>
        </w:trPr>
        <w:tc>
          <w:tcPr>
            <w:tcW w:w="3192" w:type="dxa"/>
          </w:tcPr>
          <w:p w:rsidR="004C4FD3" w:rsidRPr="004C4FD3" w:rsidRDefault="004C4FD3" w:rsidP="004C4FD3">
            <w:pPr>
              <w:jc w:val="both"/>
              <w:rPr>
                <w:rFonts w:ascii="Times New Roman" w:hAnsi="Times New Roman"/>
              </w:rPr>
            </w:pPr>
            <w:r w:rsidRPr="004C4FD3">
              <w:rPr>
                <w:rFonts w:ascii="Times New Roman" w:hAnsi="Times New Roman"/>
              </w:rPr>
              <w:t xml:space="preserve">   31 – 35 tahun</w:t>
            </w:r>
          </w:p>
        </w:tc>
        <w:tc>
          <w:tcPr>
            <w:tcW w:w="1311" w:type="dxa"/>
          </w:tcPr>
          <w:p w:rsidR="004C4FD3" w:rsidRPr="004C4FD3" w:rsidRDefault="004C4FD3" w:rsidP="004C4FD3">
            <w:pPr>
              <w:jc w:val="center"/>
              <w:rPr>
                <w:rFonts w:ascii="Times New Roman" w:hAnsi="Times New Roman"/>
              </w:rPr>
            </w:pPr>
            <w:r w:rsidRPr="004C4FD3">
              <w:rPr>
                <w:rFonts w:ascii="Times New Roman" w:hAnsi="Times New Roman"/>
              </w:rPr>
              <w:t>17</w:t>
            </w:r>
          </w:p>
        </w:tc>
        <w:tc>
          <w:tcPr>
            <w:tcW w:w="1379" w:type="dxa"/>
          </w:tcPr>
          <w:p w:rsidR="004C4FD3" w:rsidRPr="004C4FD3" w:rsidRDefault="004C4FD3" w:rsidP="004C4FD3">
            <w:pPr>
              <w:jc w:val="center"/>
              <w:rPr>
                <w:rFonts w:ascii="Times New Roman" w:hAnsi="Times New Roman"/>
              </w:rPr>
            </w:pPr>
            <w:r w:rsidRPr="004C4FD3">
              <w:rPr>
                <w:rFonts w:ascii="Times New Roman" w:hAnsi="Times New Roman"/>
              </w:rPr>
              <w:t>6</w:t>
            </w:r>
          </w:p>
        </w:tc>
      </w:tr>
      <w:tr w:rsidR="004C4FD3" w:rsidRPr="004C4FD3" w:rsidTr="004C4FD3">
        <w:trPr>
          <w:jc w:val="center"/>
        </w:trPr>
        <w:tc>
          <w:tcPr>
            <w:tcW w:w="3192" w:type="dxa"/>
          </w:tcPr>
          <w:p w:rsidR="004C4FD3" w:rsidRPr="004C4FD3" w:rsidRDefault="004C4FD3" w:rsidP="004C4FD3">
            <w:pPr>
              <w:jc w:val="both"/>
              <w:rPr>
                <w:rFonts w:ascii="Times New Roman" w:hAnsi="Times New Roman"/>
              </w:rPr>
            </w:pPr>
            <w:r w:rsidRPr="004C4FD3">
              <w:rPr>
                <w:rFonts w:ascii="Times New Roman" w:hAnsi="Times New Roman"/>
              </w:rPr>
              <w:t xml:space="preserve">   Diatas 35</w:t>
            </w:r>
          </w:p>
        </w:tc>
        <w:tc>
          <w:tcPr>
            <w:tcW w:w="1311" w:type="dxa"/>
          </w:tcPr>
          <w:p w:rsidR="004C4FD3" w:rsidRPr="004C4FD3" w:rsidRDefault="004C4FD3" w:rsidP="004C4FD3">
            <w:pPr>
              <w:jc w:val="center"/>
              <w:rPr>
                <w:rFonts w:ascii="Times New Roman" w:hAnsi="Times New Roman"/>
              </w:rPr>
            </w:pPr>
            <w:r w:rsidRPr="004C4FD3">
              <w:rPr>
                <w:rFonts w:ascii="Times New Roman" w:hAnsi="Times New Roman"/>
              </w:rPr>
              <w:t>10</w:t>
            </w:r>
          </w:p>
        </w:tc>
        <w:tc>
          <w:tcPr>
            <w:tcW w:w="1379" w:type="dxa"/>
          </w:tcPr>
          <w:p w:rsidR="004C4FD3" w:rsidRPr="004C4FD3" w:rsidRDefault="004C4FD3" w:rsidP="004C4FD3">
            <w:pPr>
              <w:jc w:val="center"/>
              <w:rPr>
                <w:rFonts w:ascii="Times New Roman" w:hAnsi="Times New Roman"/>
              </w:rPr>
            </w:pPr>
            <w:r w:rsidRPr="004C4FD3">
              <w:rPr>
                <w:rFonts w:ascii="Times New Roman" w:hAnsi="Times New Roman"/>
              </w:rPr>
              <w:t>4</w:t>
            </w:r>
          </w:p>
        </w:tc>
      </w:tr>
      <w:tr w:rsidR="004C4FD3" w:rsidRPr="004C4FD3" w:rsidTr="004C4FD3">
        <w:trPr>
          <w:jc w:val="center"/>
        </w:trPr>
        <w:tc>
          <w:tcPr>
            <w:tcW w:w="3192" w:type="dxa"/>
          </w:tcPr>
          <w:p w:rsidR="004C4FD3" w:rsidRPr="004C4FD3" w:rsidRDefault="004C4FD3" w:rsidP="004C4FD3">
            <w:pPr>
              <w:jc w:val="both"/>
              <w:rPr>
                <w:rFonts w:ascii="Times New Roman" w:hAnsi="Times New Roman"/>
              </w:rPr>
            </w:pPr>
            <w:r w:rsidRPr="004C4FD3">
              <w:rPr>
                <w:rFonts w:ascii="Times New Roman" w:hAnsi="Times New Roman"/>
              </w:rPr>
              <w:t>Pekerjaan</w:t>
            </w:r>
          </w:p>
        </w:tc>
        <w:tc>
          <w:tcPr>
            <w:tcW w:w="1311" w:type="dxa"/>
          </w:tcPr>
          <w:p w:rsidR="004C4FD3" w:rsidRPr="004C4FD3" w:rsidRDefault="004C4FD3" w:rsidP="004C4FD3">
            <w:pPr>
              <w:jc w:val="center"/>
              <w:rPr>
                <w:rFonts w:ascii="Times New Roman" w:hAnsi="Times New Roman"/>
              </w:rPr>
            </w:pPr>
          </w:p>
        </w:tc>
        <w:tc>
          <w:tcPr>
            <w:tcW w:w="1379" w:type="dxa"/>
          </w:tcPr>
          <w:p w:rsidR="004C4FD3" w:rsidRPr="004C4FD3" w:rsidRDefault="004C4FD3" w:rsidP="004C4FD3">
            <w:pPr>
              <w:jc w:val="center"/>
              <w:rPr>
                <w:rFonts w:ascii="Times New Roman" w:hAnsi="Times New Roman"/>
              </w:rPr>
            </w:pPr>
          </w:p>
        </w:tc>
      </w:tr>
      <w:tr w:rsidR="004C4FD3" w:rsidRPr="004C4FD3" w:rsidTr="004C4FD3">
        <w:trPr>
          <w:jc w:val="center"/>
        </w:trPr>
        <w:tc>
          <w:tcPr>
            <w:tcW w:w="3192" w:type="dxa"/>
          </w:tcPr>
          <w:p w:rsidR="004C4FD3" w:rsidRPr="004C4FD3" w:rsidRDefault="004C4FD3" w:rsidP="004C4FD3">
            <w:pPr>
              <w:jc w:val="both"/>
              <w:rPr>
                <w:rFonts w:ascii="Times New Roman" w:hAnsi="Times New Roman"/>
              </w:rPr>
            </w:pPr>
            <w:r w:rsidRPr="004C4FD3">
              <w:rPr>
                <w:rFonts w:ascii="Times New Roman" w:hAnsi="Times New Roman"/>
              </w:rPr>
              <w:t xml:space="preserve">   Mahasiswa </w:t>
            </w:r>
          </w:p>
        </w:tc>
        <w:tc>
          <w:tcPr>
            <w:tcW w:w="1311" w:type="dxa"/>
          </w:tcPr>
          <w:p w:rsidR="004C4FD3" w:rsidRPr="004C4FD3" w:rsidRDefault="004C4FD3" w:rsidP="004C4FD3">
            <w:pPr>
              <w:jc w:val="center"/>
              <w:rPr>
                <w:rFonts w:ascii="Times New Roman" w:hAnsi="Times New Roman"/>
              </w:rPr>
            </w:pPr>
            <w:r w:rsidRPr="004C4FD3">
              <w:rPr>
                <w:rFonts w:ascii="Times New Roman" w:hAnsi="Times New Roman"/>
              </w:rPr>
              <w:t>216</w:t>
            </w:r>
          </w:p>
        </w:tc>
        <w:tc>
          <w:tcPr>
            <w:tcW w:w="1379" w:type="dxa"/>
          </w:tcPr>
          <w:p w:rsidR="004C4FD3" w:rsidRPr="004C4FD3" w:rsidRDefault="004C4FD3" w:rsidP="004C4FD3">
            <w:pPr>
              <w:jc w:val="center"/>
              <w:rPr>
                <w:rFonts w:ascii="Times New Roman" w:hAnsi="Times New Roman"/>
              </w:rPr>
            </w:pPr>
            <w:r w:rsidRPr="004C4FD3">
              <w:rPr>
                <w:rFonts w:ascii="Times New Roman" w:hAnsi="Times New Roman"/>
              </w:rPr>
              <w:t>76</w:t>
            </w:r>
          </w:p>
        </w:tc>
      </w:tr>
      <w:tr w:rsidR="004C4FD3" w:rsidRPr="004C4FD3" w:rsidTr="004C4FD3">
        <w:trPr>
          <w:jc w:val="center"/>
        </w:trPr>
        <w:tc>
          <w:tcPr>
            <w:tcW w:w="3192" w:type="dxa"/>
          </w:tcPr>
          <w:p w:rsidR="004C4FD3" w:rsidRPr="004C4FD3" w:rsidRDefault="004C4FD3" w:rsidP="004C4FD3">
            <w:pPr>
              <w:jc w:val="both"/>
              <w:rPr>
                <w:rFonts w:ascii="Times New Roman" w:hAnsi="Times New Roman"/>
              </w:rPr>
            </w:pPr>
            <w:r w:rsidRPr="004C4FD3">
              <w:rPr>
                <w:rFonts w:ascii="Times New Roman" w:hAnsi="Times New Roman"/>
              </w:rPr>
              <w:t xml:space="preserve">   Karyawan Swasta</w:t>
            </w:r>
          </w:p>
        </w:tc>
        <w:tc>
          <w:tcPr>
            <w:tcW w:w="1311" w:type="dxa"/>
          </w:tcPr>
          <w:p w:rsidR="004C4FD3" w:rsidRPr="004C4FD3" w:rsidRDefault="004C4FD3" w:rsidP="004C4FD3">
            <w:pPr>
              <w:jc w:val="center"/>
              <w:rPr>
                <w:rFonts w:ascii="Times New Roman" w:hAnsi="Times New Roman"/>
              </w:rPr>
            </w:pPr>
            <w:r w:rsidRPr="004C4FD3">
              <w:rPr>
                <w:rFonts w:ascii="Times New Roman" w:hAnsi="Times New Roman"/>
              </w:rPr>
              <w:t>25</w:t>
            </w:r>
          </w:p>
        </w:tc>
        <w:tc>
          <w:tcPr>
            <w:tcW w:w="1379" w:type="dxa"/>
          </w:tcPr>
          <w:p w:rsidR="004C4FD3" w:rsidRPr="004C4FD3" w:rsidRDefault="004C4FD3" w:rsidP="004C4FD3">
            <w:pPr>
              <w:jc w:val="center"/>
              <w:rPr>
                <w:rFonts w:ascii="Times New Roman" w:hAnsi="Times New Roman"/>
              </w:rPr>
            </w:pPr>
            <w:r w:rsidRPr="004C4FD3">
              <w:rPr>
                <w:rFonts w:ascii="Times New Roman" w:hAnsi="Times New Roman"/>
              </w:rPr>
              <w:t>9</w:t>
            </w:r>
          </w:p>
        </w:tc>
      </w:tr>
      <w:tr w:rsidR="004C4FD3" w:rsidRPr="004C4FD3" w:rsidTr="004C4FD3">
        <w:trPr>
          <w:jc w:val="center"/>
        </w:trPr>
        <w:tc>
          <w:tcPr>
            <w:tcW w:w="3192" w:type="dxa"/>
          </w:tcPr>
          <w:p w:rsidR="004C4FD3" w:rsidRPr="004C4FD3" w:rsidRDefault="004C4FD3" w:rsidP="004C4FD3">
            <w:pPr>
              <w:jc w:val="both"/>
              <w:rPr>
                <w:rFonts w:ascii="Times New Roman" w:hAnsi="Times New Roman"/>
              </w:rPr>
            </w:pPr>
            <w:r w:rsidRPr="004C4FD3">
              <w:rPr>
                <w:rFonts w:ascii="Times New Roman" w:hAnsi="Times New Roman"/>
              </w:rPr>
              <w:t xml:space="preserve">   PNS</w:t>
            </w:r>
          </w:p>
        </w:tc>
        <w:tc>
          <w:tcPr>
            <w:tcW w:w="1311" w:type="dxa"/>
          </w:tcPr>
          <w:p w:rsidR="004C4FD3" w:rsidRPr="004C4FD3" w:rsidRDefault="004C4FD3" w:rsidP="004C4FD3">
            <w:pPr>
              <w:jc w:val="center"/>
              <w:rPr>
                <w:rFonts w:ascii="Times New Roman" w:hAnsi="Times New Roman"/>
              </w:rPr>
            </w:pPr>
            <w:r w:rsidRPr="004C4FD3">
              <w:rPr>
                <w:rFonts w:ascii="Times New Roman" w:hAnsi="Times New Roman"/>
              </w:rPr>
              <w:t>12</w:t>
            </w:r>
          </w:p>
        </w:tc>
        <w:tc>
          <w:tcPr>
            <w:tcW w:w="1379" w:type="dxa"/>
          </w:tcPr>
          <w:p w:rsidR="004C4FD3" w:rsidRPr="004C4FD3" w:rsidRDefault="004C4FD3" w:rsidP="004C4FD3">
            <w:pPr>
              <w:jc w:val="center"/>
              <w:rPr>
                <w:rFonts w:ascii="Times New Roman" w:hAnsi="Times New Roman"/>
              </w:rPr>
            </w:pPr>
            <w:r w:rsidRPr="004C4FD3">
              <w:rPr>
                <w:rFonts w:ascii="Times New Roman" w:hAnsi="Times New Roman"/>
              </w:rPr>
              <w:t>4.</w:t>
            </w:r>
          </w:p>
        </w:tc>
      </w:tr>
      <w:tr w:rsidR="004C4FD3" w:rsidRPr="004C4FD3" w:rsidTr="004C4FD3">
        <w:trPr>
          <w:jc w:val="center"/>
        </w:trPr>
        <w:tc>
          <w:tcPr>
            <w:tcW w:w="3192" w:type="dxa"/>
          </w:tcPr>
          <w:p w:rsidR="004C4FD3" w:rsidRPr="004C4FD3" w:rsidRDefault="004C4FD3" w:rsidP="004C4FD3">
            <w:pPr>
              <w:jc w:val="both"/>
              <w:rPr>
                <w:rFonts w:ascii="Times New Roman" w:hAnsi="Times New Roman"/>
              </w:rPr>
            </w:pPr>
            <w:r w:rsidRPr="004C4FD3">
              <w:rPr>
                <w:rFonts w:ascii="Times New Roman" w:hAnsi="Times New Roman"/>
              </w:rPr>
              <w:t xml:space="preserve">   Wirausaha</w:t>
            </w:r>
          </w:p>
        </w:tc>
        <w:tc>
          <w:tcPr>
            <w:tcW w:w="1311" w:type="dxa"/>
          </w:tcPr>
          <w:p w:rsidR="004C4FD3" w:rsidRPr="004C4FD3" w:rsidRDefault="004C4FD3" w:rsidP="004C4FD3">
            <w:pPr>
              <w:jc w:val="center"/>
              <w:rPr>
                <w:rFonts w:ascii="Times New Roman" w:hAnsi="Times New Roman"/>
              </w:rPr>
            </w:pPr>
            <w:r w:rsidRPr="004C4FD3">
              <w:rPr>
                <w:rFonts w:ascii="Times New Roman" w:hAnsi="Times New Roman"/>
              </w:rPr>
              <w:t>12</w:t>
            </w:r>
          </w:p>
        </w:tc>
        <w:tc>
          <w:tcPr>
            <w:tcW w:w="1379" w:type="dxa"/>
          </w:tcPr>
          <w:p w:rsidR="004C4FD3" w:rsidRPr="004C4FD3" w:rsidRDefault="004C4FD3" w:rsidP="004C4FD3">
            <w:pPr>
              <w:jc w:val="center"/>
              <w:rPr>
                <w:rFonts w:ascii="Times New Roman" w:hAnsi="Times New Roman"/>
              </w:rPr>
            </w:pPr>
            <w:r w:rsidRPr="004C4FD3">
              <w:rPr>
                <w:rFonts w:ascii="Times New Roman" w:hAnsi="Times New Roman"/>
              </w:rPr>
              <w:t>4</w:t>
            </w:r>
          </w:p>
        </w:tc>
      </w:tr>
      <w:tr w:rsidR="004C4FD3" w:rsidRPr="004C4FD3" w:rsidTr="004C4FD3">
        <w:trPr>
          <w:jc w:val="center"/>
        </w:trPr>
        <w:tc>
          <w:tcPr>
            <w:tcW w:w="3192" w:type="dxa"/>
          </w:tcPr>
          <w:p w:rsidR="004C4FD3" w:rsidRPr="004C4FD3" w:rsidRDefault="004C4FD3" w:rsidP="004C4FD3">
            <w:pPr>
              <w:jc w:val="both"/>
              <w:rPr>
                <w:rFonts w:ascii="Times New Roman" w:hAnsi="Times New Roman"/>
              </w:rPr>
            </w:pPr>
            <w:r w:rsidRPr="004C4FD3">
              <w:rPr>
                <w:rFonts w:ascii="Times New Roman" w:hAnsi="Times New Roman"/>
              </w:rPr>
              <w:t xml:space="preserve">   Ibu Rumah Tangga</w:t>
            </w:r>
          </w:p>
        </w:tc>
        <w:tc>
          <w:tcPr>
            <w:tcW w:w="1311" w:type="dxa"/>
          </w:tcPr>
          <w:p w:rsidR="004C4FD3" w:rsidRPr="004C4FD3" w:rsidRDefault="004C4FD3" w:rsidP="004C4FD3">
            <w:pPr>
              <w:jc w:val="center"/>
              <w:rPr>
                <w:rFonts w:ascii="Times New Roman" w:hAnsi="Times New Roman"/>
              </w:rPr>
            </w:pPr>
            <w:r w:rsidRPr="004C4FD3">
              <w:rPr>
                <w:rFonts w:ascii="Times New Roman" w:hAnsi="Times New Roman"/>
              </w:rPr>
              <w:t>10</w:t>
            </w:r>
          </w:p>
        </w:tc>
        <w:tc>
          <w:tcPr>
            <w:tcW w:w="1379" w:type="dxa"/>
          </w:tcPr>
          <w:p w:rsidR="004C4FD3" w:rsidRPr="004C4FD3" w:rsidRDefault="004C4FD3" w:rsidP="004C4FD3">
            <w:pPr>
              <w:jc w:val="center"/>
              <w:rPr>
                <w:rFonts w:ascii="Times New Roman" w:hAnsi="Times New Roman"/>
              </w:rPr>
            </w:pPr>
            <w:r w:rsidRPr="004C4FD3">
              <w:rPr>
                <w:rFonts w:ascii="Times New Roman" w:hAnsi="Times New Roman"/>
              </w:rPr>
              <w:t>4</w:t>
            </w:r>
          </w:p>
        </w:tc>
      </w:tr>
      <w:tr w:rsidR="004C4FD3" w:rsidRPr="004C4FD3" w:rsidTr="004C4FD3">
        <w:trPr>
          <w:jc w:val="center"/>
        </w:trPr>
        <w:tc>
          <w:tcPr>
            <w:tcW w:w="3192" w:type="dxa"/>
          </w:tcPr>
          <w:p w:rsidR="004C4FD3" w:rsidRPr="004C4FD3" w:rsidRDefault="004C4FD3" w:rsidP="004C4FD3">
            <w:pPr>
              <w:jc w:val="both"/>
              <w:rPr>
                <w:rFonts w:ascii="Times New Roman" w:hAnsi="Times New Roman"/>
              </w:rPr>
            </w:pPr>
            <w:r w:rsidRPr="004C4FD3">
              <w:rPr>
                <w:rFonts w:ascii="Times New Roman" w:hAnsi="Times New Roman"/>
              </w:rPr>
              <w:t xml:space="preserve">   Lain-lain</w:t>
            </w:r>
          </w:p>
        </w:tc>
        <w:tc>
          <w:tcPr>
            <w:tcW w:w="1311" w:type="dxa"/>
          </w:tcPr>
          <w:p w:rsidR="004C4FD3" w:rsidRPr="004C4FD3" w:rsidRDefault="004C4FD3" w:rsidP="004C4FD3">
            <w:pPr>
              <w:jc w:val="center"/>
              <w:rPr>
                <w:rFonts w:ascii="Times New Roman" w:hAnsi="Times New Roman"/>
              </w:rPr>
            </w:pPr>
            <w:r w:rsidRPr="004C4FD3">
              <w:rPr>
                <w:rFonts w:ascii="Times New Roman" w:hAnsi="Times New Roman"/>
              </w:rPr>
              <w:t>10</w:t>
            </w:r>
          </w:p>
        </w:tc>
        <w:tc>
          <w:tcPr>
            <w:tcW w:w="1379" w:type="dxa"/>
          </w:tcPr>
          <w:p w:rsidR="004C4FD3" w:rsidRPr="004C4FD3" w:rsidRDefault="004C4FD3" w:rsidP="004C4FD3">
            <w:pPr>
              <w:jc w:val="center"/>
              <w:rPr>
                <w:rFonts w:ascii="Times New Roman" w:hAnsi="Times New Roman"/>
              </w:rPr>
            </w:pPr>
            <w:r w:rsidRPr="004C4FD3">
              <w:rPr>
                <w:rFonts w:ascii="Times New Roman" w:hAnsi="Times New Roman"/>
              </w:rPr>
              <w:t>4</w:t>
            </w:r>
          </w:p>
        </w:tc>
      </w:tr>
    </w:tbl>
    <w:p w:rsidR="004C4FD3" w:rsidRPr="004C4FD3" w:rsidRDefault="004C4FD3" w:rsidP="004C4FD3">
      <w:pPr>
        <w:jc w:val="both"/>
        <w:rPr>
          <w:rFonts w:ascii="Times New Roman" w:hAnsi="Times New Roman"/>
          <w:sz w:val="24"/>
          <w:szCs w:val="24"/>
        </w:rPr>
      </w:pPr>
    </w:p>
    <w:p w:rsidR="004C4FD3" w:rsidRPr="004C4FD3" w:rsidRDefault="004C4FD3" w:rsidP="004C4FD3">
      <w:pPr>
        <w:ind w:firstLine="284"/>
        <w:jc w:val="both"/>
        <w:rPr>
          <w:rFonts w:ascii="Times New Roman" w:hAnsi="Times New Roman"/>
        </w:rPr>
      </w:pPr>
      <w:r w:rsidRPr="004C4FD3">
        <w:rPr>
          <w:rFonts w:ascii="Times New Roman" w:hAnsi="Times New Roman"/>
        </w:rPr>
        <w:t>Selanjutnya Gambar 2 menampilkan produk yang paling banyak dibeli adalah pakaian, kemudian diikuti oleh aksesoris, kosmetik, dan buku.</w:t>
      </w:r>
    </w:p>
    <w:p w:rsidR="004C4FD3" w:rsidRPr="004C4FD3" w:rsidRDefault="004C4FD3" w:rsidP="004C4FD3">
      <w:pPr>
        <w:jc w:val="both"/>
        <w:rPr>
          <w:rFonts w:ascii="Times New Roman" w:hAnsi="Times New Roman"/>
          <w:sz w:val="24"/>
          <w:szCs w:val="24"/>
        </w:rPr>
      </w:pPr>
    </w:p>
    <w:p w:rsidR="004C4FD3" w:rsidRPr="004C4FD3" w:rsidRDefault="004C4FD3" w:rsidP="004C4FD3">
      <w:pPr>
        <w:jc w:val="center"/>
        <w:rPr>
          <w:rFonts w:ascii="Times New Roman" w:hAnsi="Times New Roman"/>
          <w:sz w:val="24"/>
          <w:szCs w:val="24"/>
        </w:rPr>
      </w:pPr>
      <w:r w:rsidRPr="004C4FD3">
        <w:rPr>
          <w:noProof/>
          <w:lang w:val="id-ID" w:eastAsia="id-ID"/>
        </w:rPr>
        <w:drawing>
          <wp:inline distT="0" distB="0" distL="0" distR="0" wp14:anchorId="50AD9C03" wp14:editId="2F47090A">
            <wp:extent cx="3108960" cy="1524000"/>
            <wp:effectExtent l="0" t="0" r="15240" b="1905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C4FD3" w:rsidRPr="004C4FD3" w:rsidRDefault="004C4FD3" w:rsidP="004C4FD3">
      <w:pPr>
        <w:jc w:val="center"/>
        <w:rPr>
          <w:rFonts w:ascii="Times New Roman" w:hAnsi="Times New Roman"/>
          <w:szCs w:val="24"/>
        </w:rPr>
      </w:pPr>
    </w:p>
    <w:p w:rsidR="004C4FD3" w:rsidRPr="004C4FD3" w:rsidRDefault="004C4FD3" w:rsidP="004C4FD3">
      <w:pPr>
        <w:jc w:val="center"/>
        <w:rPr>
          <w:rFonts w:ascii="Times New Roman" w:hAnsi="Times New Roman"/>
          <w:szCs w:val="24"/>
        </w:rPr>
      </w:pPr>
      <w:r w:rsidRPr="004C4FD3">
        <w:rPr>
          <w:rFonts w:ascii="Times New Roman" w:hAnsi="Times New Roman"/>
          <w:szCs w:val="24"/>
        </w:rPr>
        <w:t>Gambar 1</w:t>
      </w:r>
    </w:p>
    <w:p w:rsidR="004C4FD3" w:rsidRPr="004C4FD3" w:rsidRDefault="004C4FD3" w:rsidP="004C4FD3">
      <w:pPr>
        <w:jc w:val="center"/>
        <w:rPr>
          <w:rFonts w:ascii="Times New Roman" w:hAnsi="Times New Roman"/>
          <w:szCs w:val="24"/>
        </w:rPr>
      </w:pPr>
      <w:r w:rsidRPr="004C4FD3">
        <w:rPr>
          <w:rFonts w:ascii="Times New Roman" w:hAnsi="Times New Roman"/>
          <w:szCs w:val="24"/>
        </w:rPr>
        <w:t>Produk yang Dibeli Secara Online</w:t>
      </w:r>
    </w:p>
    <w:p w:rsidR="004C4FD3" w:rsidRPr="004C4FD3" w:rsidRDefault="004C4FD3" w:rsidP="004C4FD3">
      <w:pPr>
        <w:jc w:val="center"/>
        <w:rPr>
          <w:rFonts w:ascii="Times New Roman" w:hAnsi="Times New Roman"/>
          <w:sz w:val="24"/>
          <w:szCs w:val="24"/>
        </w:rPr>
      </w:pPr>
    </w:p>
    <w:p w:rsidR="004C4FD3" w:rsidRPr="004C4FD3" w:rsidRDefault="004C4FD3" w:rsidP="004C4FD3">
      <w:pPr>
        <w:ind w:firstLine="284"/>
        <w:jc w:val="both"/>
        <w:rPr>
          <w:rFonts w:ascii="Times New Roman" w:hAnsi="Times New Roman"/>
        </w:rPr>
      </w:pPr>
      <w:r w:rsidRPr="004C4FD3">
        <w:rPr>
          <w:rFonts w:ascii="Times New Roman" w:hAnsi="Times New Roman"/>
        </w:rPr>
        <w:t>Gambar 3 menampilkan online store yang digunakan untuk berbelanja online. Hampir 80% responden menggunakan Shopee. Persentase terbesar kedua adalah Lazada, dan dikuti oleh Tokopedia</w:t>
      </w:r>
    </w:p>
    <w:p w:rsidR="004C4FD3" w:rsidRPr="004C4FD3" w:rsidRDefault="004C4FD3" w:rsidP="004C4FD3">
      <w:pPr>
        <w:jc w:val="center"/>
        <w:rPr>
          <w:rFonts w:ascii="Times New Roman" w:hAnsi="Times New Roman"/>
          <w:sz w:val="24"/>
          <w:szCs w:val="24"/>
        </w:rPr>
      </w:pPr>
      <w:r w:rsidRPr="004C4FD3">
        <w:rPr>
          <w:rFonts w:ascii="Times New Roman" w:hAnsi="Times New Roman"/>
          <w:noProof/>
          <w:sz w:val="24"/>
          <w:szCs w:val="24"/>
          <w:lang w:val="id-ID" w:eastAsia="id-ID"/>
        </w:rPr>
        <w:drawing>
          <wp:inline distT="0" distB="0" distL="0" distR="0" wp14:anchorId="53329854" wp14:editId="570AA43C">
            <wp:extent cx="3644559" cy="18503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42780" cy="1849412"/>
                    </a:xfrm>
                    <a:prstGeom prst="rect">
                      <a:avLst/>
                    </a:prstGeom>
                    <a:noFill/>
                    <a:ln>
                      <a:noFill/>
                    </a:ln>
                  </pic:spPr>
                </pic:pic>
              </a:graphicData>
            </a:graphic>
          </wp:inline>
        </w:drawing>
      </w:r>
    </w:p>
    <w:p w:rsidR="004C4FD3" w:rsidRPr="004C4FD3" w:rsidRDefault="004C4FD3" w:rsidP="004C4FD3">
      <w:pPr>
        <w:jc w:val="center"/>
        <w:rPr>
          <w:rFonts w:ascii="Times New Roman" w:hAnsi="Times New Roman"/>
          <w:szCs w:val="24"/>
        </w:rPr>
      </w:pPr>
      <w:r w:rsidRPr="004C4FD3">
        <w:rPr>
          <w:rFonts w:ascii="Times New Roman" w:hAnsi="Times New Roman"/>
          <w:szCs w:val="24"/>
        </w:rPr>
        <w:t>Gambar 3</w:t>
      </w:r>
    </w:p>
    <w:p w:rsidR="004C4FD3" w:rsidRPr="004C4FD3" w:rsidRDefault="004C4FD3" w:rsidP="004C4FD3">
      <w:pPr>
        <w:jc w:val="center"/>
        <w:rPr>
          <w:rFonts w:ascii="Times New Roman" w:hAnsi="Times New Roman"/>
          <w:szCs w:val="24"/>
        </w:rPr>
      </w:pPr>
      <w:r w:rsidRPr="004C4FD3">
        <w:rPr>
          <w:rFonts w:ascii="Times New Roman" w:hAnsi="Times New Roman"/>
          <w:szCs w:val="24"/>
        </w:rPr>
        <w:t>Online Store yang Digunakan</w:t>
      </w:r>
    </w:p>
    <w:p w:rsidR="004C4FD3" w:rsidRPr="004C4FD3" w:rsidRDefault="004C4FD3" w:rsidP="004C4FD3">
      <w:pPr>
        <w:spacing w:after="0" w:line="240" w:lineRule="auto"/>
        <w:rPr>
          <w:rFonts w:ascii="Times New Roman" w:eastAsia="Times New Roman" w:hAnsi="Times New Roman" w:cs="Times New Roman"/>
          <w:b/>
          <w:szCs w:val="20"/>
          <w:lang w:val="en-ID"/>
        </w:rPr>
      </w:pPr>
    </w:p>
    <w:p w:rsidR="004C4FD3" w:rsidRPr="004C4FD3" w:rsidRDefault="004C4FD3" w:rsidP="004C4FD3">
      <w:pPr>
        <w:spacing w:after="0" w:line="240" w:lineRule="auto"/>
        <w:rPr>
          <w:rFonts w:ascii="Times New Roman" w:eastAsia="Times New Roman" w:hAnsi="Times New Roman" w:cs="Times New Roman"/>
          <w:b/>
          <w:szCs w:val="20"/>
          <w:lang w:val="en-ID"/>
        </w:rPr>
      </w:pPr>
    </w:p>
    <w:p w:rsidR="004C4FD3" w:rsidRPr="004C4FD3" w:rsidRDefault="004C4FD3" w:rsidP="004C4FD3">
      <w:pPr>
        <w:jc w:val="both"/>
        <w:rPr>
          <w:rFonts w:ascii="Times New Roman" w:hAnsi="Times New Roman"/>
          <w:i/>
        </w:rPr>
      </w:pPr>
      <w:r w:rsidRPr="004C4FD3">
        <w:rPr>
          <w:rFonts w:ascii="Times New Roman" w:hAnsi="Times New Roman"/>
          <w:i/>
        </w:rPr>
        <w:t xml:space="preserve">Uji Validitas dan Reliabilitas </w:t>
      </w:r>
    </w:p>
    <w:p w:rsidR="004C4FD3" w:rsidRPr="004C4FD3" w:rsidRDefault="004C4FD3" w:rsidP="004C4FD3">
      <w:pPr>
        <w:jc w:val="both"/>
        <w:rPr>
          <w:rFonts w:ascii="Times New Roman" w:hAnsi="Times New Roman"/>
          <w:i/>
        </w:rPr>
      </w:pPr>
    </w:p>
    <w:p w:rsidR="004C4FD3" w:rsidRPr="004C4FD3" w:rsidRDefault="004C4FD3" w:rsidP="004C4FD3">
      <w:pPr>
        <w:ind w:firstLine="284"/>
        <w:jc w:val="both"/>
        <w:rPr>
          <w:rFonts w:ascii="Times New Roman" w:hAnsi="Times New Roman"/>
        </w:rPr>
      </w:pPr>
      <w:r w:rsidRPr="004C4FD3">
        <w:rPr>
          <w:rFonts w:ascii="Times New Roman" w:hAnsi="Times New Roman"/>
        </w:rPr>
        <w:t xml:space="preserve">Validitas adalah adalah sejauh mana skor dari ukuran mewakili variabel yang mereka maksudkan. Pegujian validitas pada penelitian ini menggunakan Korelasi Pearson. Suatu item dikatakan valid apabila korelasi dengan skor total masing-masing variabel  lebih besar dari 0.3 </w:t>
      </w:r>
    </w:p>
    <w:p w:rsidR="004C4FD3" w:rsidRPr="004C4FD3" w:rsidRDefault="004C4FD3" w:rsidP="004C4FD3">
      <w:pPr>
        <w:jc w:val="center"/>
        <w:rPr>
          <w:rFonts w:ascii="Times New Roman" w:hAnsi="Times New Roman"/>
        </w:rPr>
      </w:pPr>
    </w:p>
    <w:p w:rsidR="004C4FD3" w:rsidRPr="004C4FD3" w:rsidRDefault="004C4FD3" w:rsidP="004C4FD3">
      <w:pPr>
        <w:jc w:val="center"/>
        <w:rPr>
          <w:rFonts w:ascii="Times New Roman" w:hAnsi="Times New Roman"/>
        </w:rPr>
      </w:pPr>
      <w:r w:rsidRPr="004C4FD3">
        <w:rPr>
          <w:rFonts w:ascii="Times New Roman" w:hAnsi="Times New Roman"/>
        </w:rPr>
        <w:t>Tabel 2</w:t>
      </w:r>
    </w:p>
    <w:p w:rsidR="004C4FD3" w:rsidRPr="004C4FD3" w:rsidRDefault="004C4FD3" w:rsidP="004C4FD3">
      <w:pPr>
        <w:jc w:val="center"/>
        <w:rPr>
          <w:rFonts w:ascii="Times New Roman" w:hAnsi="Times New Roman"/>
        </w:rPr>
      </w:pPr>
      <w:r w:rsidRPr="004C4FD3">
        <w:rPr>
          <w:rFonts w:ascii="Times New Roman" w:hAnsi="Times New Roman"/>
        </w:rPr>
        <w:t>Uji Validitas dan Reliabilitas Variabel Keputusan Berbelanja Online</w:t>
      </w:r>
    </w:p>
    <w:p w:rsidR="004C4FD3" w:rsidRPr="004C4FD3" w:rsidRDefault="004C4FD3" w:rsidP="004C4FD3">
      <w:pPr>
        <w:jc w:val="center"/>
        <w:rPr>
          <w:rFonts w:ascii="Times New Roman" w:hAnsi="Times New Roman"/>
          <w:sz w:val="24"/>
          <w:szCs w:val="24"/>
        </w:rPr>
      </w:pP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361"/>
        <w:gridCol w:w="1157"/>
        <w:gridCol w:w="1276"/>
        <w:gridCol w:w="1231"/>
      </w:tblGrid>
      <w:tr w:rsidR="004C4FD3" w:rsidRPr="004C4FD3" w:rsidTr="004C4FD3">
        <w:trPr>
          <w:jc w:val="center"/>
        </w:trPr>
        <w:tc>
          <w:tcPr>
            <w:tcW w:w="1361" w:type="dxa"/>
            <w:shd w:val="clear" w:color="auto" w:fill="D9D9D9" w:themeFill="background1" w:themeFillShade="D9"/>
          </w:tcPr>
          <w:p w:rsidR="004C4FD3" w:rsidRPr="004C4FD3" w:rsidRDefault="004C4FD3" w:rsidP="004C4FD3">
            <w:pPr>
              <w:jc w:val="center"/>
              <w:rPr>
                <w:rFonts w:ascii="Times New Roman" w:hAnsi="Times New Roman"/>
              </w:rPr>
            </w:pPr>
            <w:r w:rsidRPr="004C4FD3">
              <w:rPr>
                <w:rFonts w:ascii="Times New Roman" w:hAnsi="Times New Roman"/>
              </w:rPr>
              <w:t>Variabel</w:t>
            </w:r>
          </w:p>
        </w:tc>
        <w:tc>
          <w:tcPr>
            <w:tcW w:w="1157" w:type="dxa"/>
            <w:shd w:val="clear" w:color="auto" w:fill="D9D9D9" w:themeFill="background1" w:themeFillShade="D9"/>
          </w:tcPr>
          <w:p w:rsidR="004C4FD3" w:rsidRPr="004C4FD3" w:rsidRDefault="004C4FD3" w:rsidP="004C4FD3">
            <w:pPr>
              <w:jc w:val="center"/>
              <w:rPr>
                <w:rFonts w:ascii="Times New Roman" w:hAnsi="Times New Roman"/>
              </w:rPr>
            </w:pPr>
            <w:r w:rsidRPr="004C4FD3">
              <w:rPr>
                <w:rFonts w:ascii="Times New Roman" w:hAnsi="Times New Roman"/>
              </w:rPr>
              <w:t>No Item</w:t>
            </w:r>
          </w:p>
        </w:tc>
        <w:tc>
          <w:tcPr>
            <w:tcW w:w="1276" w:type="dxa"/>
            <w:shd w:val="clear" w:color="auto" w:fill="D9D9D9" w:themeFill="background1" w:themeFillShade="D9"/>
          </w:tcPr>
          <w:p w:rsidR="004C4FD3" w:rsidRPr="004C4FD3" w:rsidRDefault="004C4FD3" w:rsidP="004C4FD3">
            <w:pPr>
              <w:jc w:val="center"/>
              <w:rPr>
                <w:rFonts w:ascii="Times New Roman" w:hAnsi="Times New Roman"/>
              </w:rPr>
            </w:pPr>
            <w:r w:rsidRPr="004C4FD3">
              <w:rPr>
                <w:rFonts w:ascii="Times New Roman" w:hAnsi="Times New Roman"/>
              </w:rPr>
              <w:t>Korelasi Pearson</w:t>
            </w:r>
          </w:p>
        </w:tc>
        <w:tc>
          <w:tcPr>
            <w:tcW w:w="1138" w:type="dxa"/>
            <w:shd w:val="clear" w:color="auto" w:fill="D9D9D9" w:themeFill="background1" w:themeFillShade="D9"/>
          </w:tcPr>
          <w:p w:rsidR="004C4FD3" w:rsidRPr="004C4FD3" w:rsidRDefault="004C4FD3" w:rsidP="004C4FD3">
            <w:pPr>
              <w:jc w:val="center"/>
              <w:rPr>
                <w:rFonts w:ascii="Times New Roman" w:hAnsi="Times New Roman"/>
              </w:rPr>
            </w:pPr>
            <w:r w:rsidRPr="004C4FD3">
              <w:rPr>
                <w:rFonts w:ascii="Times New Roman" w:hAnsi="Times New Roman"/>
              </w:rPr>
              <w:t>Cronbachs’ Alpha</w:t>
            </w:r>
          </w:p>
        </w:tc>
      </w:tr>
      <w:tr w:rsidR="004C4FD3" w:rsidRPr="004C4FD3" w:rsidTr="004C4FD3">
        <w:trPr>
          <w:jc w:val="center"/>
        </w:trPr>
        <w:tc>
          <w:tcPr>
            <w:tcW w:w="1361" w:type="dxa"/>
            <w:vMerge w:val="restart"/>
            <w:vAlign w:val="center"/>
          </w:tcPr>
          <w:p w:rsidR="004C4FD3" w:rsidRPr="004C4FD3" w:rsidRDefault="004C4FD3" w:rsidP="004C4FD3">
            <w:pPr>
              <w:tabs>
                <w:tab w:val="left" w:pos="515"/>
              </w:tabs>
              <w:rPr>
                <w:rFonts w:ascii="Times New Roman" w:hAnsi="Times New Roman"/>
              </w:rPr>
            </w:pPr>
            <w:r w:rsidRPr="004C4FD3">
              <w:rPr>
                <w:rFonts w:ascii="Times New Roman" w:hAnsi="Times New Roman"/>
              </w:rPr>
              <w:t>Keputusan Berbelanja Online</w:t>
            </w:r>
          </w:p>
        </w:tc>
        <w:tc>
          <w:tcPr>
            <w:tcW w:w="1157" w:type="dxa"/>
            <w:vAlign w:val="bottom"/>
          </w:tcPr>
          <w:p w:rsidR="004C4FD3" w:rsidRPr="004C4FD3" w:rsidRDefault="004C4FD3" w:rsidP="004C4FD3">
            <w:pPr>
              <w:jc w:val="center"/>
              <w:rPr>
                <w:rFonts w:ascii="Times New Roman" w:hAnsi="Times New Roman"/>
              </w:rPr>
            </w:pPr>
            <w:r w:rsidRPr="004C4FD3">
              <w:rPr>
                <w:rFonts w:ascii="Times New Roman" w:hAnsi="Times New Roman"/>
              </w:rPr>
              <w:t>Y11</w:t>
            </w:r>
          </w:p>
        </w:tc>
        <w:tc>
          <w:tcPr>
            <w:tcW w:w="1276" w:type="dxa"/>
          </w:tcPr>
          <w:p w:rsidR="004C4FD3" w:rsidRPr="004C4FD3" w:rsidRDefault="004C4FD3" w:rsidP="004C4FD3">
            <w:pPr>
              <w:jc w:val="center"/>
              <w:rPr>
                <w:rFonts w:ascii="Times New Roman" w:hAnsi="Times New Roman"/>
              </w:rPr>
            </w:pPr>
            <w:r w:rsidRPr="004C4FD3">
              <w:rPr>
                <w:rFonts w:ascii="Times New Roman" w:hAnsi="Times New Roman"/>
              </w:rPr>
              <w:t>.672</w:t>
            </w:r>
          </w:p>
        </w:tc>
        <w:tc>
          <w:tcPr>
            <w:tcW w:w="1138" w:type="dxa"/>
            <w:vMerge w:val="restart"/>
            <w:vAlign w:val="center"/>
          </w:tcPr>
          <w:p w:rsidR="004C4FD3" w:rsidRPr="004C4FD3" w:rsidRDefault="004C4FD3" w:rsidP="004C4FD3">
            <w:pPr>
              <w:jc w:val="center"/>
              <w:rPr>
                <w:rFonts w:ascii="Times New Roman" w:hAnsi="Times New Roman"/>
              </w:rPr>
            </w:pPr>
            <w:r w:rsidRPr="004C4FD3">
              <w:rPr>
                <w:rFonts w:ascii="Times New Roman" w:hAnsi="Times New Roman"/>
              </w:rPr>
              <w:t>0.856</w:t>
            </w:r>
          </w:p>
        </w:tc>
      </w:tr>
      <w:tr w:rsidR="004C4FD3" w:rsidRPr="004C4FD3" w:rsidTr="004C4FD3">
        <w:trPr>
          <w:jc w:val="center"/>
        </w:trPr>
        <w:tc>
          <w:tcPr>
            <w:tcW w:w="1361" w:type="dxa"/>
            <w:vMerge/>
          </w:tcPr>
          <w:p w:rsidR="004C4FD3" w:rsidRPr="004C4FD3" w:rsidRDefault="004C4FD3" w:rsidP="004C4FD3">
            <w:pPr>
              <w:jc w:val="both"/>
              <w:rPr>
                <w:rFonts w:ascii="Times New Roman" w:hAnsi="Times New Roman"/>
              </w:rPr>
            </w:pPr>
          </w:p>
        </w:tc>
        <w:tc>
          <w:tcPr>
            <w:tcW w:w="1157" w:type="dxa"/>
            <w:vAlign w:val="bottom"/>
          </w:tcPr>
          <w:p w:rsidR="004C4FD3" w:rsidRPr="004C4FD3" w:rsidRDefault="004C4FD3" w:rsidP="004C4FD3">
            <w:pPr>
              <w:jc w:val="center"/>
              <w:rPr>
                <w:rFonts w:ascii="Times New Roman" w:hAnsi="Times New Roman"/>
              </w:rPr>
            </w:pPr>
            <w:r w:rsidRPr="004C4FD3">
              <w:rPr>
                <w:rFonts w:ascii="Times New Roman" w:hAnsi="Times New Roman"/>
              </w:rPr>
              <w:t>Y12</w:t>
            </w:r>
          </w:p>
        </w:tc>
        <w:tc>
          <w:tcPr>
            <w:tcW w:w="1276" w:type="dxa"/>
          </w:tcPr>
          <w:p w:rsidR="004C4FD3" w:rsidRPr="004C4FD3" w:rsidRDefault="004C4FD3" w:rsidP="004C4FD3">
            <w:pPr>
              <w:jc w:val="center"/>
              <w:rPr>
                <w:rFonts w:ascii="Times New Roman" w:hAnsi="Times New Roman"/>
              </w:rPr>
            </w:pPr>
            <w:r w:rsidRPr="004C4FD3">
              <w:rPr>
                <w:rFonts w:ascii="Times New Roman" w:hAnsi="Times New Roman"/>
              </w:rPr>
              <w:t>.695</w:t>
            </w:r>
          </w:p>
        </w:tc>
        <w:tc>
          <w:tcPr>
            <w:tcW w:w="1138" w:type="dxa"/>
            <w:vMerge/>
          </w:tcPr>
          <w:p w:rsidR="004C4FD3" w:rsidRPr="004C4FD3" w:rsidRDefault="004C4FD3" w:rsidP="004C4FD3">
            <w:pPr>
              <w:jc w:val="center"/>
              <w:rPr>
                <w:rFonts w:ascii="Times New Roman" w:hAnsi="Times New Roman"/>
              </w:rPr>
            </w:pPr>
          </w:p>
        </w:tc>
      </w:tr>
      <w:tr w:rsidR="004C4FD3" w:rsidRPr="004C4FD3" w:rsidTr="004C4FD3">
        <w:trPr>
          <w:jc w:val="center"/>
        </w:trPr>
        <w:tc>
          <w:tcPr>
            <w:tcW w:w="1361" w:type="dxa"/>
            <w:vMerge/>
          </w:tcPr>
          <w:p w:rsidR="004C4FD3" w:rsidRPr="004C4FD3" w:rsidRDefault="004C4FD3" w:rsidP="004C4FD3">
            <w:pPr>
              <w:jc w:val="both"/>
              <w:rPr>
                <w:rFonts w:ascii="Times New Roman" w:hAnsi="Times New Roman"/>
              </w:rPr>
            </w:pPr>
          </w:p>
        </w:tc>
        <w:tc>
          <w:tcPr>
            <w:tcW w:w="1157" w:type="dxa"/>
            <w:vAlign w:val="bottom"/>
          </w:tcPr>
          <w:p w:rsidR="004C4FD3" w:rsidRPr="004C4FD3" w:rsidRDefault="004C4FD3" w:rsidP="004C4FD3">
            <w:pPr>
              <w:jc w:val="center"/>
              <w:rPr>
                <w:rFonts w:ascii="Times New Roman" w:hAnsi="Times New Roman"/>
              </w:rPr>
            </w:pPr>
            <w:r w:rsidRPr="004C4FD3">
              <w:rPr>
                <w:rFonts w:ascii="Times New Roman" w:hAnsi="Times New Roman"/>
              </w:rPr>
              <w:t>Y13</w:t>
            </w:r>
          </w:p>
        </w:tc>
        <w:tc>
          <w:tcPr>
            <w:tcW w:w="1276" w:type="dxa"/>
          </w:tcPr>
          <w:p w:rsidR="004C4FD3" w:rsidRPr="004C4FD3" w:rsidRDefault="004C4FD3" w:rsidP="004C4FD3">
            <w:pPr>
              <w:jc w:val="center"/>
              <w:rPr>
                <w:rFonts w:ascii="Times New Roman" w:hAnsi="Times New Roman"/>
              </w:rPr>
            </w:pPr>
            <w:r w:rsidRPr="004C4FD3">
              <w:rPr>
                <w:rFonts w:ascii="Times New Roman" w:hAnsi="Times New Roman"/>
              </w:rPr>
              <w:t>.816</w:t>
            </w:r>
          </w:p>
        </w:tc>
        <w:tc>
          <w:tcPr>
            <w:tcW w:w="1138" w:type="dxa"/>
            <w:vMerge/>
          </w:tcPr>
          <w:p w:rsidR="004C4FD3" w:rsidRPr="004C4FD3" w:rsidRDefault="004C4FD3" w:rsidP="004C4FD3">
            <w:pPr>
              <w:jc w:val="center"/>
              <w:rPr>
                <w:rFonts w:ascii="Times New Roman" w:hAnsi="Times New Roman"/>
              </w:rPr>
            </w:pPr>
          </w:p>
        </w:tc>
      </w:tr>
      <w:tr w:rsidR="004C4FD3" w:rsidRPr="004C4FD3" w:rsidTr="004C4FD3">
        <w:trPr>
          <w:jc w:val="center"/>
        </w:trPr>
        <w:tc>
          <w:tcPr>
            <w:tcW w:w="1361" w:type="dxa"/>
            <w:vMerge/>
          </w:tcPr>
          <w:p w:rsidR="004C4FD3" w:rsidRPr="004C4FD3" w:rsidRDefault="004C4FD3" w:rsidP="004C4FD3">
            <w:pPr>
              <w:jc w:val="both"/>
              <w:rPr>
                <w:rFonts w:ascii="Times New Roman" w:hAnsi="Times New Roman"/>
              </w:rPr>
            </w:pPr>
          </w:p>
        </w:tc>
        <w:tc>
          <w:tcPr>
            <w:tcW w:w="1157" w:type="dxa"/>
            <w:vAlign w:val="bottom"/>
          </w:tcPr>
          <w:p w:rsidR="004C4FD3" w:rsidRPr="004C4FD3" w:rsidRDefault="004C4FD3" w:rsidP="004C4FD3">
            <w:pPr>
              <w:jc w:val="center"/>
              <w:rPr>
                <w:rFonts w:ascii="Times New Roman" w:hAnsi="Times New Roman"/>
              </w:rPr>
            </w:pPr>
            <w:r w:rsidRPr="004C4FD3">
              <w:rPr>
                <w:rFonts w:ascii="Times New Roman" w:hAnsi="Times New Roman"/>
              </w:rPr>
              <w:t>Y14</w:t>
            </w:r>
          </w:p>
        </w:tc>
        <w:tc>
          <w:tcPr>
            <w:tcW w:w="1276" w:type="dxa"/>
          </w:tcPr>
          <w:p w:rsidR="004C4FD3" w:rsidRPr="004C4FD3" w:rsidRDefault="004C4FD3" w:rsidP="004C4FD3">
            <w:pPr>
              <w:jc w:val="center"/>
              <w:rPr>
                <w:rFonts w:ascii="Times New Roman" w:hAnsi="Times New Roman"/>
              </w:rPr>
            </w:pPr>
            <w:r w:rsidRPr="004C4FD3">
              <w:rPr>
                <w:rFonts w:ascii="Times New Roman" w:hAnsi="Times New Roman"/>
              </w:rPr>
              <w:t>.764</w:t>
            </w:r>
          </w:p>
        </w:tc>
        <w:tc>
          <w:tcPr>
            <w:tcW w:w="1138" w:type="dxa"/>
            <w:vMerge/>
          </w:tcPr>
          <w:p w:rsidR="004C4FD3" w:rsidRPr="004C4FD3" w:rsidRDefault="004C4FD3" w:rsidP="004C4FD3">
            <w:pPr>
              <w:jc w:val="center"/>
              <w:rPr>
                <w:rFonts w:ascii="Times New Roman" w:hAnsi="Times New Roman"/>
              </w:rPr>
            </w:pPr>
          </w:p>
        </w:tc>
      </w:tr>
      <w:tr w:rsidR="004C4FD3" w:rsidRPr="004C4FD3" w:rsidTr="004C4FD3">
        <w:trPr>
          <w:jc w:val="center"/>
        </w:trPr>
        <w:tc>
          <w:tcPr>
            <w:tcW w:w="1361" w:type="dxa"/>
            <w:vMerge/>
          </w:tcPr>
          <w:p w:rsidR="004C4FD3" w:rsidRPr="004C4FD3" w:rsidRDefault="004C4FD3" w:rsidP="004C4FD3">
            <w:pPr>
              <w:jc w:val="both"/>
              <w:rPr>
                <w:rFonts w:ascii="Times New Roman" w:hAnsi="Times New Roman"/>
              </w:rPr>
            </w:pPr>
          </w:p>
        </w:tc>
        <w:tc>
          <w:tcPr>
            <w:tcW w:w="1157" w:type="dxa"/>
            <w:vAlign w:val="bottom"/>
          </w:tcPr>
          <w:p w:rsidR="004C4FD3" w:rsidRPr="004C4FD3" w:rsidRDefault="004C4FD3" w:rsidP="004C4FD3">
            <w:pPr>
              <w:jc w:val="center"/>
              <w:rPr>
                <w:rFonts w:ascii="Times New Roman" w:hAnsi="Times New Roman"/>
              </w:rPr>
            </w:pPr>
            <w:r w:rsidRPr="004C4FD3">
              <w:rPr>
                <w:rFonts w:ascii="Times New Roman" w:hAnsi="Times New Roman"/>
              </w:rPr>
              <w:t>Y15</w:t>
            </w:r>
          </w:p>
        </w:tc>
        <w:tc>
          <w:tcPr>
            <w:tcW w:w="1276" w:type="dxa"/>
          </w:tcPr>
          <w:p w:rsidR="004C4FD3" w:rsidRPr="004C4FD3" w:rsidRDefault="004C4FD3" w:rsidP="004C4FD3">
            <w:pPr>
              <w:jc w:val="center"/>
              <w:rPr>
                <w:rFonts w:ascii="Times New Roman" w:hAnsi="Times New Roman"/>
              </w:rPr>
            </w:pPr>
            <w:r w:rsidRPr="004C4FD3">
              <w:rPr>
                <w:rFonts w:ascii="Times New Roman" w:hAnsi="Times New Roman"/>
              </w:rPr>
              <w:t>.784</w:t>
            </w:r>
          </w:p>
        </w:tc>
        <w:tc>
          <w:tcPr>
            <w:tcW w:w="1138" w:type="dxa"/>
            <w:vMerge/>
          </w:tcPr>
          <w:p w:rsidR="004C4FD3" w:rsidRPr="004C4FD3" w:rsidRDefault="004C4FD3" w:rsidP="004C4FD3">
            <w:pPr>
              <w:jc w:val="center"/>
              <w:rPr>
                <w:rFonts w:ascii="Times New Roman" w:hAnsi="Times New Roman"/>
              </w:rPr>
            </w:pPr>
          </w:p>
        </w:tc>
      </w:tr>
      <w:tr w:rsidR="004C4FD3" w:rsidRPr="004C4FD3" w:rsidTr="004C4FD3">
        <w:trPr>
          <w:jc w:val="center"/>
        </w:trPr>
        <w:tc>
          <w:tcPr>
            <w:tcW w:w="1361" w:type="dxa"/>
            <w:vMerge/>
          </w:tcPr>
          <w:p w:rsidR="004C4FD3" w:rsidRPr="004C4FD3" w:rsidRDefault="004C4FD3" w:rsidP="004C4FD3">
            <w:pPr>
              <w:jc w:val="both"/>
              <w:rPr>
                <w:rFonts w:ascii="Times New Roman" w:hAnsi="Times New Roman"/>
              </w:rPr>
            </w:pPr>
          </w:p>
        </w:tc>
        <w:tc>
          <w:tcPr>
            <w:tcW w:w="1157" w:type="dxa"/>
            <w:vAlign w:val="bottom"/>
          </w:tcPr>
          <w:p w:rsidR="004C4FD3" w:rsidRPr="004C4FD3" w:rsidRDefault="004C4FD3" w:rsidP="004C4FD3">
            <w:pPr>
              <w:jc w:val="center"/>
              <w:rPr>
                <w:rFonts w:ascii="Times New Roman" w:hAnsi="Times New Roman"/>
              </w:rPr>
            </w:pPr>
            <w:r w:rsidRPr="004C4FD3">
              <w:rPr>
                <w:rFonts w:ascii="Times New Roman" w:hAnsi="Times New Roman"/>
              </w:rPr>
              <w:t>Y16</w:t>
            </w:r>
          </w:p>
        </w:tc>
        <w:tc>
          <w:tcPr>
            <w:tcW w:w="1276" w:type="dxa"/>
          </w:tcPr>
          <w:p w:rsidR="004C4FD3" w:rsidRPr="004C4FD3" w:rsidRDefault="004C4FD3" w:rsidP="004C4FD3">
            <w:pPr>
              <w:jc w:val="center"/>
              <w:rPr>
                <w:rFonts w:ascii="Times New Roman" w:hAnsi="Times New Roman"/>
              </w:rPr>
            </w:pPr>
            <w:r w:rsidRPr="004C4FD3">
              <w:rPr>
                <w:rFonts w:ascii="Times New Roman" w:hAnsi="Times New Roman"/>
              </w:rPr>
              <w:t>.697</w:t>
            </w:r>
          </w:p>
        </w:tc>
        <w:tc>
          <w:tcPr>
            <w:tcW w:w="1138" w:type="dxa"/>
            <w:vMerge/>
          </w:tcPr>
          <w:p w:rsidR="004C4FD3" w:rsidRPr="004C4FD3" w:rsidRDefault="004C4FD3" w:rsidP="004C4FD3">
            <w:pPr>
              <w:jc w:val="center"/>
              <w:rPr>
                <w:rFonts w:ascii="Times New Roman" w:hAnsi="Times New Roman"/>
              </w:rPr>
            </w:pPr>
          </w:p>
        </w:tc>
      </w:tr>
      <w:tr w:rsidR="004C4FD3" w:rsidRPr="004C4FD3" w:rsidTr="004C4FD3">
        <w:trPr>
          <w:jc w:val="center"/>
        </w:trPr>
        <w:tc>
          <w:tcPr>
            <w:tcW w:w="1361" w:type="dxa"/>
            <w:vMerge/>
          </w:tcPr>
          <w:p w:rsidR="004C4FD3" w:rsidRPr="004C4FD3" w:rsidRDefault="004C4FD3" w:rsidP="004C4FD3">
            <w:pPr>
              <w:jc w:val="both"/>
              <w:rPr>
                <w:rFonts w:ascii="Times New Roman" w:hAnsi="Times New Roman"/>
              </w:rPr>
            </w:pPr>
          </w:p>
        </w:tc>
        <w:tc>
          <w:tcPr>
            <w:tcW w:w="1157" w:type="dxa"/>
            <w:vAlign w:val="bottom"/>
          </w:tcPr>
          <w:p w:rsidR="004C4FD3" w:rsidRPr="004C4FD3" w:rsidRDefault="004C4FD3" w:rsidP="004C4FD3">
            <w:pPr>
              <w:jc w:val="center"/>
              <w:rPr>
                <w:rFonts w:ascii="Times New Roman" w:hAnsi="Times New Roman"/>
              </w:rPr>
            </w:pPr>
            <w:r w:rsidRPr="004C4FD3">
              <w:rPr>
                <w:rFonts w:ascii="Times New Roman" w:hAnsi="Times New Roman"/>
              </w:rPr>
              <w:t>Y17</w:t>
            </w:r>
          </w:p>
        </w:tc>
        <w:tc>
          <w:tcPr>
            <w:tcW w:w="1276" w:type="dxa"/>
          </w:tcPr>
          <w:p w:rsidR="004C4FD3" w:rsidRPr="004C4FD3" w:rsidRDefault="004C4FD3" w:rsidP="004C4FD3">
            <w:pPr>
              <w:jc w:val="center"/>
              <w:rPr>
                <w:rFonts w:ascii="Times New Roman" w:hAnsi="Times New Roman"/>
              </w:rPr>
            </w:pPr>
            <w:r w:rsidRPr="004C4FD3">
              <w:rPr>
                <w:rFonts w:ascii="Times New Roman" w:hAnsi="Times New Roman"/>
              </w:rPr>
              <w:t>.673</w:t>
            </w:r>
          </w:p>
        </w:tc>
        <w:tc>
          <w:tcPr>
            <w:tcW w:w="1138" w:type="dxa"/>
            <w:vMerge/>
          </w:tcPr>
          <w:p w:rsidR="004C4FD3" w:rsidRPr="004C4FD3" w:rsidRDefault="004C4FD3" w:rsidP="004C4FD3">
            <w:pPr>
              <w:jc w:val="center"/>
              <w:rPr>
                <w:rFonts w:ascii="Times New Roman" w:hAnsi="Times New Roman"/>
              </w:rPr>
            </w:pPr>
          </w:p>
        </w:tc>
      </w:tr>
      <w:tr w:rsidR="004C4FD3" w:rsidRPr="004C4FD3" w:rsidTr="004C4FD3">
        <w:trPr>
          <w:jc w:val="center"/>
        </w:trPr>
        <w:tc>
          <w:tcPr>
            <w:tcW w:w="1361" w:type="dxa"/>
            <w:vMerge/>
          </w:tcPr>
          <w:p w:rsidR="004C4FD3" w:rsidRPr="004C4FD3" w:rsidRDefault="004C4FD3" w:rsidP="004C4FD3">
            <w:pPr>
              <w:jc w:val="both"/>
              <w:rPr>
                <w:rFonts w:ascii="Times New Roman" w:hAnsi="Times New Roman"/>
              </w:rPr>
            </w:pPr>
          </w:p>
        </w:tc>
        <w:tc>
          <w:tcPr>
            <w:tcW w:w="1157" w:type="dxa"/>
            <w:vAlign w:val="bottom"/>
          </w:tcPr>
          <w:p w:rsidR="004C4FD3" w:rsidRPr="004C4FD3" w:rsidRDefault="004C4FD3" w:rsidP="004C4FD3">
            <w:pPr>
              <w:jc w:val="center"/>
              <w:rPr>
                <w:rFonts w:ascii="Times New Roman" w:hAnsi="Times New Roman"/>
              </w:rPr>
            </w:pPr>
            <w:r w:rsidRPr="004C4FD3">
              <w:rPr>
                <w:rFonts w:ascii="Times New Roman" w:hAnsi="Times New Roman"/>
              </w:rPr>
              <w:t>Y18</w:t>
            </w:r>
          </w:p>
        </w:tc>
        <w:tc>
          <w:tcPr>
            <w:tcW w:w="1276" w:type="dxa"/>
          </w:tcPr>
          <w:p w:rsidR="004C4FD3" w:rsidRPr="004C4FD3" w:rsidRDefault="004C4FD3" w:rsidP="004C4FD3">
            <w:pPr>
              <w:jc w:val="center"/>
              <w:rPr>
                <w:rFonts w:ascii="Times New Roman" w:hAnsi="Times New Roman"/>
              </w:rPr>
            </w:pPr>
            <w:r w:rsidRPr="004C4FD3">
              <w:rPr>
                <w:rFonts w:ascii="Times New Roman" w:hAnsi="Times New Roman"/>
              </w:rPr>
              <w:t>.631</w:t>
            </w:r>
          </w:p>
        </w:tc>
        <w:tc>
          <w:tcPr>
            <w:tcW w:w="1138" w:type="dxa"/>
            <w:vMerge/>
          </w:tcPr>
          <w:p w:rsidR="004C4FD3" w:rsidRPr="004C4FD3" w:rsidRDefault="004C4FD3" w:rsidP="004C4FD3">
            <w:pPr>
              <w:jc w:val="center"/>
              <w:rPr>
                <w:rFonts w:ascii="Times New Roman" w:hAnsi="Times New Roman"/>
              </w:rPr>
            </w:pPr>
          </w:p>
        </w:tc>
      </w:tr>
    </w:tbl>
    <w:p w:rsidR="004C4FD3" w:rsidRPr="004C4FD3" w:rsidRDefault="004C4FD3" w:rsidP="004C4FD3">
      <w:pPr>
        <w:jc w:val="both"/>
        <w:rPr>
          <w:rFonts w:ascii="Times New Roman" w:hAnsi="Times New Roman"/>
          <w:sz w:val="24"/>
          <w:szCs w:val="24"/>
        </w:rPr>
      </w:pPr>
    </w:p>
    <w:p w:rsidR="004C4FD3" w:rsidRPr="004C4FD3" w:rsidRDefault="004C4FD3" w:rsidP="004C4FD3">
      <w:pPr>
        <w:ind w:firstLine="284"/>
        <w:jc w:val="both"/>
        <w:rPr>
          <w:rFonts w:ascii="Times New Roman" w:hAnsi="Times New Roman"/>
        </w:rPr>
      </w:pPr>
      <w:r w:rsidRPr="004C4FD3">
        <w:rPr>
          <w:rFonts w:ascii="Times New Roman" w:hAnsi="Times New Roman"/>
        </w:rPr>
        <w:t xml:space="preserve">Reliabilitas pengukuran diuji menggunakan Cronbach Alpha untuk mengukur konsistensi internal skala yang digunakan. Tabel 2-5 menyimpulkan bahwa nilai Cronbach Alpha dari semua variabel lebih besar dari 0,70, menyiratkan semua variabel dapat diandalkan dan memiliki konsistensi internal yang tinggi. Tidak ada penghapusan item yang dilakukan karena keandalan untuk setiap faktor tinggi </w:t>
      </w:r>
    </w:p>
    <w:p w:rsidR="004C4FD3" w:rsidRPr="004C4FD3" w:rsidRDefault="004C4FD3" w:rsidP="004C4FD3">
      <w:pPr>
        <w:ind w:firstLine="284"/>
        <w:jc w:val="both"/>
        <w:rPr>
          <w:rFonts w:ascii="Times New Roman" w:hAnsi="Times New Roman"/>
        </w:rPr>
      </w:pPr>
      <w:r w:rsidRPr="004C4FD3">
        <w:rPr>
          <w:rFonts w:ascii="Times New Roman" w:hAnsi="Times New Roman"/>
        </w:rPr>
        <w:t xml:space="preserve">Pada variabel keputusan berbelanja online sebagaimana terlihat pada Tabel 2, nilai korelasi tertinggi adalah untuk item pertanyaan Y13 sementara yang terendah adalah untuk Y18. Namun secara keseluruhan semua item pertanyaan sudah lolos uji validitas. </w:t>
      </w:r>
    </w:p>
    <w:p w:rsidR="004C4FD3" w:rsidRPr="004C4FD3" w:rsidRDefault="004C4FD3" w:rsidP="004C4FD3">
      <w:pPr>
        <w:ind w:firstLine="284"/>
        <w:jc w:val="both"/>
        <w:rPr>
          <w:rFonts w:ascii="Times New Roman" w:hAnsi="Times New Roman"/>
        </w:rPr>
      </w:pPr>
      <w:r w:rsidRPr="004C4FD3">
        <w:rPr>
          <w:rFonts w:ascii="Times New Roman" w:hAnsi="Times New Roman"/>
        </w:rPr>
        <w:t>Tabel 3 menggambarkan hasil pegujian validitas dan reliabilitas variabel citra merek. Semua item memiliki nilai lebih tinggi dari 0.3 sehingga dinyatakan valid. Begitu pula nilai Cronbach Alpha lebih tinggi dari 0.7.</w:t>
      </w:r>
    </w:p>
    <w:p w:rsidR="004C4FD3" w:rsidRPr="004C4FD3" w:rsidRDefault="004C4FD3" w:rsidP="004C4FD3">
      <w:pPr>
        <w:ind w:firstLine="284"/>
        <w:jc w:val="both"/>
        <w:rPr>
          <w:rFonts w:ascii="Times New Roman" w:hAnsi="Times New Roman"/>
        </w:rPr>
      </w:pPr>
    </w:p>
    <w:p w:rsidR="004C4FD3" w:rsidRPr="004C4FD3" w:rsidRDefault="004C4FD3" w:rsidP="004C4FD3">
      <w:pPr>
        <w:jc w:val="center"/>
        <w:rPr>
          <w:rFonts w:ascii="Times New Roman" w:hAnsi="Times New Roman"/>
        </w:rPr>
      </w:pPr>
      <w:r w:rsidRPr="004C4FD3">
        <w:rPr>
          <w:rFonts w:ascii="Times New Roman" w:hAnsi="Times New Roman"/>
        </w:rPr>
        <w:t>Tabel 3</w:t>
      </w:r>
    </w:p>
    <w:p w:rsidR="004C4FD3" w:rsidRPr="004C4FD3" w:rsidRDefault="004C4FD3" w:rsidP="004C4FD3">
      <w:pPr>
        <w:jc w:val="center"/>
        <w:rPr>
          <w:rFonts w:ascii="Times New Roman" w:hAnsi="Times New Roman"/>
        </w:rPr>
      </w:pPr>
      <w:r w:rsidRPr="004C4FD3">
        <w:rPr>
          <w:rFonts w:ascii="Times New Roman" w:hAnsi="Times New Roman"/>
        </w:rPr>
        <w:t>Uji Validitas dan Reliabilitas Variabel Citra Merek</w:t>
      </w:r>
    </w:p>
    <w:p w:rsidR="004C4FD3" w:rsidRDefault="004C4FD3" w:rsidP="004C4FD3">
      <w:pPr>
        <w:jc w:val="center"/>
        <w:rPr>
          <w:rFonts w:ascii="Times New Roman" w:hAnsi="Times New Roman"/>
        </w:rPr>
      </w:pPr>
    </w:p>
    <w:p w:rsidR="004236C7" w:rsidRPr="004C4FD3" w:rsidRDefault="004236C7" w:rsidP="004C4FD3">
      <w:pPr>
        <w:jc w:val="center"/>
        <w:rPr>
          <w:rFonts w:ascii="Times New Roman" w:hAnsi="Times New Roman"/>
        </w:rPr>
      </w:pP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361"/>
        <w:gridCol w:w="1157"/>
        <w:gridCol w:w="1276"/>
        <w:gridCol w:w="1231"/>
      </w:tblGrid>
      <w:tr w:rsidR="004C4FD3" w:rsidRPr="004C4FD3" w:rsidTr="004C4FD3">
        <w:trPr>
          <w:jc w:val="center"/>
        </w:trPr>
        <w:tc>
          <w:tcPr>
            <w:tcW w:w="1361" w:type="dxa"/>
            <w:shd w:val="clear" w:color="auto" w:fill="D9D9D9" w:themeFill="background1" w:themeFillShade="D9"/>
          </w:tcPr>
          <w:p w:rsidR="004C4FD3" w:rsidRPr="004C4FD3" w:rsidRDefault="004C4FD3" w:rsidP="004C4FD3">
            <w:pPr>
              <w:jc w:val="center"/>
              <w:rPr>
                <w:rFonts w:ascii="Times New Roman" w:hAnsi="Times New Roman"/>
              </w:rPr>
            </w:pPr>
            <w:r w:rsidRPr="004C4FD3">
              <w:rPr>
                <w:rFonts w:ascii="Times New Roman" w:hAnsi="Times New Roman"/>
              </w:rPr>
              <w:t>Variabel</w:t>
            </w:r>
          </w:p>
        </w:tc>
        <w:tc>
          <w:tcPr>
            <w:tcW w:w="1157" w:type="dxa"/>
            <w:shd w:val="clear" w:color="auto" w:fill="D9D9D9" w:themeFill="background1" w:themeFillShade="D9"/>
          </w:tcPr>
          <w:p w:rsidR="004C4FD3" w:rsidRPr="004C4FD3" w:rsidRDefault="004C4FD3" w:rsidP="004C4FD3">
            <w:pPr>
              <w:jc w:val="center"/>
              <w:rPr>
                <w:rFonts w:ascii="Times New Roman" w:hAnsi="Times New Roman"/>
              </w:rPr>
            </w:pPr>
            <w:r w:rsidRPr="004C4FD3">
              <w:rPr>
                <w:rFonts w:ascii="Times New Roman" w:hAnsi="Times New Roman"/>
              </w:rPr>
              <w:t>No Item</w:t>
            </w:r>
          </w:p>
        </w:tc>
        <w:tc>
          <w:tcPr>
            <w:tcW w:w="1276" w:type="dxa"/>
            <w:shd w:val="clear" w:color="auto" w:fill="D9D9D9" w:themeFill="background1" w:themeFillShade="D9"/>
          </w:tcPr>
          <w:p w:rsidR="004C4FD3" w:rsidRPr="004C4FD3" w:rsidRDefault="004C4FD3" w:rsidP="004C4FD3">
            <w:pPr>
              <w:jc w:val="center"/>
              <w:rPr>
                <w:rFonts w:ascii="Times New Roman" w:hAnsi="Times New Roman"/>
              </w:rPr>
            </w:pPr>
            <w:r w:rsidRPr="004C4FD3">
              <w:rPr>
                <w:rFonts w:ascii="Times New Roman" w:hAnsi="Times New Roman"/>
              </w:rPr>
              <w:t>Korelasi Pearson</w:t>
            </w:r>
          </w:p>
        </w:tc>
        <w:tc>
          <w:tcPr>
            <w:tcW w:w="1138" w:type="dxa"/>
            <w:shd w:val="clear" w:color="auto" w:fill="D9D9D9" w:themeFill="background1" w:themeFillShade="D9"/>
          </w:tcPr>
          <w:p w:rsidR="004C4FD3" w:rsidRPr="004C4FD3" w:rsidRDefault="004C4FD3" w:rsidP="004C4FD3">
            <w:pPr>
              <w:jc w:val="center"/>
              <w:rPr>
                <w:rFonts w:ascii="Times New Roman" w:hAnsi="Times New Roman"/>
              </w:rPr>
            </w:pPr>
            <w:r w:rsidRPr="004C4FD3">
              <w:rPr>
                <w:rFonts w:ascii="Times New Roman" w:hAnsi="Times New Roman"/>
              </w:rPr>
              <w:t>Cronbachs’ Alpha</w:t>
            </w:r>
          </w:p>
        </w:tc>
      </w:tr>
      <w:tr w:rsidR="004C4FD3" w:rsidRPr="004C4FD3" w:rsidTr="004C4FD3">
        <w:trPr>
          <w:jc w:val="center"/>
        </w:trPr>
        <w:tc>
          <w:tcPr>
            <w:tcW w:w="1361" w:type="dxa"/>
            <w:vMerge w:val="restart"/>
            <w:vAlign w:val="center"/>
          </w:tcPr>
          <w:p w:rsidR="004C4FD3" w:rsidRPr="004C4FD3" w:rsidRDefault="004C4FD3" w:rsidP="004C4FD3">
            <w:pPr>
              <w:rPr>
                <w:rFonts w:ascii="Times New Roman" w:hAnsi="Times New Roman"/>
              </w:rPr>
            </w:pPr>
            <w:r w:rsidRPr="004C4FD3">
              <w:rPr>
                <w:rFonts w:ascii="Times New Roman" w:hAnsi="Times New Roman"/>
              </w:rPr>
              <w:t>Citra Merek</w:t>
            </w:r>
          </w:p>
        </w:tc>
        <w:tc>
          <w:tcPr>
            <w:tcW w:w="1157" w:type="dxa"/>
          </w:tcPr>
          <w:p w:rsidR="004C4FD3" w:rsidRPr="004C4FD3" w:rsidRDefault="004C4FD3" w:rsidP="004C4FD3">
            <w:pPr>
              <w:jc w:val="center"/>
              <w:rPr>
                <w:rFonts w:ascii="Times New Roman" w:hAnsi="Times New Roman"/>
              </w:rPr>
            </w:pPr>
            <w:r w:rsidRPr="004C4FD3">
              <w:rPr>
                <w:rFonts w:ascii="Times New Roman" w:hAnsi="Times New Roman"/>
              </w:rPr>
              <w:t>X11</w:t>
            </w:r>
          </w:p>
        </w:tc>
        <w:tc>
          <w:tcPr>
            <w:tcW w:w="1276" w:type="dxa"/>
          </w:tcPr>
          <w:p w:rsidR="004C4FD3" w:rsidRPr="004C4FD3" w:rsidRDefault="004C4FD3" w:rsidP="004C4FD3">
            <w:pPr>
              <w:jc w:val="center"/>
              <w:rPr>
                <w:rFonts w:ascii="Times New Roman" w:hAnsi="Times New Roman"/>
              </w:rPr>
            </w:pPr>
            <w:r w:rsidRPr="004C4FD3">
              <w:rPr>
                <w:rFonts w:ascii="Times New Roman" w:hAnsi="Times New Roman"/>
              </w:rPr>
              <w:t>.747</w:t>
            </w:r>
          </w:p>
        </w:tc>
        <w:tc>
          <w:tcPr>
            <w:tcW w:w="1138" w:type="dxa"/>
            <w:vMerge w:val="restart"/>
            <w:vAlign w:val="center"/>
          </w:tcPr>
          <w:p w:rsidR="004C4FD3" w:rsidRPr="004C4FD3" w:rsidRDefault="004C4FD3" w:rsidP="004C4FD3">
            <w:pPr>
              <w:jc w:val="center"/>
              <w:rPr>
                <w:rFonts w:ascii="Times New Roman" w:hAnsi="Times New Roman"/>
              </w:rPr>
            </w:pPr>
            <w:r w:rsidRPr="004C4FD3">
              <w:rPr>
                <w:rFonts w:ascii="Times New Roman" w:hAnsi="Times New Roman"/>
              </w:rPr>
              <w:t>0.857</w:t>
            </w:r>
          </w:p>
        </w:tc>
      </w:tr>
      <w:tr w:rsidR="004C4FD3" w:rsidRPr="004C4FD3" w:rsidTr="004C4FD3">
        <w:trPr>
          <w:jc w:val="center"/>
        </w:trPr>
        <w:tc>
          <w:tcPr>
            <w:tcW w:w="1361" w:type="dxa"/>
            <w:vMerge/>
          </w:tcPr>
          <w:p w:rsidR="004C4FD3" w:rsidRPr="004C4FD3" w:rsidRDefault="004C4FD3" w:rsidP="004C4FD3">
            <w:pPr>
              <w:jc w:val="both"/>
              <w:rPr>
                <w:rFonts w:ascii="Times New Roman" w:hAnsi="Times New Roman"/>
              </w:rPr>
            </w:pPr>
          </w:p>
        </w:tc>
        <w:tc>
          <w:tcPr>
            <w:tcW w:w="1157" w:type="dxa"/>
          </w:tcPr>
          <w:p w:rsidR="004C4FD3" w:rsidRPr="004C4FD3" w:rsidRDefault="004C4FD3" w:rsidP="004C4FD3">
            <w:pPr>
              <w:jc w:val="center"/>
              <w:rPr>
                <w:rFonts w:ascii="Times New Roman" w:hAnsi="Times New Roman"/>
              </w:rPr>
            </w:pPr>
            <w:r w:rsidRPr="004C4FD3">
              <w:rPr>
                <w:rFonts w:ascii="Times New Roman" w:hAnsi="Times New Roman"/>
              </w:rPr>
              <w:t>X12</w:t>
            </w:r>
          </w:p>
        </w:tc>
        <w:tc>
          <w:tcPr>
            <w:tcW w:w="1276" w:type="dxa"/>
          </w:tcPr>
          <w:p w:rsidR="004C4FD3" w:rsidRPr="004C4FD3" w:rsidRDefault="004C4FD3" w:rsidP="004C4FD3">
            <w:pPr>
              <w:jc w:val="center"/>
              <w:rPr>
                <w:rFonts w:ascii="Times New Roman" w:hAnsi="Times New Roman"/>
              </w:rPr>
            </w:pPr>
            <w:r w:rsidRPr="004C4FD3">
              <w:rPr>
                <w:rFonts w:ascii="Times New Roman" w:hAnsi="Times New Roman"/>
              </w:rPr>
              <w:t>.743</w:t>
            </w:r>
          </w:p>
        </w:tc>
        <w:tc>
          <w:tcPr>
            <w:tcW w:w="1138" w:type="dxa"/>
            <w:vMerge/>
            <w:vAlign w:val="bottom"/>
          </w:tcPr>
          <w:p w:rsidR="004C4FD3" w:rsidRPr="004C4FD3" w:rsidRDefault="004C4FD3" w:rsidP="004C4FD3">
            <w:pPr>
              <w:rPr>
                <w:rFonts w:ascii="Times New Roman" w:hAnsi="Times New Roman"/>
              </w:rPr>
            </w:pPr>
          </w:p>
        </w:tc>
      </w:tr>
      <w:tr w:rsidR="004C4FD3" w:rsidRPr="004C4FD3" w:rsidTr="004C4FD3">
        <w:trPr>
          <w:jc w:val="center"/>
        </w:trPr>
        <w:tc>
          <w:tcPr>
            <w:tcW w:w="1361" w:type="dxa"/>
            <w:vMerge/>
          </w:tcPr>
          <w:p w:rsidR="004C4FD3" w:rsidRPr="004C4FD3" w:rsidRDefault="004C4FD3" w:rsidP="004C4FD3">
            <w:pPr>
              <w:jc w:val="both"/>
              <w:rPr>
                <w:rFonts w:ascii="Times New Roman" w:hAnsi="Times New Roman"/>
              </w:rPr>
            </w:pPr>
          </w:p>
        </w:tc>
        <w:tc>
          <w:tcPr>
            <w:tcW w:w="1157" w:type="dxa"/>
          </w:tcPr>
          <w:p w:rsidR="004C4FD3" w:rsidRPr="004C4FD3" w:rsidRDefault="004C4FD3" w:rsidP="004C4FD3">
            <w:pPr>
              <w:jc w:val="center"/>
              <w:rPr>
                <w:rFonts w:ascii="Times New Roman" w:hAnsi="Times New Roman"/>
              </w:rPr>
            </w:pPr>
            <w:r w:rsidRPr="004C4FD3">
              <w:rPr>
                <w:rFonts w:ascii="Times New Roman" w:hAnsi="Times New Roman"/>
              </w:rPr>
              <w:t>X13</w:t>
            </w:r>
          </w:p>
        </w:tc>
        <w:tc>
          <w:tcPr>
            <w:tcW w:w="1276" w:type="dxa"/>
          </w:tcPr>
          <w:p w:rsidR="004C4FD3" w:rsidRPr="004C4FD3" w:rsidRDefault="004C4FD3" w:rsidP="004C4FD3">
            <w:pPr>
              <w:jc w:val="center"/>
              <w:rPr>
                <w:rFonts w:ascii="Times New Roman" w:hAnsi="Times New Roman"/>
              </w:rPr>
            </w:pPr>
            <w:r w:rsidRPr="004C4FD3">
              <w:rPr>
                <w:rFonts w:ascii="Times New Roman" w:hAnsi="Times New Roman"/>
              </w:rPr>
              <w:t>.825</w:t>
            </w:r>
          </w:p>
        </w:tc>
        <w:tc>
          <w:tcPr>
            <w:tcW w:w="1138" w:type="dxa"/>
            <w:vMerge/>
            <w:vAlign w:val="bottom"/>
          </w:tcPr>
          <w:p w:rsidR="004C4FD3" w:rsidRPr="004C4FD3" w:rsidRDefault="004C4FD3" w:rsidP="004C4FD3">
            <w:pPr>
              <w:rPr>
                <w:rFonts w:ascii="Times New Roman" w:hAnsi="Times New Roman"/>
              </w:rPr>
            </w:pPr>
          </w:p>
        </w:tc>
      </w:tr>
      <w:tr w:rsidR="004C4FD3" w:rsidRPr="004C4FD3" w:rsidTr="004C4FD3">
        <w:trPr>
          <w:jc w:val="center"/>
        </w:trPr>
        <w:tc>
          <w:tcPr>
            <w:tcW w:w="1361" w:type="dxa"/>
            <w:vMerge/>
          </w:tcPr>
          <w:p w:rsidR="004C4FD3" w:rsidRPr="004C4FD3" w:rsidRDefault="004C4FD3" w:rsidP="004C4FD3">
            <w:pPr>
              <w:jc w:val="both"/>
              <w:rPr>
                <w:rFonts w:ascii="Times New Roman" w:hAnsi="Times New Roman"/>
              </w:rPr>
            </w:pPr>
          </w:p>
        </w:tc>
        <w:tc>
          <w:tcPr>
            <w:tcW w:w="1157" w:type="dxa"/>
          </w:tcPr>
          <w:p w:rsidR="004C4FD3" w:rsidRPr="004C4FD3" w:rsidRDefault="004C4FD3" w:rsidP="004C4FD3">
            <w:pPr>
              <w:jc w:val="center"/>
              <w:rPr>
                <w:rFonts w:ascii="Times New Roman" w:hAnsi="Times New Roman"/>
              </w:rPr>
            </w:pPr>
            <w:r w:rsidRPr="004C4FD3">
              <w:rPr>
                <w:rFonts w:ascii="Times New Roman" w:hAnsi="Times New Roman"/>
              </w:rPr>
              <w:t>X14</w:t>
            </w:r>
          </w:p>
        </w:tc>
        <w:tc>
          <w:tcPr>
            <w:tcW w:w="1276" w:type="dxa"/>
          </w:tcPr>
          <w:p w:rsidR="004C4FD3" w:rsidRPr="004C4FD3" w:rsidRDefault="004C4FD3" w:rsidP="004C4FD3">
            <w:pPr>
              <w:jc w:val="center"/>
              <w:rPr>
                <w:rFonts w:ascii="Times New Roman" w:hAnsi="Times New Roman"/>
              </w:rPr>
            </w:pPr>
            <w:r w:rsidRPr="004C4FD3">
              <w:rPr>
                <w:rFonts w:ascii="Times New Roman" w:hAnsi="Times New Roman"/>
              </w:rPr>
              <w:t>.790</w:t>
            </w:r>
          </w:p>
        </w:tc>
        <w:tc>
          <w:tcPr>
            <w:tcW w:w="1138" w:type="dxa"/>
            <w:vMerge/>
            <w:vAlign w:val="bottom"/>
          </w:tcPr>
          <w:p w:rsidR="004C4FD3" w:rsidRPr="004C4FD3" w:rsidRDefault="004C4FD3" w:rsidP="004C4FD3">
            <w:pPr>
              <w:rPr>
                <w:rFonts w:ascii="Times New Roman" w:hAnsi="Times New Roman"/>
              </w:rPr>
            </w:pPr>
          </w:p>
        </w:tc>
      </w:tr>
      <w:tr w:rsidR="004C4FD3" w:rsidRPr="004C4FD3" w:rsidTr="004C4FD3">
        <w:trPr>
          <w:jc w:val="center"/>
        </w:trPr>
        <w:tc>
          <w:tcPr>
            <w:tcW w:w="1361" w:type="dxa"/>
            <w:vMerge/>
          </w:tcPr>
          <w:p w:rsidR="004C4FD3" w:rsidRPr="004C4FD3" w:rsidRDefault="004C4FD3" w:rsidP="004C4FD3">
            <w:pPr>
              <w:jc w:val="both"/>
              <w:rPr>
                <w:rFonts w:ascii="Times New Roman" w:hAnsi="Times New Roman"/>
              </w:rPr>
            </w:pPr>
          </w:p>
        </w:tc>
        <w:tc>
          <w:tcPr>
            <w:tcW w:w="1157" w:type="dxa"/>
          </w:tcPr>
          <w:p w:rsidR="004C4FD3" w:rsidRPr="004C4FD3" w:rsidRDefault="004C4FD3" w:rsidP="004C4FD3">
            <w:pPr>
              <w:jc w:val="center"/>
              <w:rPr>
                <w:rFonts w:ascii="Times New Roman" w:hAnsi="Times New Roman"/>
              </w:rPr>
            </w:pPr>
            <w:r w:rsidRPr="004C4FD3">
              <w:rPr>
                <w:rFonts w:ascii="Times New Roman" w:hAnsi="Times New Roman"/>
              </w:rPr>
              <w:t>X15</w:t>
            </w:r>
          </w:p>
        </w:tc>
        <w:tc>
          <w:tcPr>
            <w:tcW w:w="1276" w:type="dxa"/>
          </w:tcPr>
          <w:p w:rsidR="004C4FD3" w:rsidRPr="004C4FD3" w:rsidRDefault="004C4FD3" w:rsidP="004C4FD3">
            <w:pPr>
              <w:jc w:val="center"/>
              <w:rPr>
                <w:rFonts w:ascii="Times New Roman" w:hAnsi="Times New Roman"/>
              </w:rPr>
            </w:pPr>
            <w:r w:rsidRPr="004C4FD3">
              <w:rPr>
                <w:rFonts w:ascii="Times New Roman" w:hAnsi="Times New Roman"/>
              </w:rPr>
              <w:t>.789</w:t>
            </w:r>
          </w:p>
        </w:tc>
        <w:tc>
          <w:tcPr>
            <w:tcW w:w="1138" w:type="dxa"/>
            <w:vMerge/>
            <w:vAlign w:val="bottom"/>
          </w:tcPr>
          <w:p w:rsidR="004C4FD3" w:rsidRPr="004C4FD3" w:rsidRDefault="004C4FD3" w:rsidP="004C4FD3">
            <w:pPr>
              <w:rPr>
                <w:rFonts w:ascii="Times New Roman" w:hAnsi="Times New Roman"/>
              </w:rPr>
            </w:pPr>
          </w:p>
        </w:tc>
      </w:tr>
      <w:tr w:rsidR="004C4FD3" w:rsidRPr="004C4FD3" w:rsidTr="004C4FD3">
        <w:trPr>
          <w:jc w:val="center"/>
        </w:trPr>
        <w:tc>
          <w:tcPr>
            <w:tcW w:w="1361" w:type="dxa"/>
            <w:vMerge/>
          </w:tcPr>
          <w:p w:rsidR="004C4FD3" w:rsidRPr="004C4FD3" w:rsidRDefault="004C4FD3" w:rsidP="004C4FD3">
            <w:pPr>
              <w:jc w:val="both"/>
              <w:rPr>
                <w:rFonts w:ascii="Times New Roman" w:hAnsi="Times New Roman"/>
              </w:rPr>
            </w:pPr>
          </w:p>
        </w:tc>
        <w:tc>
          <w:tcPr>
            <w:tcW w:w="1157" w:type="dxa"/>
          </w:tcPr>
          <w:p w:rsidR="004C4FD3" w:rsidRPr="004C4FD3" w:rsidRDefault="004C4FD3" w:rsidP="004C4FD3">
            <w:pPr>
              <w:jc w:val="center"/>
              <w:rPr>
                <w:rFonts w:ascii="Times New Roman" w:hAnsi="Times New Roman"/>
              </w:rPr>
            </w:pPr>
            <w:r w:rsidRPr="004C4FD3">
              <w:rPr>
                <w:rFonts w:ascii="Times New Roman" w:hAnsi="Times New Roman"/>
              </w:rPr>
              <w:t>X16</w:t>
            </w:r>
          </w:p>
        </w:tc>
        <w:tc>
          <w:tcPr>
            <w:tcW w:w="1276" w:type="dxa"/>
          </w:tcPr>
          <w:p w:rsidR="004C4FD3" w:rsidRPr="004C4FD3" w:rsidRDefault="004C4FD3" w:rsidP="004C4FD3">
            <w:pPr>
              <w:jc w:val="center"/>
              <w:rPr>
                <w:rFonts w:ascii="Times New Roman" w:hAnsi="Times New Roman"/>
              </w:rPr>
            </w:pPr>
            <w:r w:rsidRPr="004C4FD3">
              <w:rPr>
                <w:rFonts w:ascii="Times New Roman" w:hAnsi="Times New Roman"/>
              </w:rPr>
              <w:t>.567</w:t>
            </w:r>
          </w:p>
        </w:tc>
        <w:tc>
          <w:tcPr>
            <w:tcW w:w="1138" w:type="dxa"/>
            <w:vMerge/>
            <w:vAlign w:val="bottom"/>
          </w:tcPr>
          <w:p w:rsidR="004C4FD3" w:rsidRPr="004C4FD3" w:rsidRDefault="004C4FD3" w:rsidP="004C4FD3">
            <w:pPr>
              <w:rPr>
                <w:rFonts w:ascii="Times New Roman" w:hAnsi="Times New Roman"/>
              </w:rPr>
            </w:pPr>
          </w:p>
        </w:tc>
      </w:tr>
      <w:tr w:rsidR="004C4FD3" w:rsidRPr="004C4FD3" w:rsidTr="004C4FD3">
        <w:trPr>
          <w:jc w:val="center"/>
        </w:trPr>
        <w:tc>
          <w:tcPr>
            <w:tcW w:w="1361" w:type="dxa"/>
            <w:vMerge/>
          </w:tcPr>
          <w:p w:rsidR="004C4FD3" w:rsidRPr="004C4FD3" w:rsidRDefault="004C4FD3" w:rsidP="004C4FD3">
            <w:pPr>
              <w:jc w:val="both"/>
              <w:rPr>
                <w:rFonts w:ascii="Times New Roman" w:hAnsi="Times New Roman"/>
              </w:rPr>
            </w:pPr>
          </w:p>
        </w:tc>
        <w:tc>
          <w:tcPr>
            <w:tcW w:w="1157" w:type="dxa"/>
          </w:tcPr>
          <w:p w:rsidR="004C4FD3" w:rsidRPr="004C4FD3" w:rsidRDefault="004C4FD3" w:rsidP="004C4FD3">
            <w:pPr>
              <w:jc w:val="center"/>
              <w:rPr>
                <w:rFonts w:ascii="Times New Roman" w:hAnsi="Times New Roman"/>
              </w:rPr>
            </w:pPr>
            <w:r w:rsidRPr="004C4FD3">
              <w:rPr>
                <w:rFonts w:ascii="Times New Roman" w:hAnsi="Times New Roman"/>
              </w:rPr>
              <w:t>X17</w:t>
            </w:r>
          </w:p>
        </w:tc>
        <w:tc>
          <w:tcPr>
            <w:tcW w:w="1276" w:type="dxa"/>
          </w:tcPr>
          <w:p w:rsidR="004C4FD3" w:rsidRPr="004C4FD3" w:rsidRDefault="004C4FD3" w:rsidP="004C4FD3">
            <w:pPr>
              <w:jc w:val="center"/>
              <w:rPr>
                <w:rFonts w:ascii="Times New Roman" w:hAnsi="Times New Roman"/>
              </w:rPr>
            </w:pPr>
            <w:r w:rsidRPr="004C4FD3">
              <w:rPr>
                <w:rFonts w:ascii="Times New Roman" w:hAnsi="Times New Roman"/>
              </w:rPr>
              <w:t>.721</w:t>
            </w:r>
          </w:p>
        </w:tc>
        <w:tc>
          <w:tcPr>
            <w:tcW w:w="1138" w:type="dxa"/>
            <w:vMerge/>
            <w:vAlign w:val="bottom"/>
          </w:tcPr>
          <w:p w:rsidR="004C4FD3" w:rsidRPr="004C4FD3" w:rsidRDefault="004C4FD3" w:rsidP="004C4FD3">
            <w:pPr>
              <w:rPr>
                <w:rFonts w:ascii="Times New Roman" w:hAnsi="Times New Roman"/>
              </w:rPr>
            </w:pPr>
          </w:p>
        </w:tc>
      </w:tr>
    </w:tbl>
    <w:p w:rsidR="004C4FD3" w:rsidRPr="004C4FD3" w:rsidRDefault="004C4FD3" w:rsidP="004C4FD3">
      <w:pPr>
        <w:jc w:val="both"/>
        <w:rPr>
          <w:rFonts w:ascii="Times New Roman" w:hAnsi="Times New Roman"/>
          <w:sz w:val="24"/>
          <w:szCs w:val="24"/>
        </w:rPr>
      </w:pPr>
    </w:p>
    <w:p w:rsidR="004C4FD3" w:rsidRPr="004C4FD3" w:rsidRDefault="004C4FD3" w:rsidP="004C4FD3">
      <w:pPr>
        <w:ind w:firstLine="284"/>
        <w:jc w:val="both"/>
        <w:rPr>
          <w:rFonts w:ascii="Times New Roman" w:hAnsi="Times New Roman"/>
          <w:szCs w:val="24"/>
        </w:rPr>
      </w:pPr>
      <w:r w:rsidRPr="004C4FD3">
        <w:rPr>
          <w:rFonts w:ascii="Times New Roman" w:hAnsi="Times New Roman"/>
          <w:szCs w:val="24"/>
        </w:rPr>
        <w:t xml:space="preserve">Tabel 4 selanjutnya menggambarkan hasil uji validitas dan reliabilitas untuk variabel duta merek. Korelasi terendah pada item X27 dan korelasi tertinggi pada X214. X27 berisi item </w:t>
      </w:r>
      <w:r w:rsidRPr="004C4FD3">
        <w:rPr>
          <w:rFonts w:ascii="Times New Roman" w:hAnsi="Times New Roman"/>
        </w:rPr>
        <w:t>menurut saya, duta merek yang digunakan oleh e-commerce ini mudah dikenali, sementara X214 menanyakan menurut saya selebriti ini menjadi ambassador untuk e-commerce ini sepenuhnya sesuai.</w:t>
      </w:r>
    </w:p>
    <w:p w:rsidR="004C4FD3" w:rsidRPr="004C4FD3" w:rsidRDefault="004C4FD3" w:rsidP="004C4FD3">
      <w:pPr>
        <w:jc w:val="center"/>
        <w:rPr>
          <w:rFonts w:ascii="Times New Roman" w:hAnsi="Times New Roman"/>
          <w:sz w:val="24"/>
          <w:szCs w:val="24"/>
        </w:rPr>
      </w:pPr>
    </w:p>
    <w:p w:rsidR="004C4FD3" w:rsidRPr="004C4FD3" w:rsidRDefault="004C4FD3" w:rsidP="004C4FD3">
      <w:pPr>
        <w:jc w:val="center"/>
        <w:rPr>
          <w:rFonts w:ascii="Times New Roman" w:hAnsi="Times New Roman"/>
          <w:szCs w:val="24"/>
        </w:rPr>
      </w:pPr>
      <w:r w:rsidRPr="004C4FD3">
        <w:rPr>
          <w:rFonts w:ascii="Times New Roman" w:hAnsi="Times New Roman"/>
          <w:szCs w:val="24"/>
        </w:rPr>
        <w:t>Tabel 4</w:t>
      </w:r>
    </w:p>
    <w:p w:rsidR="004C4FD3" w:rsidRPr="004C4FD3" w:rsidRDefault="004C4FD3" w:rsidP="004C4FD3">
      <w:pPr>
        <w:jc w:val="center"/>
        <w:rPr>
          <w:rFonts w:ascii="Times New Roman" w:hAnsi="Times New Roman"/>
          <w:szCs w:val="24"/>
        </w:rPr>
      </w:pPr>
      <w:r w:rsidRPr="004C4FD3">
        <w:rPr>
          <w:rFonts w:ascii="Times New Roman" w:hAnsi="Times New Roman"/>
          <w:szCs w:val="24"/>
        </w:rPr>
        <w:t>Uji Validitas dan Reliabilitas Variabel Duta Merek</w:t>
      </w:r>
    </w:p>
    <w:p w:rsidR="004C4FD3" w:rsidRPr="004C4FD3" w:rsidRDefault="004C4FD3" w:rsidP="004C4FD3">
      <w:pPr>
        <w:jc w:val="center"/>
        <w:rPr>
          <w:rFonts w:ascii="Times New Roman" w:hAnsi="Times New Roman"/>
          <w:szCs w:val="24"/>
        </w:rPr>
      </w:pP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361"/>
        <w:gridCol w:w="1157"/>
        <w:gridCol w:w="1276"/>
        <w:gridCol w:w="1231"/>
      </w:tblGrid>
      <w:tr w:rsidR="004C4FD3" w:rsidRPr="004C4FD3" w:rsidTr="004C4FD3">
        <w:trPr>
          <w:jc w:val="center"/>
        </w:trPr>
        <w:tc>
          <w:tcPr>
            <w:tcW w:w="1361" w:type="dxa"/>
            <w:shd w:val="clear" w:color="auto" w:fill="D9D9D9" w:themeFill="background1" w:themeFillShade="D9"/>
          </w:tcPr>
          <w:p w:rsidR="004C4FD3" w:rsidRPr="004C4FD3" w:rsidRDefault="004C4FD3" w:rsidP="004C4FD3">
            <w:pPr>
              <w:jc w:val="center"/>
              <w:rPr>
                <w:rFonts w:ascii="Times New Roman" w:hAnsi="Times New Roman"/>
              </w:rPr>
            </w:pPr>
            <w:r w:rsidRPr="004C4FD3">
              <w:rPr>
                <w:rFonts w:ascii="Times New Roman" w:hAnsi="Times New Roman"/>
              </w:rPr>
              <w:t>Variabel</w:t>
            </w:r>
          </w:p>
        </w:tc>
        <w:tc>
          <w:tcPr>
            <w:tcW w:w="1157" w:type="dxa"/>
            <w:shd w:val="clear" w:color="auto" w:fill="D9D9D9" w:themeFill="background1" w:themeFillShade="D9"/>
          </w:tcPr>
          <w:p w:rsidR="004C4FD3" w:rsidRPr="004C4FD3" w:rsidRDefault="004C4FD3" w:rsidP="004C4FD3">
            <w:pPr>
              <w:jc w:val="center"/>
              <w:rPr>
                <w:rFonts w:ascii="Times New Roman" w:hAnsi="Times New Roman"/>
              </w:rPr>
            </w:pPr>
            <w:r w:rsidRPr="004C4FD3">
              <w:rPr>
                <w:rFonts w:ascii="Times New Roman" w:hAnsi="Times New Roman"/>
              </w:rPr>
              <w:t>No Item</w:t>
            </w:r>
          </w:p>
        </w:tc>
        <w:tc>
          <w:tcPr>
            <w:tcW w:w="1276" w:type="dxa"/>
            <w:shd w:val="clear" w:color="auto" w:fill="D9D9D9" w:themeFill="background1" w:themeFillShade="D9"/>
          </w:tcPr>
          <w:p w:rsidR="004C4FD3" w:rsidRPr="004C4FD3" w:rsidRDefault="004C4FD3" w:rsidP="004C4FD3">
            <w:pPr>
              <w:jc w:val="center"/>
              <w:rPr>
                <w:rFonts w:ascii="Times New Roman" w:hAnsi="Times New Roman"/>
              </w:rPr>
            </w:pPr>
            <w:r w:rsidRPr="004C4FD3">
              <w:rPr>
                <w:rFonts w:ascii="Times New Roman" w:hAnsi="Times New Roman"/>
              </w:rPr>
              <w:t>Korelasi Pearson</w:t>
            </w:r>
          </w:p>
        </w:tc>
        <w:tc>
          <w:tcPr>
            <w:tcW w:w="1138" w:type="dxa"/>
            <w:shd w:val="clear" w:color="auto" w:fill="D9D9D9" w:themeFill="background1" w:themeFillShade="D9"/>
          </w:tcPr>
          <w:p w:rsidR="004C4FD3" w:rsidRPr="004C4FD3" w:rsidRDefault="004C4FD3" w:rsidP="004C4FD3">
            <w:pPr>
              <w:jc w:val="center"/>
              <w:rPr>
                <w:rFonts w:ascii="Times New Roman" w:hAnsi="Times New Roman"/>
              </w:rPr>
            </w:pPr>
            <w:r w:rsidRPr="004C4FD3">
              <w:rPr>
                <w:rFonts w:ascii="Times New Roman" w:hAnsi="Times New Roman"/>
              </w:rPr>
              <w:t>Cronbachs’ Alpha</w:t>
            </w:r>
          </w:p>
        </w:tc>
      </w:tr>
      <w:tr w:rsidR="004C4FD3" w:rsidRPr="004C4FD3" w:rsidTr="004C4FD3">
        <w:trPr>
          <w:jc w:val="center"/>
        </w:trPr>
        <w:tc>
          <w:tcPr>
            <w:tcW w:w="1361" w:type="dxa"/>
            <w:vMerge w:val="restart"/>
            <w:vAlign w:val="center"/>
          </w:tcPr>
          <w:p w:rsidR="004C4FD3" w:rsidRPr="004C4FD3" w:rsidRDefault="004C4FD3" w:rsidP="004C4FD3">
            <w:pPr>
              <w:rPr>
                <w:rFonts w:ascii="Times New Roman" w:hAnsi="Times New Roman"/>
              </w:rPr>
            </w:pPr>
            <w:r w:rsidRPr="004C4FD3">
              <w:rPr>
                <w:rFonts w:ascii="Times New Roman" w:hAnsi="Times New Roman"/>
              </w:rPr>
              <w:t>Duta Merek</w:t>
            </w:r>
          </w:p>
        </w:tc>
        <w:tc>
          <w:tcPr>
            <w:tcW w:w="1157" w:type="dxa"/>
          </w:tcPr>
          <w:p w:rsidR="004C4FD3" w:rsidRPr="004C4FD3" w:rsidRDefault="004C4FD3" w:rsidP="004C4FD3">
            <w:pPr>
              <w:jc w:val="center"/>
              <w:rPr>
                <w:rFonts w:ascii="Times New Roman" w:hAnsi="Times New Roman"/>
              </w:rPr>
            </w:pPr>
            <w:r w:rsidRPr="004C4FD3">
              <w:rPr>
                <w:rFonts w:ascii="Times New Roman" w:hAnsi="Times New Roman"/>
              </w:rPr>
              <w:t>X21</w:t>
            </w:r>
          </w:p>
        </w:tc>
        <w:tc>
          <w:tcPr>
            <w:tcW w:w="1276" w:type="dxa"/>
            <w:vAlign w:val="center"/>
          </w:tcPr>
          <w:p w:rsidR="004C4FD3" w:rsidRPr="004C4FD3" w:rsidRDefault="004C4FD3" w:rsidP="004C4FD3">
            <w:pPr>
              <w:jc w:val="center"/>
              <w:rPr>
                <w:rFonts w:ascii="Times New Roman" w:hAnsi="Times New Roman"/>
              </w:rPr>
            </w:pPr>
            <w:r w:rsidRPr="004C4FD3">
              <w:rPr>
                <w:rFonts w:ascii="Times New Roman" w:hAnsi="Times New Roman"/>
              </w:rPr>
              <w:t>.775</w:t>
            </w:r>
          </w:p>
        </w:tc>
        <w:tc>
          <w:tcPr>
            <w:tcW w:w="1138" w:type="dxa"/>
            <w:vMerge w:val="restart"/>
            <w:vAlign w:val="center"/>
          </w:tcPr>
          <w:p w:rsidR="004C4FD3" w:rsidRPr="004C4FD3" w:rsidRDefault="004C4FD3" w:rsidP="004C4FD3">
            <w:pPr>
              <w:jc w:val="center"/>
              <w:rPr>
                <w:rFonts w:ascii="Times New Roman" w:hAnsi="Times New Roman"/>
              </w:rPr>
            </w:pPr>
            <w:r w:rsidRPr="004C4FD3">
              <w:rPr>
                <w:rFonts w:ascii="Times New Roman" w:hAnsi="Times New Roman"/>
              </w:rPr>
              <w:t>0.956</w:t>
            </w:r>
          </w:p>
        </w:tc>
      </w:tr>
      <w:tr w:rsidR="004C4FD3" w:rsidRPr="004C4FD3" w:rsidTr="004C4FD3">
        <w:trPr>
          <w:jc w:val="center"/>
        </w:trPr>
        <w:tc>
          <w:tcPr>
            <w:tcW w:w="1361" w:type="dxa"/>
            <w:vMerge/>
          </w:tcPr>
          <w:p w:rsidR="004C4FD3" w:rsidRPr="004C4FD3" w:rsidRDefault="004C4FD3" w:rsidP="004C4FD3">
            <w:pPr>
              <w:jc w:val="both"/>
              <w:rPr>
                <w:rFonts w:ascii="Times New Roman" w:hAnsi="Times New Roman"/>
              </w:rPr>
            </w:pPr>
          </w:p>
        </w:tc>
        <w:tc>
          <w:tcPr>
            <w:tcW w:w="1157" w:type="dxa"/>
          </w:tcPr>
          <w:p w:rsidR="004C4FD3" w:rsidRPr="004C4FD3" w:rsidRDefault="004C4FD3" w:rsidP="004C4FD3">
            <w:pPr>
              <w:jc w:val="center"/>
              <w:rPr>
                <w:rFonts w:ascii="Times New Roman" w:hAnsi="Times New Roman"/>
              </w:rPr>
            </w:pPr>
            <w:r w:rsidRPr="004C4FD3">
              <w:rPr>
                <w:rFonts w:ascii="Times New Roman" w:hAnsi="Times New Roman"/>
              </w:rPr>
              <w:t>X22</w:t>
            </w:r>
          </w:p>
        </w:tc>
        <w:tc>
          <w:tcPr>
            <w:tcW w:w="1276" w:type="dxa"/>
            <w:vAlign w:val="center"/>
          </w:tcPr>
          <w:p w:rsidR="004C4FD3" w:rsidRPr="004C4FD3" w:rsidRDefault="004C4FD3" w:rsidP="004C4FD3">
            <w:pPr>
              <w:jc w:val="center"/>
            </w:pPr>
            <w:r w:rsidRPr="004C4FD3">
              <w:rPr>
                <w:rFonts w:ascii="Times New Roman" w:hAnsi="Times New Roman"/>
              </w:rPr>
              <w:t>.790</w:t>
            </w:r>
          </w:p>
        </w:tc>
        <w:tc>
          <w:tcPr>
            <w:tcW w:w="1138" w:type="dxa"/>
            <w:vMerge/>
          </w:tcPr>
          <w:p w:rsidR="004C4FD3" w:rsidRPr="004C4FD3" w:rsidRDefault="004C4FD3" w:rsidP="004C4FD3">
            <w:pPr>
              <w:jc w:val="center"/>
              <w:rPr>
                <w:rFonts w:ascii="Times New Roman" w:hAnsi="Times New Roman"/>
              </w:rPr>
            </w:pPr>
          </w:p>
        </w:tc>
      </w:tr>
      <w:tr w:rsidR="004C4FD3" w:rsidRPr="004C4FD3" w:rsidTr="004C4FD3">
        <w:trPr>
          <w:jc w:val="center"/>
        </w:trPr>
        <w:tc>
          <w:tcPr>
            <w:tcW w:w="1361" w:type="dxa"/>
            <w:vMerge/>
          </w:tcPr>
          <w:p w:rsidR="004C4FD3" w:rsidRPr="004C4FD3" w:rsidRDefault="004C4FD3" w:rsidP="004C4FD3">
            <w:pPr>
              <w:jc w:val="both"/>
              <w:rPr>
                <w:rFonts w:ascii="Times New Roman" w:hAnsi="Times New Roman"/>
              </w:rPr>
            </w:pPr>
          </w:p>
        </w:tc>
        <w:tc>
          <w:tcPr>
            <w:tcW w:w="1157" w:type="dxa"/>
          </w:tcPr>
          <w:p w:rsidR="004C4FD3" w:rsidRPr="004C4FD3" w:rsidRDefault="004C4FD3" w:rsidP="004C4FD3">
            <w:pPr>
              <w:jc w:val="center"/>
              <w:rPr>
                <w:rFonts w:ascii="Times New Roman" w:hAnsi="Times New Roman"/>
              </w:rPr>
            </w:pPr>
            <w:r w:rsidRPr="004C4FD3">
              <w:rPr>
                <w:rFonts w:ascii="Times New Roman" w:hAnsi="Times New Roman"/>
              </w:rPr>
              <w:t>X23</w:t>
            </w:r>
          </w:p>
        </w:tc>
        <w:tc>
          <w:tcPr>
            <w:tcW w:w="1276" w:type="dxa"/>
            <w:vAlign w:val="center"/>
          </w:tcPr>
          <w:p w:rsidR="004C4FD3" w:rsidRPr="004C4FD3" w:rsidRDefault="004C4FD3" w:rsidP="004C4FD3">
            <w:pPr>
              <w:jc w:val="center"/>
            </w:pPr>
            <w:r w:rsidRPr="004C4FD3">
              <w:rPr>
                <w:rFonts w:ascii="Times New Roman" w:hAnsi="Times New Roman"/>
              </w:rPr>
              <w:t>.799</w:t>
            </w:r>
          </w:p>
        </w:tc>
        <w:tc>
          <w:tcPr>
            <w:tcW w:w="1138" w:type="dxa"/>
            <w:vMerge/>
          </w:tcPr>
          <w:p w:rsidR="004C4FD3" w:rsidRPr="004C4FD3" w:rsidRDefault="004C4FD3" w:rsidP="004C4FD3">
            <w:pPr>
              <w:jc w:val="center"/>
              <w:rPr>
                <w:rFonts w:ascii="Times New Roman" w:hAnsi="Times New Roman"/>
              </w:rPr>
            </w:pPr>
          </w:p>
        </w:tc>
      </w:tr>
      <w:tr w:rsidR="004C4FD3" w:rsidRPr="004C4FD3" w:rsidTr="004C4FD3">
        <w:trPr>
          <w:jc w:val="center"/>
        </w:trPr>
        <w:tc>
          <w:tcPr>
            <w:tcW w:w="1361" w:type="dxa"/>
            <w:vMerge/>
          </w:tcPr>
          <w:p w:rsidR="004C4FD3" w:rsidRPr="004C4FD3" w:rsidRDefault="004C4FD3" w:rsidP="004C4FD3">
            <w:pPr>
              <w:jc w:val="both"/>
              <w:rPr>
                <w:rFonts w:ascii="Times New Roman" w:hAnsi="Times New Roman"/>
              </w:rPr>
            </w:pPr>
          </w:p>
        </w:tc>
        <w:tc>
          <w:tcPr>
            <w:tcW w:w="1157" w:type="dxa"/>
          </w:tcPr>
          <w:p w:rsidR="004C4FD3" w:rsidRPr="004C4FD3" w:rsidRDefault="004C4FD3" w:rsidP="004C4FD3">
            <w:pPr>
              <w:jc w:val="center"/>
              <w:rPr>
                <w:rFonts w:ascii="Times New Roman" w:hAnsi="Times New Roman"/>
              </w:rPr>
            </w:pPr>
            <w:r w:rsidRPr="004C4FD3">
              <w:rPr>
                <w:rFonts w:ascii="Times New Roman" w:hAnsi="Times New Roman"/>
              </w:rPr>
              <w:t>X24</w:t>
            </w:r>
          </w:p>
        </w:tc>
        <w:tc>
          <w:tcPr>
            <w:tcW w:w="1276" w:type="dxa"/>
            <w:vAlign w:val="center"/>
          </w:tcPr>
          <w:p w:rsidR="004C4FD3" w:rsidRPr="004C4FD3" w:rsidRDefault="004C4FD3" w:rsidP="004C4FD3">
            <w:pPr>
              <w:jc w:val="center"/>
            </w:pPr>
            <w:r w:rsidRPr="004C4FD3">
              <w:rPr>
                <w:rFonts w:ascii="Times New Roman" w:hAnsi="Times New Roman"/>
              </w:rPr>
              <w:t>.735</w:t>
            </w:r>
          </w:p>
        </w:tc>
        <w:tc>
          <w:tcPr>
            <w:tcW w:w="1138" w:type="dxa"/>
            <w:vMerge/>
          </w:tcPr>
          <w:p w:rsidR="004C4FD3" w:rsidRPr="004C4FD3" w:rsidRDefault="004C4FD3" w:rsidP="004C4FD3">
            <w:pPr>
              <w:jc w:val="center"/>
              <w:rPr>
                <w:rFonts w:ascii="Times New Roman" w:hAnsi="Times New Roman"/>
              </w:rPr>
            </w:pPr>
          </w:p>
        </w:tc>
      </w:tr>
      <w:tr w:rsidR="004C4FD3" w:rsidRPr="004C4FD3" w:rsidTr="004C4FD3">
        <w:trPr>
          <w:jc w:val="center"/>
        </w:trPr>
        <w:tc>
          <w:tcPr>
            <w:tcW w:w="1361" w:type="dxa"/>
            <w:vMerge/>
          </w:tcPr>
          <w:p w:rsidR="004C4FD3" w:rsidRPr="004C4FD3" w:rsidRDefault="004C4FD3" w:rsidP="004C4FD3">
            <w:pPr>
              <w:jc w:val="both"/>
              <w:rPr>
                <w:rFonts w:ascii="Times New Roman" w:hAnsi="Times New Roman"/>
              </w:rPr>
            </w:pPr>
          </w:p>
        </w:tc>
        <w:tc>
          <w:tcPr>
            <w:tcW w:w="1157" w:type="dxa"/>
          </w:tcPr>
          <w:p w:rsidR="004C4FD3" w:rsidRPr="004C4FD3" w:rsidRDefault="004C4FD3" w:rsidP="004C4FD3">
            <w:pPr>
              <w:jc w:val="center"/>
              <w:rPr>
                <w:rFonts w:ascii="Times New Roman" w:hAnsi="Times New Roman"/>
              </w:rPr>
            </w:pPr>
            <w:r w:rsidRPr="004C4FD3">
              <w:rPr>
                <w:rFonts w:ascii="Times New Roman" w:hAnsi="Times New Roman"/>
              </w:rPr>
              <w:t>X25</w:t>
            </w:r>
          </w:p>
        </w:tc>
        <w:tc>
          <w:tcPr>
            <w:tcW w:w="1276" w:type="dxa"/>
            <w:vAlign w:val="center"/>
          </w:tcPr>
          <w:p w:rsidR="004C4FD3" w:rsidRPr="004C4FD3" w:rsidRDefault="004C4FD3" w:rsidP="004C4FD3">
            <w:pPr>
              <w:jc w:val="center"/>
            </w:pPr>
            <w:r w:rsidRPr="004C4FD3">
              <w:rPr>
                <w:rFonts w:ascii="Times New Roman" w:hAnsi="Times New Roman"/>
              </w:rPr>
              <w:t>.697</w:t>
            </w:r>
          </w:p>
        </w:tc>
        <w:tc>
          <w:tcPr>
            <w:tcW w:w="1138" w:type="dxa"/>
            <w:vMerge/>
          </w:tcPr>
          <w:p w:rsidR="004C4FD3" w:rsidRPr="004C4FD3" w:rsidRDefault="004C4FD3" w:rsidP="004C4FD3">
            <w:pPr>
              <w:jc w:val="center"/>
              <w:rPr>
                <w:rFonts w:ascii="Times New Roman" w:hAnsi="Times New Roman"/>
              </w:rPr>
            </w:pPr>
          </w:p>
        </w:tc>
      </w:tr>
      <w:tr w:rsidR="004C4FD3" w:rsidRPr="004C4FD3" w:rsidTr="004C4FD3">
        <w:trPr>
          <w:jc w:val="center"/>
        </w:trPr>
        <w:tc>
          <w:tcPr>
            <w:tcW w:w="1361" w:type="dxa"/>
            <w:vMerge/>
          </w:tcPr>
          <w:p w:rsidR="004C4FD3" w:rsidRPr="004C4FD3" w:rsidRDefault="004C4FD3" w:rsidP="004C4FD3">
            <w:pPr>
              <w:jc w:val="both"/>
              <w:rPr>
                <w:rFonts w:ascii="Times New Roman" w:hAnsi="Times New Roman"/>
              </w:rPr>
            </w:pPr>
          </w:p>
        </w:tc>
        <w:tc>
          <w:tcPr>
            <w:tcW w:w="1157" w:type="dxa"/>
          </w:tcPr>
          <w:p w:rsidR="004C4FD3" w:rsidRPr="004C4FD3" w:rsidRDefault="004C4FD3" w:rsidP="004C4FD3">
            <w:pPr>
              <w:jc w:val="center"/>
              <w:rPr>
                <w:rFonts w:ascii="Times New Roman" w:hAnsi="Times New Roman"/>
              </w:rPr>
            </w:pPr>
            <w:r w:rsidRPr="004C4FD3">
              <w:rPr>
                <w:rFonts w:ascii="Times New Roman" w:hAnsi="Times New Roman"/>
              </w:rPr>
              <w:t>X26</w:t>
            </w:r>
          </w:p>
        </w:tc>
        <w:tc>
          <w:tcPr>
            <w:tcW w:w="1276" w:type="dxa"/>
            <w:vAlign w:val="center"/>
          </w:tcPr>
          <w:p w:rsidR="004C4FD3" w:rsidRPr="004C4FD3" w:rsidRDefault="004C4FD3" w:rsidP="004C4FD3">
            <w:pPr>
              <w:jc w:val="center"/>
            </w:pPr>
            <w:r w:rsidRPr="004C4FD3">
              <w:rPr>
                <w:rFonts w:ascii="Times New Roman" w:hAnsi="Times New Roman"/>
              </w:rPr>
              <w:t>.822</w:t>
            </w:r>
          </w:p>
        </w:tc>
        <w:tc>
          <w:tcPr>
            <w:tcW w:w="1138" w:type="dxa"/>
            <w:vMerge/>
          </w:tcPr>
          <w:p w:rsidR="004C4FD3" w:rsidRPr="004C4FD3" w:rsidRDefault="004C4FD3" w:rsidP="004C4FD3">
            <w:pPr>
              <w:jc w:val="center"/>
              <w:rPr>
                <w:rFonts w:ascii="Times New Roman" w:hAnsi="Times New Roman"/>
              </w:rPr>
            </w:pPr>
          </w:p>
        </w:tc>
      </w:tr>
      <w:tr w:rsidR="004C4FD3" w:rsidRPr="004C4FD3" w:rsidTr="004C4FD3">
        <w:trPr>
          <w:jc w:val="center"/>
        </w:trPr>
        <w:tc>
          <w:tcPr>
            <w:tcW w:w="1361" w:type="dxa"/>
            <w:vMerge/>
          </w:tcPr>
          <w:p w:rsidR="004C4FD3" w:rsidRPr="004C4FD3" w:rsidRDefault="004C4FD3" w:rsidP="004C4FD3">
            <w:pPr>
              <w:jc w:val="both"/>
              <w:rPr>
                <w:rFonts w:ascii="Times New Roman" w:hAnsi="Times New Roman"/>
              </w:rPr>
            </w:pPr>
          </w:p>
        </w:tc>
        <w:tc>
          <w:tcPr>
            <w:tcW w:w="1157" w:type="dxa"/>
          </w:tcPr>
          <w:p w:rsidR="004C4FD3" w:rsidRPr="004C4FD3" w:rsidRDefault="004C4FD3" w:rsidP="004C4FD3">
            <w:pPr>
              <w:jc w:val="center"/>
              <w:rPr>
                <w:rFonts w:ascii="Times New Roman" w:hAnsi="Times New Roman"/>
              </w:rPr>
            </w:pPr>
            <w:r w:rsidRPr="004C4FD3">
              <w:rPr>
                <w:rFonts w:ascii="Times New Roman" w:hAnsi="Times New Roman"/>
              </w:rPr>
              <w:t>X27</w:t>
            </w:r>
          </w:p>
        </w:tc>
        <w:tc>
          <w:tcPr>
            <w:tcW w:w="1276" w:type="dxa"/>
            <w:vAlign w:val="center"/>
          </w:tcPr>
          <w:p w:rsidR="004C4FD3" w:rsidRPr="004C4FD3" w:rsidRDefault="004C4FD3" w:rsidP="004C4FD3">
            <w:pPr>
              <w:jc w:val="center"/>
            </w:pPr>
            <w:r w:rsidRPr="004C4FD3">
              <w:rPr>
                <w:rFonts w:ascii="Times New Roman" w:hAnsi="Times New Roman"/>
              </w:rPr>
              <w:t>.680</w:t>
            </w:r>
          </w:p>
        </w:tc>
        <w:tc>
          <w:tcPr>
            <w:tcW w:w="1138" w:type="dxa"/>
            <w:vMerge/>
          </w:tcPr>
          <w:p w:rsidR="004C4FD3" w:rsidRPr="004C4FD3" w:rsidRDefault="004C4FD3" w:rsidP="004C4FD3">
            <w:pPr>
              <w:jc w:val="center"/>
              <w:rPr>
                <w:rFonts w:ascii="Times New Roman" w:hAnsi="Times New Roman"/>
              </w:rPr>
            </w:pPr>
          </w:p>
        </w:tc>
      </w:tr>
      <w:tr w:rsidR="004C4FD3" w:rsidRPr="004C4FD3" w:rsidTr="004C4FD3">
        <w:trPr>
          <w:jc w:val="center"/>
        </w:trPr>
        <w:tc>
          <w:tcPr>
            <w:tcW w:w="1361" w:type="dxa"/>
            <w:vMerge/>
          </w:tcPr>
          <w:p w:rsidR="004C4FD3" w:rsidRPr="004C4FD3" w:rsidRDefault="004C4FD3" w:rsidP="004C4FD3">
            <w:pPr>
              <w:jc w:val="both"/>
              <w:rPr>
                <w:rFonts w:ascii="Times New Roman" w:hAnsi="Times New Roman"/>
              </w:rPr>
            </w:pPr>
          </w:p>
        </w:tc>
        <w:tc>
          <w:tcPr>
            <w:tcW w:w="1157" w:type="dxa"/>
          </w:tcPr>
          <w:p w:rsidR="004C4FD3" w:rsidRPr="004C4FD3" w:rsidRDefault="004C4FD3" w:rsidP="004C4FD3">
            <w:pPr>
              <w:jc w:val="center"/>
              <w:rPr>
                <w:rFonts w:ascii="Times New Roman" w:hAnsi="Times New Roman"/>
              </w:rPr>
            </w:pPr>
            <w:r w:rsidRPr="004C4FD3">
              <w:rPr>
                <w:rFonts w:ascii="Times New Roman" w:hAnsi="Times New Roman"/>
              </w:rPr>
              <w:t>X28</w:t>
            </w:r>
          </w:p>
        </w:tc>
        <w:tc>
          <w:tcPr>
            <w:tcW w:w="1276" w:type="dxa"/>
            <w:vAlign w:val="center"/>
          </w:tcPr>
          <w:p w:rsidR="004C4FD3" w:rsidRPr="004C4FD3" w:rsidRDefault="004C4FD3" w:rsidP="004C4FD3">
            <w:pPr>
              <w:jc w:val="center"/>
            </w:pPr>
            <w:r w:rsidRPr="004C4FD3">
              <w:rPr>
                <w:rFonts w:ascii="Times New Roman" w:hAnsi="Times New Roman"/>
              </w:rPr>
              <w:t>.827</w:t>
            </w:r>
          </w:p>
        </w:tc>
        <w:tc>
          <w:tcPr>
            <w:tcW w:w="1138" w:type="dxa"/>
            <w:vMerge/>
          </w:tcPr>
          <w:p w:rsidR="004C4FD3" w:rsidRPr="004C4FD3" w:rsidRDefault="004C4FD3" w:rsidP="004C4FD3">
            <w:pPr>
              <w:jc w:val="center"/>
              <w:rPr>
                <w:rFonts w:ascii="Times New Roman" w:hAnsi="Times New Roman"/>
              </w:rPr>
            </w:pPr>
          </w:p>
        </w:tc>
      </w:tr>
      <w:tr w:rsidR="004C4FD3" w:rsidRPr="004C4FD3" w:rsidTr="004C4FD3">
        <w:trPr>
          <w:jc w:val="center"/>
        </w:trPr>
        <w:tc>
          <w:tcPr>
            <w:tcW w:w="1361" w:type="dxa"/>
            <w:vMerge/>
          </w:tcPr>
          <w:p w:rsidR="004C4FD3" w:rsidRPr="004C4FD3" w:rsidRDefault="004C4FD3" w:rsidP="004C4FD3">
            <w:pPr>
              <w:jc w:val="both"/>
              <w:rPr>
                <w:rFonts w:ascii="Times New Roman" w:hAnsi="Times New Roman"/>
              </w:rPr>
            </w:pPr>
          </w:p>
        </w:tc>
        <w:tc>
          <w:tcPr>
            <w:tcW w:w="1157" w:type="dxa"/>
          </w:tcPr>
          <w:p w:rsidR="004C4FD3" w:rsidRPr="004C4FD3" w:rsidRDefault="004C4FD3" w:rsidP="004C4FD3">
            <w:pPr>
              <w:jc w:val="center"/>
              <w:rPr>
                <w:rFonts w:ascii="Times New Roman" w:hAnsi="Times New Roman"/>
              </w:rPr>
            </w:pPr>
            <w:r w:rsidRPr="004C4FD3">
              <w:rPr>
                <w:rFonts w:ascii="Times New Roman" w:hAnsi="Times New Roman"/>
              </w:rPr>
              <w:t>X29</w:t>
            </w:r>
          </w:p>
        </w:tc>
        <w:tc>
          <w:tcPr>
            <w:tcW w:w="1276" w:type="dxa"/>
            <w:vAlign w:val="center"/>
          </w:tcPr>
          <w:p w:rsidR="004C4FD3" w:rsidRPr="004C4FD3" w:rsidRDefault="004C4FD3" w:rsidP="004C4FD3">
            <w:pPr>
              <w:jc w:val="center"/>
            </w:pPr>
            <w:r w:rsidRPr="004C4FD3">
              <w:rPr>
                <w:rFonts w:ascii="Times New Roman" w:hAnsi="Times New Roman"/>
              </w:rPr>
              <w:t>.816</w:t>
            </w:r>
          </w:p>
        </w:tc>
        <w:tc>
          <w:tcPr>
            <w:tcW w:w="1138" w:type="dxa"/>
            <w:vMerge/>
          </w:tcPr>
          <w:p w:rsidR="004C4FD3" w:rsidRPr="004C4FD3" w:rsidRDefault="004C4FD3" w:rsidP="004C4FD3">
            <w:pPr>
              <w:jc w:val="center"/>
              <w:rPr>
                <w:rFonts w:ascii="Times New Roman" w:hAnsi="Times New Roman"/>
              </w:rPr>
            </w:pPr>
          </w:p>
        </w:tc>
      </w:tr>
      <w:tr w:rsidR="004C4FD3" w:rsidRPr="004C4FD3" w:rsidTr="004C4FD3">
        <w:trPr>
          <w:jc w:val="center"/>
        </w:trPr>
        <w:tc>
          <w:tcPr>
            <w:tcW w:w="1361" w:type="dxa"/>
            <w:vMerge/>
          </w:tcPr>
          <w:p w:rsidR="004C4FD3" w:rsidRPr="004C4FD3" w:rsidRDefault="004C4FD3" w:rsidP="004C4FD3">
            <w:pPr>
              <w:jc w:val="both"/>
              <w:rPr>
                <w:rFonts w:ascii="Times New Roman" w:hAnsi="Times New Roman"/>
              </w:rPr>
            </w:pPr>
          </w:p>
        </w:tc>
        <w:tc>
          <w:tcPr>
            <w:tcW w:w="1157" w:type="dxa"/>
          </w:tcPr>
          <w:p w:rsidR="004C4FD3" w:rsidRPr="004C4FD3" w:rsidRDefault="004C4FD3" w:rsidP="004C4FD3">
            <w:pPr>
              <w:jc w:val="center"/>
              <w:rPr>
                <w:rFonts w:ascii="Times New Roman" w:hAnsi="Times New Roman"/>
              </w:rPr>
            </w:pPr>
            <w:r w:rsidRPr="004C4FD3">
              <w:rPr>
                <w:rFonts w:ascii="Times New Roman" w:hAnsi="Times New Roman"/>
              </w:rPr>
              <w:t>X210</w:t>
            </w:r>
          </w:p>
        </w:tc>
        <w:tc>
          <w:tcPr>
            <w:tcW w:w="1276" w:type="dxa"/>
            <w:vAlign w:val="center"/>
          </w:tcPr>
          <w:p w:rsidR="004C4FD3" w:rsidRPr="004C4FD3" w:rsidRDefault="004C4FD3" w:rsidP="004C4FD3">
            <w:pPr>
              <w:jc w:val="center"/>
            </w:pPr>
            <w:r w:rsidRPr="004C4FD3">
              <w:rPr>
                <w:rFonts w:ascii="Times New Roman" w:hAnsi="Times New Roman"/>
              </w:rPr>
              <w:t>.789</w:t>
            </w:r>
          </w:p>
        </w:tc>
        <w:tc>
          <w:tcPr>
            <w:tcW w:w="1138" w:type="dxa"/>
            <w:vMerge/>
          </w:tcPr>
          <w:p w:rsidR="004C4FD3" w:rsidRPr="004C4FD3" w:rsidRDefault="004C4FD3" w:rsidP="004C4FD3">
            <w:pPr>
              <w:jc w:val="center"/>
              <w:rPr>
                <w:rFonts w:ascii="Times New Roman" w:hAnsi="Times New Roman"/>
              </w:rPr>
            </w:pPr>
          </w:p>
        </w:tc>
      </w:tr>
      <w:tr w:rsidR="004C4FD3" w:rsidRPr="004C4FD3" w:rsidTr="004C4FD3">
        <w:trPr>
          <w:jc w:val="center"/>
        </w:trPr>
        <w:tc>
          <w:tcPr>
            <w:tcW w:w="1361" w:type="dxa"/>
            <w:vMerge/>
          </w:tcPr>
          <w:p w:rsidR="004C4FD3" w:rsidRPr="004C4FD3" w:rsidRDefault="004C4FD3" w:rsidP="004C4FD3">
            <w:pPr>
              <w:jc w:val="both"/>
              <w:rPr>
                <w:rFonts w:ascii="Times New Roman" w:hAnsi="Times New Roman"/>
              </w:rPr>
            </w:pPr>
          </w:p>
        </w:tc>
        <w:tc>
          <w:tcPr>
            <w:tcW w:w="1157" w:type="dxa"/>
          </w:tcPr>
          <w:p w:rsidR="004C4FD3" w:rsidRPr="004C4FD3" w:rsidRDefault="004C4FD3" w:rsidP="004C4FD3">
            <w:pPr>
              <w:jc w:val="center"/>
              <w:rPr>
                <w:rFonts w:ascii="Times New Roman" w:hAnsi="Times New Roman"/>
              </w:rPr>
            </w:pPr>
            <w:r w:rsidRPr="004C4FD3">
              <w:rPr>
                <w:rFonts w:ascii="Times New Roman" w:hAnsi="Times New Roman"/>
              </w:rPr>
              <w:t>X211</w:t>
            </w:r>
          </w:p>
        </w:tc>
        <w:tc>
          <w:tcPr>
            <w:tcW w:w="1276" w:type="dxa"/>
            <w:vAlign w:val="center"/>
          </w:tcPr>
          <w:p w:rsidR="004C4FD3" w:rsidRPr="004C4FD3" w:rsidRDefault="004C4FD3" w:rsidP="004C4FD3">
            <w:pPr>
              <w:jc w:val="center"/>
            </w:pPr>
            <w:r w:rsidRPr="004C4FD3">
              <w:rPr>
                <w:rFonts w:ascii="Times New Roman" w:hAnsi="Times New Roman"/>
              </w:rPr>
              <w:t>.818</w:t>
            </w:r>
          </w:p>
        </w:tc>
        <w:tc>
          <w:tcPr>
            <w:tcW w:w="1138" w:type="dxa"/>
            <w:vMerge/>
          </w:tcPr>
          <w:p w:rsidR="004C4FD3" w:rsidRPr="004C4FD3" w:rsidRDefault="004C4FD3" w:rsidP="004C4FD3">
            <w:pPr>
              <w:jc w:val="center"/>
              <w:rPr>
                <w:rFonts w:ascii="Times New Roman" w:hAnsi="Times New Roman"/>
              </w:rPr>
            </w:pPr>
          </w:p>
        </w:tc>
      </w:tr>
      <w:tr w:rsidR="004C4FD3" w:rsidRPr="004C4FD3" w:rsidTr="004C4FD3">
        <w:trPr>
          <w:jc w:val="center"/>
        </w:trPr>
        <w:tc>
          <w:tcPr>
            <w:tcW w:w="1361" w:type="dxa"/>
            <w:vMerge/>
          </w:tcPr>
          <w:p w:rsidR="004C4FD3" w:rsidRPr="004C4FD3" w:rsidRDefault="004C4FD3" w:rsidP="004C4FD3">
            <w:pPr>
              <w:jc w:val="both"/>
              <w:rPr>
                <w:rFonts w:ascii="Times New Roman" w:hAnsi="Times New Roman"/>
              </w:rPr>
            </w:pPr>
          </w:p>
        </w:tc>
        <w:tc>
          <w:tcPr>
            <w:tcW w:w="1157" w:type="dxa"/>
          </w:tcPr>
          <w:p w:rsidR="004C4FD3" w:rsidRPr="004C4FD3" w:rsidRDefault="004C4FD3" w:rsidP="004C4FD3">
            <w:pPr>
              <w:jc w:val="center"/>
              <w:rPr>
                <w:rFonts w:ascii="Times New Roman" w:hAnsi="Times New Roman"/>
              </w:rPr>
            </w:pPr>
            <w:r w:rsidRPr="004C4FD3">
              <w:rPr>
                <w:rFonts w:ascii="Times New Roman" w:hAnsi="Times New Roman"/>
              </w:rPr>
              <w:t>X212</w:t>
            </w:r>
          </w:p>
        </w:tc>
        <w:tc>
          <w:tcPr>
            <w:tcW w:w="1276" w:type="dxa"/>
            <w:vAlign w:val="center"/>
          </w:tcPr>
          <w:p w:rsidR="004C4FD3" w:rsidRPr="004C4FD3" w:rsidRDefault="004C4FD3" w:rsidP="004C4FD3">
            <w:pPr>
              <w:jc w:val="center"/>
            </w:pPr>
            <w:r w:rsidRPr="004C4FD3">
              <w:rPr>
                <w:rFonts w:ascii="Times New Roman" w:hAnsi="Times New Roman"/>
              </w:rPr>
              <w:t>.808</w:t>
            </w:r>
          </w:p>
        </w:tc>
        <w:tc>
          <w:tcPr>
            <w:tcW w:w="1138" w:type="dxa"/>
            <w:vMerge/>
          </w:tcPr>
          <w:p w:rsidR="004C4FD3" w:rsidRPr="004C4FD3" w:rsidRDefault="004C4FD3" w:rsidP="004C4FD3">
            <w:pPr>
              <w:jc w:val="center"/>
              <w:rPr>
                <w:rFonts w:ascii="Times New Roman" w:hAnsi="Times New Roman"/>
              </w:rPr>
            </w:pPr>
          </w:p>
        </w:tc>
      </w:tr>
      <w:tr w:rsidR="004C4FD3" w:rsidRPr="004C4FD3" w:rsidTr="004C4FD3">
        <w:trPr>
          <w:jc w:val="center"/>
        </w:trPr>
        <w:tc>
          <w:tcPr>
            <w:tcW w:w="1361" w:type="dxa"/>
            <w:vMerge/>
          </w:tcPr>
          <w:p w:rsidR="004C4FD3" w:rsidRPr="004C4FD3" w:rsidRDefault="004C4FD3" w:rsidP="004C4FD3">
            <w:pPr>
              <w:jc w:val="both"/>
              <w:rPr>
                <w:rFonts w:ascii="Times New Roman" w:hAnsi="Times New Roman"/>
              </w:rPr>
            </w:pPr>
          </w:p>
        </w:tc>
        <w:tc>
          <w:tcPr>
            <w:tcW w:w="1157" w:type="dxa"/>
          </w:tcPr>
          <w:p w:rsidR="004C4FD3" w:rsidRPr="004C4FD3" w:rsidRDefault="004C4FD3" w:rsidP="004C4FD3">
            <w:pPr>
              <w:jc w:val="center"/>
              <w:rPr>
                <w:rFonts w:ascii="Times New Roman" w:hAnsi="Times New Roman"/>
              </w:rPr>
            </w:pPr>
            <w:r w:rsidRPr="004C4FD3">
              <w:rPr>
                <w:rFonts w:ascii="Times New Roman" w:hAnsi="Times New Roman"/>
              </w:rPr>
              <w:t>X213</w:t>
            </w:r>
          </w:p>
        </w:tc>
        <w:tc>
          <w:tcPr>
            <w:tcW w:w="1276" w:type="dxa"/>
            <w:vAlign w:val="center"/>
          </w:tcPr>
          <w:p w:rsidR="004C4FD3" w:rsidRPr="004C4FD3" w:rsidRDefault="004C4FD3" w:rsidP="004C4FD3">
            <w:pPr>
              <w:jc w:val="center"/>
            </w:pPr>
            <w:r w:rsidRPr="004C4FD3">
              <w:rPr>
                <w:rFonts w:ascii="Times New Roman" w:hAnsi="Times New Roman"/>
              </w:rPr>
              <w:t>.846</w:t>
            </w:r>
          </w:p>
        </w:tc>
        <w:tc>
          <w:tcPr>
            <w:tcW w:w="1138" w:type="dxa"/>
            <w:vMerge/>
          </w:tcPr>
          <w:p w:rsidR="004C4FD3" w:rsidRPr="004C4FD3" w:rsidRDefault="004C4FD3" w:rsidP="004C4FD3">
            <w:pPr>
              <w:jc w:val="center"/>
              <w:rPr>
                <w:rFonts w:ascii="Times New Roman" w:hAnsi="Times New Roman"/>
              </w:rPr>
            </w:pPr>
          </w:p>
        </w:tc>
      </w:tr>
      <w:tr w:rsidR="004C4FD3" w:rsidRPr="004C4FD3" w:rsidTr="004C4FD3">
        <w:trPr>
          <w:jc w:val="center"/>
        </w:trPr>
        <w:tc>
          <w:tcPr>
            <w:tcW w:w="1361" w:type="dxa"/>
            <w:vMerge/>
          </w:tcPr>
          <w:p w:rsidR="004C4FD3" w:rsidRPr="004C4FD3" w:rsidRDefault="004C4FD3" w:rsidP="004C4FD3">
            <w:pPr>
              <w:jc w:val="both"/>
              <w:rPr>
                <w:rFonts w:ascii="Times New Roman" w:hAnsi="Times New Roman"/>
              </w:rPr>
            </w:pPr>
          </w:p>
        </w:tc>
        <w:tc>
          <w:tcPr>
            <w:tcW w:w="1157" w:type="dxa"/>
          </w:tcPr>
          <w:p w:rsidR="004C4FD3" w:rsidRPr="004C4FD3" w:rsidRDefault="004C4FD3" w:rsidP="004C4FD3">
            <w:pPr>
              <w:jc w:val="center"/>
              <w:rPr>
                <w:rFonts w:ascii="Times New Roman" w:hAnsi="Times New Roman"/>
              </w:rPr>
            </w:pPr>
            <w:r w:rsidRPr="004C4FD3">
              <w:rPr>
                <w:rFonts w:ascii="Times New Roman" w:hAnsi="Times New Roman"/>
              </w:rPr>
              <w:t>X214</w:t>
            </w:r>
          </w:p>
        </w:tc>
        <w:tc>
          <w:tcPr>
            <w:tcW w:w="1276" w:type="dxa"/>
            <w:vAlign w:val="center"/>
          </w:tcPr>
          <w:p w:rsidR="004C4FD3" w:rsidRPr="004C4FD3" w:rsidRDefault="004C4FD3" w:rsidP="004C4FD3">
            <w:pPr>
              <w:jc w:val="center"/>
            </w:pPr>
            <w:r w:rsidRPr="004C4FD3">
              <w:rPr>
                <w:rFonts w:ascii="Times New Roman" w:hAnsi="Times New Roman"/>
              </w:rPr>
              <w:t>.853</w:t>
            </w:r>
          </w:p>
        </w:tc>
        <w:tc>
          <w:tcPr>
            <w:tcW w:w="1138" w:type="dxa"/>
            <w:vMerge/>
          </w:tcPr>
          <w:p w:rsidR="004C4FD3" w:rsidRPr="004C4FD3" w:rsidRDefault="004C4FD3" w:rsidP="004C4FD3">
            <w:pPr>
              <w:jc w:val="center"/>
              <w:rPr>
                <w:rFonts w:ascii="Times New Roman" w:hAnsi="Times New Roman"/>
              </w:rPr>
            </w:pPr>
          </w:p>
        </w:tc>
      </w:tr>
      <w:tr w:rsidR="004C4FD3" w:rsidRPr="004C4FD3" w:rsidTr="004C4FD3">
        <w:trPr>
          <w:jc w:val="center"/>
        </w:trPr>
        <w:tc>
          <w:tcPr>
            <w:tcW w:w="1361" w:type="dxa"/>
            <w:vMerge/>
          </w:tcPr>
          <w:p w:rsidR="004C4FD3" w:rsidRPr="004C4FD3" w:rsidRDefault="004C4FD3" w:rsidP="004C4FD3">
            <w:pPr>
              <w:jc w:val="both"/>
              <w:rPr>
                <w:rFonts w:ascii="Times New Roman" w:hAnsi="Times New Roman"/>
              </w:rPr>
            </w:pPr>
          </w:p>
        </w:tc>
        <w:tc>
          <w:tcPr>
            <w:tcW w:w="1157" w:type="dxa"/>
          </w:tcPr>
          <w:p w:rsidR="004C4FD3" w:rsidRPr="004C4FD3" w:rsidRDefault="004C4FD3" w:rsidP="004C4FD3">
            <w:pPr>
              <w:jc w:val="center"/>
              <w:rPr>
                <w:rFonts w:ascii="Times New Roman" w:hAnsi="Times New Roman"/>
              </w:rPr>
            </w:pPr>
            <w:r w:rsidRPr="004C4FD3">
              <w:rPr>
                <w:rFonts w:ascii="Times New Roman" w:hAnsi="Times New Roman"/>
              </w:rPr>
              <w:t>X215</w:t>
            </w:r>
          </w:p>
        </w:tc>
        <w:tc>
          <w:tcPr>
            <w:tcW w:w="1276" w:type="dxa"/>
            <w:vAlign w:val="center"/>
          </w:tcPr>
          <w:p w:rsidR="004C4FD3" w:rsidRPr="004C4FD3" w:rsidRDefault="004C4FD3" w:rsidP="004C4FD3">
            <w:pPr>
              <w:jc w:val="center"/>
            </w:pPr>
            <w:r w:rsidRPr="004C4FD3">
              <w:rPr>
                <w:rFonts w:ascii="Times New Roman" w:hAnsi="Times New Roman"/>
              </w:rPr>
              <w:t>.838</w:t>
            </w:r>
          </w:p>
        </w:tc>
        <w:tc>
          <w:tcPr>
            <w:tcW w:w="1138" w:type="dxa"/>
            <w:vMerge/>
          </w:tcPr>
          <w:p w:rsidR="004C4FD3" w:rsidRPr="004C4FD3" w:rsidRDefault="004C4FD3" w:rsidP="004C4FD3">
            <w:pPr>
              <w:jc w:val="center"/>
              <w:rPr>
                <w:rFonts w:ascii="Times New Roman" w:hAnsi="Times New Roman"/>
              </w:rPr>
            </w:pPr>
          </w:p>
        </w:tc>
      </w:tr>
    </w:tbl>
    <w:p w:rsidR="004C4FD3" w:rsidRPr="004C4FD3" w:rsidRDefault="004C4FD3" w:rsidP="00E80DAD">
      <w:pPr>
        <w:rPr>
          <w:rFonts w:ascii="Times New Roman" w:hAnsi="Times New Roman"/>
          <w:sz w:val="24"/>
          <w:szCs w:val="24"/>
        </w:rPr>
      </w:pPr>
    </w:p>
    <w:p w:rsidR="004C4FD3" w:rsidRPr="004C4FD3" w:rsidRDefault="004C4FD3" w:rsidP="004C4FD3">
      <w:pPr>
        <w:jc w:val="center"/>
        <w:rPr>
          <w:rFonts w:ascii="Times New Roman" w:hAnsi="Times New Roman"/>
          <w:szCs w:val="24"/>
        </w:rPr>
      </w:pPr>
      <w:r w:rsidRPr="004C4FD3">
        <w:rPr>
          <w:rFonts w:ascii="Times New Roman" w:hAnsi="Times New Roman"/>
          <w:szCs w:val="24"/>
        </w:rPr>
        <w:t>Tabel 5</w:t>
      </w:r>
    </w:p>
    <w:p w:rsidR="004C4FD3" w:rsidRPr="004C4FD3" w:rsidRDefault="004C4FD3" w:rsidP="004C4FD3">
      <w:pPr>
        <w:jc w:val="center"/>
        <w:rPr>
          <w:rFonts w:ascii="Times New Roman" w:hAnsi="Times New Roman"/>
          <w:szCs w:val="24"/>
        </w:rPr>
      </w:pPr>
      <w:r w:rsidRPr="004C4FD3">
        <w:rPr>
          <w:rFonts w:ascii="Times New Roman" w:hAnsi="Times New Roman"/>
          <w:szCs w:val="24"/>
        </w:rPr>
        <w:t xml:space="preserve">Uji Validitas dan Reliabilitas Variabel Persepsi Risiko </w:t>
      </w:r>
    </w:p>
    <w:p w:rsidR="004C4FD3" w:rsidRPr="004C4FD3" w:rsidRDefault="004C4FD3" w:rsidP="004C4FD3">
      <w:pPr>
        <w:jc w:val="center"/>
        <w:rPr>
          <w:rFonts w:ascii="Times New Roman" w:hAnsi="Times New Roman"/>
          <w:sz w:val="24"/>
          <w:szCs w:val="24"/>
        </w:rPr>
      </w:pP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475"/>
        <w:gridCol w:w="1157"/>
        <w:gridCol w:w="1276"/>
        <w:gridCol w:w="1231"/>
      </w:tblGrid>
      <w:tr w:rsidR="004C4FD3" w:rsidRPr="004C4FD3" w:rsidTr="004C4FD3">
        <w:trPr>
          <w:jc w:val="center"/>
        </w:trPr>
        <w:tc>
          <w:tcPr>
            <w:tcW w:w="1361" w:type="dxa"/>
            <w:shd w:val="clear" w:color="auto" w:fill="D9D9D9" w:themeFill="background1" w:themeFillShade="D9"/>
          </w:tcPr>
          <w:p w:rsidR="004C4FD3" w:rsidRPr="004C4FD3" w:rsidRDefault="004C4FD3" w:rsidP="004C4FD3">
            <w:pPr>
              <w:jc w:val="center"/>
              <w:rPr>
                <w:rFonts w:ascii="Times New Roman" w:hAnsi="Times New Roman"/>
              </w:rPr>
            </w:pPr>
            <w:r w:rsidRPr="004C4FD3">
              <w:rPr>
                <w:rFonts w:ascii="Times New Roman" w:hAnsi="Times New Roman"/>
              </w:rPr>
              <w:t>Variabel</w:t>
            </w:r>
          </w:p>
        </w:tc>
        <w:tc>
          <w:tcPr>
            <w:tcW w:w="1157" w:type="dxa"/>
            <w:shd w:val="clear" w:color="auto" w:fill="D9D9D9" w:themeFill="background1" w:themeFillShade="D9"/>
          </w:tcPr>
          <w:p w:rsidR="004C4FD3" w:rsidRPr="004C4FD3" w:rsidRDefault="004C4FD3" w:rsidP="004C4FD3">
            <w:pPr>
              <w:jc w:val="center"/>
              <w:rPr>
                <w:rFonts w:ascii="Times New Roman" w:hAnsi="Times New Roman"/>
              </w:rPr>
            </w:pPr>
            <w:r w:rsidRPr="004C4FD3">
              <w:rPr>
                <w:rFonts w:ascii="Times New Roman" w:hAnsi="Times New Roman"/>
              </w:rPr>
              <w:t>No Item</w:t>
            </w:r>
          </w:p>
        </w:tc>
        <w:tc>
          <w:tcPr>
            <w:tcW w:w="1276" w:type="dxa"/>
            <w:shd w:val="clear" w:color="auto" w:fill="D9D9D9" w:themeFill="background1" w:themeFillShade="D9"/>
          </w:tcPr>
          <w:p w:rsidR="004C4FD3" w:rsidRPr="004C4FD3" w:rsidRDefault="004C4FD3" w:rsidP="004C4FD3">
            <w:pPr>
              <w:jc w:val="center"/>
              <w:rPr>
                <w:rFonts w:ascii="Times New Roman" w:hAnsi="Times New Roman"/>
              </w:rPr>
            </w:pPr>
            <w:r w:rsidRPr="004C4FD3">
              <w:rPr>
                <w:rFonts w:ascii="Times New Roman" w:hAnsi="Times New Roman"/>
              </w:rPr>
              <w:t>Korelasi Pearson</w:t>
            </w:r>
          </w:p>
        </w:tc>
        <w:tc>
          <w:tcPr>
            <w:tcW w:w="1138" w:type="dxa"/>
            <w:shd w:val="clear" w:color="auto" w:fill="D9D9D9" w:themeFill="background1" w:themeFillShade="D9"/>
          </w:tcPr>
          <w:p w:rsidR="004C4FD3" w:rsidRPr="004C4FD3" w:rsidRDefault="004C4FD3" w:rsidP="004C4FD3">
            <w:pPr>
              <w:jc w:val="center"/>
              <w:rPr>
                <w:rFonts w:ascii="Times New Roman" w:hAnsi="Times New Roman"/>
              </w:rPr>
            </w:pPr>
            <w:r w:rsidRPr="004C4FD3">
              <w:rPr>
                <w:rFonts w:ascii="Times New Roman" w:hAnsi="Times New Roman"/>
              </w:rPr>
              <w:t>Cronbachs’ Alpha</w:t>
            </w:r>
          </w:p>
        </w:tc>
      </w:tr>
      <w:tr w:rsidR="004C4FD3" w:rsidRPr="004C4FD3" w:rsidTr="004C4FD3">
        <w:trPr>
          <w:jc w:val="center"/>
        </w:trPr>
        <w:tc>
          <w:tcPr>
            <w:tcW w:w="1361" w:type="dxa"/>
            <w:vMerge w:val="restart"/>
            <w:vAlign w:val="center"/>
          </w:tcPr>
          <w:p w:rsidR="004C4FD3" w:rsidRPr="004C4FD3" w:rsidRDefault="004C4FD3" w:rsidP="004C4FD3">
            <w:pPr>
              <w:rPr>
                <w:rFonts w:ascii="Times New Roman" w:hAnsi="Times New Roman"/>
              </w:rPr>
            </w:pPr>
            <w:r w:rsidRPr="004C4FD3">
              <w:rPr>
                <w:rFonts w:ascii="Times New Roman" w:hAnsi="Times New Roman"/>
              </w:rPr>
              <w:t>Risiko yang Dipersepsikan</w:t>
            </w:r>
          </w:p>
        </w:tc>
        <w:tc>
          <w:tcPr>
            <w:tcW w:w="1157" w:type="dxa"/>
          </w:tcPr>
          <w:p w:rsidR="004C4FD3" w:rsidRPr="004C4FD3" w:rsidRDefault="004C4FD3" w:rsidP="004C4FD3">
            <w:pPr>
              <w:jc w:val="center"/>
              <w:rPr>
                <w:rFonts w:ascii="Times New Roman" w:hAnsi="Times New Roman"/>
              </w:rPr>
            </w:pPr>
            <w:r w:rsidRPr="004C4FD3">
              <w:rPr>
                <w:rFonts w:ascii="Times New Roman" w:hAnsi="Times New Roman"/>
              </w:rPr>
              <w:t>X31</w:t>
            </w:r>
          </w:p>
        </w:tc>
        <w:tc>
          <w:tcPr>
            <w:tcW w:w="1276" w:type="dxa"/>
          </w:tcPr>
          <w:p w:rsidR="004C4FD3" w:rsidRPr="004C4FD3" w:rsidRDefault="004C4FD3" w:rsidP="004C4FD3">
            <w:pPr>
              <w:jc w:val="center"/>
              <w:rPr>
                <w:rFonts w:ascii="Times New Roman" w:hAnsi="Times New Roman"/>
              </w:rPr>
            </w:pPr>
            <w:r w:rsidRPr="004C4FD3">
              <w:rPr>
                <w:rFonts w:ascii="Times New Roman" w:hAnsi="Times New Roman"/>
              </w:rPr>
              <w:t>.756</w:t>
            </w:r>
          </w:p>
        </w:tc>
        <w:tc>
          <w:tcPr>
            <w:tcW w:w="1138" w:type="dxa"/>
            <w:vMerge w:val="restart"/>
            <w:vAlign w:val="center"/>
          </w:tcPr>
          <w:p w:rsidR="004C4FD3" w:rsidRPr="004C4FD3" w:rsidRDefault="004C4FD3" w:rsidP="004C4FD3">
            <w:pPr>
              <w:jc w:val="center"/>
              <w:rPr>
                <w:rFonts w:ascii="Times New Roman" w:hAnsi="Times New Roman"/>
              </w:rPr>
            </w:pPr>
            <w:r w:rsidRPr="004C4FD3">
              <w:rPr>
                <w:rFonts w:ascii="Times New Roman" w:hAnsi="Times New Roman"/>
              </w:rPr>
              <w:t>0.963</w:t>
            </w:r>
          </w:p>
        </w:tc>
      </w:tr>
      <w:tr w:rsidR="004C4FD3" w:rsidRPr="004C4FD3" w:rsidTr="004C4FD3">
        <w:trPr>
          <w:jc w:val="center"/>
        </w:trPr>
        <w:tc>
          <w:tcPr>
            <w:tcW w:w="1361" w:type="dxa"/>
            <w:vMerge/>
          </w:tcPr>
          <w:p w:rsidR="004C4FD3" w:rsidRPr="004C4FD3" w:rsidRDefault="004C4FD3" w:rsidP="004C4FD3">
            <w:pPr>
              <w:jc w:val="both"/>
              <w:rPr>
                <w:rFonts w:ascii="Times New Roman" w:hAnsi="Times New Roman"/>
              </w:rPr>
            </w:pPr>
          </w:p>
        </w:tc>
        <w:tc>
          <w:tcPr>
            <w:tcW w:w="1157" w:type="dxa"/>
          </w:tcPr>
          <w:p w:rsidR="004C4FD3" w:rsidRPr="004C4FD3" w:rsidRDefault="004C4FD3" w:rsidP="004C4FD3">
            <w:pPr>
              <w:jc w:val="center"/>
              <w:rPr>
                <w:rFonts w:ascii="Times New Roman" w:hAnsi="Times New Roman"/>
              </w:rPr>
            </w:pPr>
            <w:r w:rsidRPr="004C4FD3">
              <w:rPr>
                <w:rFonts w:ascii="Times New Roman" w:hAnsi="Times New Roman"/>
              </w:rPr>
              <w:t>X32</w:t>
            </w:r>
          </w:p>
        </w:tc>
        <w:tc>
          <w:tcPr>
            <w:tcW w:w="1276" w:type="dxa"/>
          </w:tcPr>
          <w:p w:rsidR="004C4FD3" w:rsidRPr="004C4FD3" w:rsidRDefault="004C4FD3" w:rsidP="004C4FD3">
            <w:pPr>
              <w:jc w:val="center"/>
              <w:rPr>
                <w:rFonts w:ascii="Times New Roman" w:hAnsi="Times New Roman"/>
              </w:rPr>
            </w:pPr>
            <w:r w:rsidRPr="004C4FD3">
              <w:rPr>
                <w:rFonts w:ascii="Times New Roman" w:hAnsi="Times New Roman"/>
              </w:rPr>
              <w:t>.726</w:t>
            </w:r>
          </w:p>
        </w:tc>
        <w:tc>
          <w:tcPr>
            <w:tcW w:w="1138" w:type="dxa"/>
            <w:vMerge/>
          </w:tcPr>
          <w:p w:rsidR="004C4FD3" w:rsidRPr="004C4FD3" w:rsidRDefault="004C4FD3" w:rsidP="004C4FD3">
            <w:pPr>
              <w:jc w:val="center"/>
              <w:rPr>
                <w:rFonts w:ascii="Times New Roman" w:hAnsi="Times New Roman"/>
              </w:rPr>
            </w:pPr>
          </w:p>
        </w:tc>
      </w:tr>
      <w:tr w:rsidR="004C4FD3" w:rsidRPr="004C4FD3" w:rsidTr="004C4FD3">
        <w:trPr>
          <w:jc w:val="center"/>
        </w:trPr>
        <w:tc>
          <w:tcPr>
            <w:tcW w:w="1361" w:type="dxa"/>
            <w:vMerge/>
          </w:tcPr>
          <w:p w:rsidR="004C4FD3" w:rsidRPr="004C4FD3" w:rsidRDefault="004C4FD3" w:rsidP="004C4FD3">
            <w:pPr>
              <w:jc w:val="both"/>
              <w:rPr>
                <w:rFonts w:ascii="Times New Roman" w:hAnsi="Times New Roman"/>
              </w:rPr>
            </w:pPr>
          </w:p>
        </w:tc>
        <w:tc>
          <w:tcPr>
            <w:tcW w:w="1157" w:type="dxa"/>
          </w:tcPr>
          <w:p w:rsidR="004C4FD3" w:rsidRPr="004C4FD3" w:rsidRDefault="004C4FD3" w:rsidP="004C4FD3">
            <w:pPr>
              <w:jc w:val="center"/>
              <w:rPr>
                <w:rFonts w:ascii="Times New Roman" w:hAnsi="Times New Roman"/>
              </w:rPr>
            </w:pPr>
            <w:r w:rsidRPr="004C4FD3">
              <w:rPr>
                <w:rFonts w:ascii="Times New Roman" w:hAnsi="Times New Roman"/>
              </w:rPr>
              <w:t>X33</w:t>
            </w:r>
          </w:p>
        </w:tc>
        <w:tc>
          <w:tcPr>
            <w:tcW w:w="1276" w:type="dxa"/>
          </w:tcPr>
          <w:p w:rsidR="004C4FD3" w:rsidRPr="004C4FD3" w:rsidRDefault="004C4FD3" w:rsidP="004C4FD3">
            <w:pPr>
              <w:jc w:val="center"/>
              <w:rPr>
                <w:rFonts w:ascii="Times New Roman" w:hAnsi="Times New Roman"/>
              </w:rPr>
            </w:pPr>
            <w:r w:rsidRPr="004C4FD3">
              <w:rPr>
                <w:rFonts w:ascii="Times New Roman" w:hAnsi="Times New Roman"/>
              </w:rPr>
              <w:t>.766</w:t>
            </w:r>
          </w:p>
        </w:tc>
        <w:tc>
          <w:tcPr>
            <w:tcW w:w="1138" w:type="dxa"/>
            <w:vMerge/>
          </w:tcPr>
          <w:p w:rsidR="004C4FD3" w:rsidRPr="004C4FD3" w:rsidRDefault="004C4FD3" w:rsidP="004C4FD3">
            <w:pPr>
              <w:jc w:val="center"/>
              <w:rPr>
                <w:rFonts w:ascii="Times New Roman" w:hAnsi="Times New Roman"/>
              </w:rPr>
            </w:pPr>
          </w:p>
        </w:tc>
      </w:tr>
      <w:tr w:rsidR="004C4FD3" w:rsidRPr="004C4FD3" w:rsidTr="004C4FD3">
        <w:trPr>
          <w:jc w:val="center"/>
        </w:trPr>
        <w:tc>
          <w:tcPr>
            <w:tcW w:w="1361" w:type="dxa"/>
            <w:vMerge/>
          </w:tcPr>
          <w:p w:rsidR="004C4FD3" w:rsidRPr="004C4FD3" w:rsidRDefault="004C4FD3" w:rsidP="004C4FD3">
            <w:pPr>
              <w:jc w:val="both"/>
              <w:rPr>
                <w:rFonts w:ascii="Times New Roman" w:hAnsi="Times New Roman"/>
              </w:rPr>
            </w:pPr>
          </w:p>
        </w:tc>
        <w:tc>
          <w:tcPr>
            <w:tcW w:w="1157" w:type="dxa"/>
          </w:tcPr>
          <w:p w:rsidR="004C4FD3" w:rsidRPr="004C4FD3" w:rsidRDefault="004C4FD3" w:rsidP="004C4FD3">
            <w:pPr>
              <w:jc w:val="center"/>
              <w:rPr>
                <w:rFonts w:ascii="Times New Roman" w:hAnsi="Times New Roman"/>
              </w:rPr>
            </w:pPr>
            <w:r w:rsidRPr="004C4FD3">
              <w:rPr>
                <w:rFonts w:ascii="Times New Roman" w:hAnsi="Times New Roman"/>
              </w:rPr>
              <w:t>X34</w:t>
            </w:r>
          </w:p>
        </w:tc>
        <w:tc>
          <w:tcPr>
            <w:tcW w:w="1276" w:type="dxa"/>
          </w:tcPr>
          <w:p w:rsidR="004C4FD3" w:rsidRPr="004C4FD3" w:rsidRDefault="004C4FD3" w:rsidP="004C4FD3">
            <w:pPr>
              <w:jc w:val="center"/>
              <w:rPr>
                <w:rFonts w:ascii="Times New Roman" w:hAnsi="Times New Roman"/>
              </w:rPr>
            </w:pPr>
            <w:r w:rsidRPr="004C4FD3">
              <w:rPr>
                <w:rFonts w:ascii="Times New Roman" w:hAnsi="Times New Roman"/>
              </w:rPr>
              <w:t>.803</w:t>
            </w:r>
          </w:p>
        </w:tc>
        <w:tc>
          <w:tcPr>
            <w:tcW w:w="1138" w:type="dxa"/>
            <w:vMerge/>
          </w:tcPr>
          <w:p w:rsidR="004C4FD3" w:rsidRPr="004C4FD3" w:rsidRDefault="004C4FD3" w:rsidP="004C4FD3">
            <w:pPr>
              <w:jc w:val="center"/>
              <w:rPr>
                <w:rFonts w:ascii="Times New Roman" w:hAnsi="Times New Roman"/>
              </w:rPr>
            </w:pPr>
          </w:p>
        </w:tc>
      </w:tr>
      <w:tr w:rsidR="004C4FD3" w:rsidRPr="004C4FD3" w:rsidTr="004C4FD3">
        <w:trPr>
          <w:jc w:val="center"/>
        </w:trPr>
        <w:tc>
          <w:tcPr>
            <w:tcW w:w="1361" w:type="dxa"/>
            <w:vMerge/>
          </w:tcPr>
          <w:p w:rsidR="004C4FD3" w:rsidRPr="004C4FD3" w:rsidRDefault="004C4FD3" w:rsidP="004C4FD3">
            <w:pPr>
              <w:jc w:val="both"/>
              <w:rPr>
                <w:rFonts w:ascii="Times New Roman" w:hAnsi="Times New Roman"/>
              </w:rPr>
            </w:pPr>
          </w:p>
        </w:tc>
        <w:tc>
          <w:tcPr>
            <w:tcW w:w="1157" w:type="dxa"/>
          </w:tcPr>
          <w:p w:rsidR="004C4FD3" w:rsidRPr="004C4FD3" w:rsidRDefault="004C4FD3" w:rsidP="004C4FD3">
            <w:pPr>
              <w:jc w:val="center"/>
              <w:rPr>
                <w:rFonts w:ascii="Times New Roman" w:hAnsi="Times New Roman"/>
              </w:rPr>
            </w:pPr>
            <w:r w:rsidRPr="004C4FD3">
              <w:rPr>
                <w:rFonts w:ascii="Times New Roman" w:hAnsi="Times New Roman"/>
              </w:rPr>
              <w:t>X35</w:t>
            </w:r>
          </w:p>
        </w:tc>
        <w:tc>
          <w:tcPr>
            <w:tcW w:w="1276" w:type="dxa"/>
          </w:tcPr>
          <w:p w:rsidR="004C4FD3" w:rsidRPr="004C4FD3" w:rsidRDefault="004C4FD3" w:rsidP="004C4FD3">
            <w:pPr>
              <w:jc w:val="center"/>
              <w:rPr>
                <w:rFonts w:ascii="Times New Roman" w:hAnsi="Times New Roman"/>
              </w:rPr>
            </w:pPr>
            <w:r w:rsidRPr="004C4FD3">
              <w:rPr>
                <w:rFonts w:ascii="Times New Roman" w:hAnsi="Times New Roman"/>
              </w:rPr>
              <w:t>.818</w:t>
            </w:r>
          </w:p>
        </w:tc>
        <w:tc>
          <w:tcPr>
            <w:tcW w:w="1138" w:type="dxa"/>
            <w:vMerge/>
          </w:tcPr>
          <w:p w:rsidR="004C4FD3" w:rsidRPr="004C4FD3" w:rsidRDefault="004C4FD3" w:rsidP="004C4FD3">
            <w:pPr>
              <w:jc w:val="center"/>
              <w:rPr>
                <w:rFonts w:ascii="Times New Roman" w:hAnsi="Times New Roman"/>
              </w:rPr>
            </w:pPr>
          </w:p>
        </w:tc>
      </w:tr>
      <w:tr w:rsidR="004C4FD3" w:rsidRPr="004C4FD3" w:rsidTr="004C4FD3">
        <w:trPr>
          <w:jc w:val="center"/>
        </w:trPr>
        <w:tc>
          <w:tcPr>
            <w:tcW w:w="1361" w:type="dxa"/>
            <w:vMerge/>
          </w:tcPr>
          <w:p w:rsidR="004C4FD3" w:rsidRPr="004C4FD3" w:rsidRDefault="004C4FD3" w:rsidP="004C4FD3">
            <w:pPr>
              <w:jc w:val="both"/>
              <w:rPr>
                <w:rFonts w:ascii="Times New Roman" w:hAnsi="Times New Roman"/>
              </w:rPr>
            </w:pPr>
          </w:p>
        </w:tc>
        <w:tc>
          <w:tcPr>
            <w:tcW w:w="1157" w:type="dxa"/>
          </w:tcPr>
          <w:p w:rsidR="004C4FD3" w:rsidRPr="004C4FD3" w:rsidRDefault="004C4FD3" w:rsidP="004C4FD3">
            <w:pPr>
              <w:jc w:val="center"/>
              <w:rPr>
                <w:rFonts w:ascii="Times New Roman" w:hAnsi="Times New Roman"/>
              </w:rPr>
            </w:pPr>
            <w:r w:rsidRPr="004C4FD3">
              <w:rPr>
                <w:rFonts w:ascii="Times New Roman" w:hAnsi="Times New Roman"/>
              </w:rPr>
              <w:t>X36</w:t>
            </w:r>
          </w:p>
        </w:tc>
        <w:tc>
          <w:tcPr>
            <w:tcW w:w="1276" w:type="dxa"/>
          </w:tcPr>
          <w:p w:rsidR="004C4FD3" w:rsidRPr="004C4FD3" w:rsidRDefault="004C4FD3" w:rsidP="004C4FD3">
            <w:pPr>
              <w:jc w:val="center"/>
              <w:rPr>
                <w:rFonts w:ascii="Times New Roman" w:hAnsi="Times New Roman"/>
              </w:rPr>
            </w:pPr>
            <w:r w:rsidRPr="004C4FD3">
              <w:rPr>
                <w:rFonts w:ascii="Times New Roman" w:hAnsi="Times New Roman"/>
              </w:rPr>
              <w:t>.800</w:t>
            </w:r>
          </w:p>
        </w:tc>
        <w:tc>
          <w:tcPr>
            <w:tcW w:w="1138" w:type="dxa"/>
            <w:vMerge/>
          </w:tcPr>
          <w:p w:rsidR="004C4FD3" w:rsidRPr="004C4FD3" w:rsidRDefault="004C4FD3" w:rsidP="004C4FD3">
            <w:pPr>
              <w:jc w:val="center"/>
              <w:rPr>
                <w:rFonts w:ascii="Times New Roman" w:hAnsi="Times New Roman"/>
              </w:rPr>
            </w:pPr>
          </w:p>
        </w:tc>
      </w:tr>
      <w:tr w:rsidR="004C4FD3" w:rsidRPr="004C4FD3" w:rsidTr="004C4FD3">
        <w:trPr>
          <w:jc w:val="center"/>
        </w:trPr>
        <w:tc>
          <w:tcPr>
            <w:tcW w:w="1361" w:type="dxa"/>
            <w:vMerge/>
          </w:tcPr>
          <w:p w:rsidR="004C4FD3" w:rsidRPr="004C4FD3" w:rsidRDefault="004C4FD3" w:rsidP="004C4FD3">
            <w:pPr>
              <w:jc w:val="both"/>
              <w:rPr>
                <w:rFonts w:ascii="Times New Roman" w:hAnsi="Times New Roman"/>
              </w:rPr>
            </w:pPr>
          </w:p>
        </w:tc>
        <w:tc>
          <w:tcPr>
            <w:tcW w:w="1157" w:type="dxa"/>
          </w:tcPr>
          <w:p w:rsidR="004C4FD3" w:rsidRPr="004C4FD3" w:rsidRDefault="004C4FD3" w:rsidP="004C4FD3">
            <w:pPr>
              <w:jc w:val="center"/>
              <w:rPr>
                <w:rFonts w:ascii="Times New Roman" w:hAnsi="Times New Roman"/>
              </w:rPr>
            </w:pPr>
            <w:r w:rsidRPr="004C4FD3">
              <w:rPr>
                <w:rFonts w:ascii="Times New Roman" w:hAnsi="Times New Roman"/>
              </w:rPr>
              <w:t>X37</w:t>
            </w:r>
          </w:p>
        </w:tc>
        <w:tc>
          <w:tcPr>
            <w:tcW w:w="1276" w:type="dxa"/>
          </w:tcPr>
          <w:p w:rsidR="004C4FD3" w:rsidRPr="004C4FD3" w:rsidRDefault="004C4FD3" w:rsidP="004C4FD3">
            <w:pPr>
              <w:jc w:val="center"/>
              <w:rPr>
                <w:rFonts w:ascii="Times New Roman" w:hAnsi="Times New Roman"/>
              </w:rPr>
            </w:pPr>
            <w:r w:rsidRPr="004C4FD3">
              <w:rPr>
                <w:rFonts w:ascii="Times New Roman" w:hAnsi="Times New Roman"/>
              </w:rPr>
              <w:t>.790</w:t>
            </w:r>
          </w:p>
        </w:tc>
        <w:tc>
          <w:tcPr>
            <w:tcW w:w="1138" w:type="dxa"/>
            <w:vMerge/>
          </w:tcPr>
          <w:p w:rsidR="004C4FD3" w:rsidRPr="004C4FD3" w:rsidRDefault="004C4FD3" w:rsidP="004C4FD3">
            <w:pPr>
              <w:jc w:val="center"/>
              <w:rPr>
                <w:rFonts w:ascii="Times New Roman" w:hAnsi="Times New Roman"/>
              </w:rPr>
            </w:pPr>
          </w:p>
        </w:tc>
      </w:tr>
      <w:tr w:rsidR="004C4FD3" w:rsidRPr="004C4FD3" w:rsidTr="004C4FD3">
        <w:trPr>
          <w:jc w:val="center"/>
        </w:trPr>
        <w:tc>
          <w:tcPr>
            <w:tcW w:w="1361" w:type="dxa"/>
            <w:vMerge/>
          </w:tcPr>
          <w:p w:rsidR="004C4FD3" w:rsidRPr="004C4FD3" w:rsidRDefault="004C4FD3" w:rsidP="004C4FD3">
            <w:pPr>
              <w:jc w:val="both"/>
              <w:rPr>
                <w:rFonts w:ascii="Times New Roman" w:hAnsi="Times New Roman"/>
              </w:rPr>
            </w:pPr>
          </w:p>
        </w:tc>
        <w:tc>
          <w:tcPr>
            <w:tcW w:w="1157" w:type="dxa"/>
          </w:tcPr>
          <w:p w:rsidR="004C4FD3" w:rsidRPr="004C4FD3" w:rsidRDefault="004C4FD3" w:rsidP="004C4FD3">
            <w:pPr>
              <w:jc w:val="center"/>
              <w:rPr>
                <w:rFonts w:ascii="Times New Roman" w:hAnsi="Times New Roman"/>
              </w:rPr>
            </w:pPr>
            <w:r w:rsidRPr="004C4FD3">
              <w:rPr>
                <w:rFonts w:ascii="Times New Roman" w:hAnsi="Times New Roman"/>
              </w:rPr>
              <w:t>X38</w:t>
            </w:r>
          </w:p>
        </w:tc>
        <w:tc>
          <w:tcPr>
            <w:tcW w:w="1276" w:type="dxa"/>
          </w:tcPr>
          <w:p w:rsidR="004C4FD3" w:rsidRPr="004C4FD3" w:rsidRDefault="004C4FD3" w:rsidP="004C4FD3">
            <w:pPr>
              <w:jc w:val="center"/>
              <w:rPr>
                <w:rFonts w:ascii="Times New Roman" w:hAnsi="Times New Roman"/>
              </w:rPr>
            </w:pPr>
            <w:r w:rsidRPr="004C4FD3">
              <w:rPr>
                <w:rFonts w:ascii="Times New Roman" w:hAnsi="Times New Roman"/>
              </w:rPr>
              <w:t>.811</w:t>
            </w:r>
          </w:p>
        </w:tc>
        <w:tc>
          <w:tcPr>
            <w:tcW w:w="1138" w:type="dxa"/>
            <w:vMerge/>
          </w:tcPr>
          <w:p w:rsidR="004C4FD3" w:rsidRPr="004C4FD3" w:rsidRDefault="004C4FD3" w:rsidP="004C4FD3">
            <w:pPr>
              <w:jc w:val="center"/>
              <w:rPr>
                <w:rFonts w:ascii="Times New Roman" w:hAnsi="Times New Roman"/>
              </w:rPr>
            </w:pPr>
          </w:p>
        </w:tc>
      </w:tr>
      <w:tr w:rsidR="004C4FD3" w:rsidRPr="004C4FD3" w:rsidTr="004C4FD3">
        <w:trPr>
          <w:jc w:val="center"/>
        </w:trPr>
        <w:tc>
          <w:tcPr>
            <w:tcW w:w="1361" w:type="dxa"/>
            <w:vMerge/>
          </w:tcPr>
          <w:p w:rsidR="004C4FD3" w:rsidRPr="004C4FD3" w:rsidRDefault="004C4FD3" w:rsidP="004C4FD3">
            <w:pPr>
              <w:jc w:val="both"/>
              <w:rPr>
                <w:rFonts w:ascii="Times New Roman" w:hAnsi="Times New Roman"/>
              </w:rPr>
            </w:pPr>
          </w:p>
        </w:tc>
        <w:tc>
          <w:tcPr>
            <w:tcW w:w="1157" w:type="dxa"/>
          </w:tcPr>
          <w:p w:rsidR="004C4FD3" w:rsidRPr="004C4FD3" w:rsidRDefault="004C4FD3" w:rsidP="004C4FD3">
            <w:pPr>
              <w:jc w:val="center"/>
              <w:rPr>
                <w:rFonts w:ascii="Times New Roman" w:hAnsi="Times New Roman"/>
              </w:rPr>
            </w:pPr>
            <w:r w:rsidRPr="004C4FD3">
              <w:rPr>
                <w:rFonts w:ascii="Times New Roman" w:hAnsi="Times New Roman"/>
              </w:rPr>
              <w:t>X39</w:t>
            </w:r>
          </w:p>
        </w:tc>
        <w:tc>
          <w:tcPr>
            <w:tcW w:w="1276" w:type="dxa"/>
          </w:tcPr>
          <w:p w:rsidR="004C4FD3" w:rsidRPr="004C4FD3" w:rsidRDefault="004C4FD3" w:rsidP="004C4FD3">
            <w:pPr>
              <w:jc w:val="center"/>
              <w:rPr>
                <w:rFonts w:ascii="Times New Roman" w:hAnsi="Times New Roman"/>
              </w:rPr>
            </w:pPr>
            <w:r w:rsidRPr="004C4FD3">
              <w:rPr>
                <w:rFonts w:ascii="Times New Roman" w:hAnsi="Times New Roman"/>
              </w:rPr>
              <w:t>.830</w:t>
            </w:r>
          </w:p>
        </w:tc>
        <w:tc>
          <w:tcPr>
            <w:tcW w:w="1138" w:type="dxa"/>
            <w:vMerge/>
          </w:tcPr>
          <w:p w:rsidR="004C4FD3" w:rsidRPr="004C4FD3" w:rsidRDefault="004C4FD3" w:rsidP="004C4FD3">
            <w:pPr>
              <w:jc w:val="center"/>
              <w:rPr>
                <w:rFonts w:ascii="Times New Roman" w:hAnsi="Times New Roman"/>
              </w:rPr>
            </w:pPr>
          </w:p>
        </w:tc>
      </w:tr>
      <w:tr w:rsidR="004C4FD3" w:rsidRPr="004C4FD3" w:rsidTr="004C4FD3">
        <w:trPr>
          <w:jc w:val="center"/>
        </w:trPr>
        <w:tc>
          <w:tcPr>
            <w:tcW w:w="1361" w:type="dxa"/>
            <w:vMerge/>
          </w:tcPr>
          <w:p w:rsidR="004C4FD3" w:rsidRPr="004C4FD3" w:rsidRDefault="004C4FD3" w:rsidP="004C4FD3">
            <w:pPr>
              <w:jc w:val="both"/>
              <w:rPr>
                <w:rFonts w:ascii="Times New Roman" w:hAnsi="Times New Roman"/>
              </w:rPr>
            </w:pPr>
          </w:p>
        </w:tc>
        <w:tc>
          <w:tcPr>
            <w:tcW w:w="1157" w:type="dxa"/>
          </w:tcPr>
          <w:p w:rsidR="004C4FD3" w:rsidRPr="004C4FD3" w:rsidRDefault="004C4FD3" w:rsidP="004C4FD3">
            <w:pPr>
              <w:jc w:val="center"/>
              <w:rPr>
                <w:rFonts w:ascii="Times New Roman" w:hAnsi="Times New Roman"/>
              </w:rPr>
            </w:pPr>
            <w:r w:rsidRPr="004C4FD3">
              <w:rPr>
                <w:rFonts w:ascii="Times New Roman" w:hAnsi="Times New Roman"/>
              </w:rPr>
              <w:t>X310</w:t>
            </w:r>
          </w:p>
        </w:tc>
        <w:tc>
          <w:tcPr>
            <w:tcW w:w="1276" w:type="dxa"/>
          </w:tcPr>
          <w:p w:rsidR="004C4FD3" w:rsidRPr="004C4FD3" w:rsidRDefault="004C4FD3" w:rsidP="004C4FD3">
            <w:pPr>
              <w:jc w:val="center"/>
              <w:rPr>
                <w:rFonts w:ascii="Times New Roman" w:hAnsi="Times New Roman"/>
              </w:rPr>
            </w:pPr>
            <w:r w:rsidRPr="004C4FD3">
              <w:rPr>
                <w:rFonts w:ascii="Times New Roman" w:hAnsi="Times New Roman"/>
              </w:rPr>
              <w:t>.628</w:t>
            </w:r>
          </w:p>
        </w:tc>
        <w:tc>
          <w:tcPr>
            <w:tcW w:w="1138" w:type="dxa"/>
            <w:vMerge/>
          </w:tcPr>
          <w:p w:rsidR="004C4FD3" w:rsidRPr="004C4FD3" w:rsidRDefault="004C4FD3" w:rsidP="004C4FD3">
            <w:pPr>
              <w:jc w:val="center"/>
              <w:rPr>
                <w:rFonts w:ascii="Times New Roman" w:hAnsi="Times New Roman"/>
              </w:rPr>
            </w:pPr>
          </w:p>
        </w:tc>
      </w:tr>
      <w:tr w:rsidR="004C4FD3" w:rsidRPr="004C4FD3" w:rsidTr="004C4FD3">
        <w:trPr>
          <w:jc w:val="center"/>
        </w:trPr>
        <w:tc>
          <w:tcPr>
            <w:tcW w:w="1361" w:type="dxa"/>
            <w:vMerge/>
          </w:tcPr>
          <w:p w:rsidR="004C4FD3" w:rsidRPr="004C4FD3" w:rsidRDefault="004C4FD3" w:rsidP="004C4FD3">
            <w:pPr>
              <w:jc w:val="both"/>
              <w:rPr>
                <w:rFonts w:ascii="Times New Roman" w:hAnsi="Times New Roman"/>
              </w:rPr>
            </w:pPr>
          </w:p>
        </w:tc>
        <w:tc>
          <w:tcPr>
            <w:tcW w:w="1157" w:type="dxa"/>
          </w:tcPr>
          <w:p w:rsidR="004C4FD3" w:rsidRPr="004C4FD3" w:rsidRDefault="004C4FD3" w:rsidP="004C4FD3">
            <w:pPr>
              <w:jc w:val="center"/>
              <w:rPr>
                <w:rFonts w:ascii="Times New Roman" w:hAnsi="Times New Roman"/>
              </w:rPr>
            </w:pPr>
            <w:r w:rsidRPr="004C4FD3">
              <w:rPr>
                <w:rFonts w:ascii="Times New Roman" w:hAnsi="Times New Roman"/>
              </w:rPr>
              <w:t>X311</w:t>
            </w:r>
          </w:p>
        </w:tc>
        <w:tc>
          <w:tcPr>
            <w:tcW w:w="1276" w:type="dxa"/>
          </w:tcPr>
          <w:p w:rsidR="004C4FD3" w:rsidRPr="004C4FD3" w:rsidRDefault="004C4FD3" w:rsidP="004C4FD3">
            <w:pPr>
              <w:jc w:val="center"/>
              <w:rPr>
                <w:rFonts w:ascii="Times New Roman" w:hAnsi="Times New Roman"/>
              </w:rPr>
            </w:pPr>
            <w:r w:rsidRPr="004C4FD3">
              <w:rPr>
                <w:rFonts w:ascii="Times New Roman" w:hAnsi="Times New Roman"/>
              </w:rPr>
              <w:t>.749</w:t>
            </w:r>
          </w:p>
        </w:tc>
        <w:tc>
          <w:tcPr>
            <w:tcW w:w="1138" w:type="dxa"/>
            <w:vMerge/>
          </w:tcPr>
          <w:p w:rsidR="004C4FD3" w:rsidRPr="004C4FD3" w:rsidRDefault="004C4FD3" w:rsidP="004C4FD3">
            <w:pPr>
              <w:jc w:val="center"/>
              <w:rPr>
                <w:rFonts w:ascii="Times New Roman" w:hAnsi="Times New Roman"/>
              </w:rPr>
            </w:pPr>
          </w:p>
        </w:tc>
      </w:tr>
      <w:tr w:rsidR="004C4FD3" w:rsidRPr="004C4FD3" w:rsidTr="004C4FD3">
        <w:trPr>
          <w:jc w:val="center"/>
        </w:trPr>
        <w:tc>
          <w:tcPr>
            <w:tcW w:w="1361" w:type="dxa"/>
            <w:vMerge/>
          </w:tcPr>
          <w:p w:rsidR="004C4FD3" w:rsidRPr="004C4FD3" w:rsidRDefault="004C4FD3" w:rsidP="004C4FD3">
            <w:pPr>
              <w:jc w:val="both"/>
              <w:rPr>
                <w:rFonts w:ascii="Times New Roman" w:hAnsi="Times New Roman"/>
              </w:rPr>
            </w:pPr>
          </w:p>
        </w:tc>
        <w:tc>
          <w:tcPr>
            <w:tcW w:w="1157" w:type="dxa"/>
          </w:tcPr>
          <w:p w:rsidR="004C4FD3" w:rsidRPr="004C4FD3" w:rsidRDefault="004C4FD3" w:rsidP="004C4FD3">
            <w:pPr>
              <w:jc w:val="center"/>
              <w:rPr>
                <w:rFonts w:ascii="Times New Roman" w:hAnsi="Times New Roman"/>
              </w:rPr>
            </w:pPr>
            <w:r w:rsidRPr="004C4FD3">
              <w:rPr>
                <w:rFonts w:ascii="Times New Roman" w:hAnsi="Times New Roman"/>
              </w:rPr>
              <w:t>X312</w:t>
            </w:r>
          </w:p>
        </w:tc>
        <w:tc>
          <w:tcPr>
            <w:tcW w:w="1276" w:type="dxa"/>
          </w:tcPr>
          <w:p w:rsidR="004C4FD3" w:rsidRPr="004C4FD3" w:rsidRDefault="004C4FD3" w:rsidP="004C4FD3">
            <w:pPr>
              <w:jc w:val="center"/>
              <w:rPr>
                <w:rFonts w:ascii="Times New Roman" w:hAnsi="Times New Roman"/>
              </w:rPr>
            </w:pPr>
            <w:r w:rsidRPr="004C4FD3">
              <w:rPr>
                <w:rFonts w:ascii="Times New Roman" w:hAnsi="Times New Roman"/>
              </w:rPr>
              <w:t>.752</w:t>
            </w:r>
          </w:p>
        </w:tc>
        <w:tc>
          <w:tcPr>
            <w:tcW w:w="1138" w:type="dxa"/>
            <w:vMerge/>
          </w:tcPr>
          <w:p w:rsidR="004C4FD3" w:rsidRPr="004C4FD3" w:rsidRDefault="004C4FD3" w:rsidP="004C4FD3">
            <w:pPr>
              <w:jc w:val="center"/>
              <w:rPr>
                <w:rFonts w:ascii="Times New Roman" w:hAnsi="Times New Roman"/>
              </w:rPr>
            </w:pPr>
          </w:p>
        </w:tc>
      </w:tr>
      <w:tr w:rsidR="004C4FD3" w:rsidRPr="004C4FD3" w:rsidTr="004C4FD3">
        <w:trPr>
          <w:jc w:val="center"/>
        </w:trPr>
        <w:tc>
          <w:tcPr>
            <w:tcW w:w="1361" w:type="dxa"/>
            <w:vMerge/>
          </w:tcPr>
          <w:p w:rsidR="004C4FD3" w:rsidRPr="004C4FD3" w:rsidRDefault="004C4FD3" w:rsidP="004C4FD3">
            <w:pPr>
              <w:jc w:val="both"/>
              <w:rPr>
                <w:rFonts w:ascii="Times New Roman" w:hAnsi="Times New Roman"/>
              </w:rPr>
            </w:pPr>
          </w:p>
        </w:tc>
        <w:tc>
          <w:tcPr>
            <w:tcW w:w="1157" w:type="dxa"/>
          </w:tcPr>
          <w:p w:rsidR="004C4FD3" w:rsidRPr="004C4FD3" w:rsidRDefault="004C4FD3" w:rsidP="004C4FD3">
            <w:pPr>
              <w:jc w:val="center"/>
              <w:rPr>
                <w:rFonts w:ascii="Times New Roman" w:hAnsi="Times New Roman"/>
              </w:rPr>
            </w:pPr>
            <w:r w:rsidRPr="004C4FD3">
              <w:rPr>
                <w:rFonts w:ascii="Times New Roman" w:hAnsi="Times New Roman"/>
              </w:rPr>
              <w:t>X313</w:t>
            </w:r>
          </w:p>
        </w:tc>
        <w:tc>
          <w:tcPr>
            <w:tcW w:w="1276" w:type="dxa"/>
          </w:tcPr>
          <w:p w:rsidR="004C4FD3" w:rsidRPr="004C4FD3" w:rsidRDefault="004C4FD3" w:rsidP="004C4FD3">
            <w:pPr>
              <w:jc w:val="center"/>
              <w:rPr>
                <w:rFonts w:ascii="Times New Roman" w:hAnsi="Times New Roman"/>
              </w:rPr>
            </w:pPr>
            <w:r w:rsidRPr="004C4FD3">
              <w:rPr>
                <w:rFonts w:ascii="Times New Roman" w:hAnsi="Times New Roman"/>
              </w:rPr>
              <w:t>.746</w:t>
            </w:r>
          </w:p>
        </w:tc>
        <w:tc>
          <w:tcPr>
            <w:tcW w:w="1138" w:type="dxa"/>
            <w:vMerge/>
          </w:tcPr>
          <w:p w:rsidR="004C4FD3" w:rsidRPr="004C4FD3" w:rsidRDefault="004C4FD3" w:rsidP="004C4FD3">
            <w:pPr>
              <w:jc w:val="center"/>
              <w:rPr>
                <w:rFonts w:ascii="Times New Roman" w:hAnsi="Times New Roman"/>
              </w:rPr>
            </w:pPr>
          </w:p>
        </w:tc>
      </w:tr>
      <w:tr w:rsidR="004C4FD3" w:rsidRPr="004C4FD3" w:rsidTr="004C4FD3">
        <w:trPr>
          <w:jc w:val="center"/>
        </w:trPr>
        <w:tc>
          <w:tcPr>
            <w:tcW w:w="1361" w:type="dxa"/>
            <w:vMerge/>
          </w:tcPr>
          <w:p w:rsidR="004C4FD3" w:rsidRPr="004C4FD3" w:rsidRDefault="004C4FD3" w:rsidP="004C4FD3">
            <w:pPr>
              <w:jc w:val="both"/>
              <w:rPr>
                <w:rFonts w:ascii="Times New Roman" w:hAnsi="Times New Roman"/>
              </w:rPr>
            </w:pPr>
          </w:p>
        </w:tc>
        <w:tc>
          <w:tcPr>
            <w:tcW w:w="1157" w:type="dxa"/>
          </w:tcPr>
          <w:p w:rsidR="004C4FD3" w:rsidRPr="004C4FD3" w:rsidRDefault="004C4FD3" w:rsidP="004C4FD3">
            <w:pPr>
              <w:jc w:val="center"/>
              <w:rPr>
                <w:rFonts w:ascii="Times New Roman" w:hAnsi="Times New Roman"/>
              </w:rPr>
            </w:pPr>
            <w:r w:rsidRPr="004C4FD3">
              <w:rPr>
                <w:rFonts w:ascii="Times New Roman" w:hAnsi="Times New Roman"/>
              </w:rPr>
              <w:t>X314</w:t>
            </w:r>
          </w:p>
        </w:tc>
        <w:tc>
          <w:tcPr>
            <w:tcW w:w="1276" w:type="dxa"/>
          </w:tcPr>
          <w:p w:rsidR="004C4FD3" w:rsidRPr="004C4FD3" w:rsidRDefault="004C4FD3" w:rsidP="004C4FD3">
            <w:pPr>
              <w:jc w:val="center"/>
              <w:rPr>
                <w:rFonts w:ascii="Times New Roman" w:hAnsi="Times New Roman"/>
              </w:rPr>
            </w:pPr>
            <w:r w:rsidRPr="004C4FD3">
              <w:rPr>
                <w:rFonts w:ascii="Times New Roman" w:hAnsi="Times New Roman"/>
              </w:rPr>
              <w:t>.590</w:t>
            </w:r>
          </w:p>
        </w:tc>
        <w:tc>
          <w:tcPr>
            <w:tcW w:w="1138" w:type="dxa"/>
            <w:vMerge/>
          </w:tcPr>
          <w:p w:rsidR="004C4FD3" w:rsidRPr="004C4FD3" w:rsidRDefault="004C4FD3" w:rsidP="004C4FD3">
            <w:pPr>
              <w:jc w:val="center"/>
              <w:rPr>
                <w:rFonts w:ascii="Times New Roman" w:hAnsi="Times New Roman"/>
              </w:rPr>
            </w:pPr>
          </w:p>
        </w:tc>
      </w:tr>
      <w:tr w:rsidR="004C4FD3" w:rsidRPr="004C4FD3" w:rsidTr="004C4FD3">
        <w:trPr>
          <w:jc w:val="center"/>
        </w:trPr>
        <w:tc>
          <w:tcPr>
            <w:tcW w:w="1361" w:type="dxa"/>
            <w:vMerge/>
          </w:tcPr>
          <w:p w:rsidR="004C4FD3" w:rsidRPr="004C4FD3" w:rsidRDefault="004C4FD3" w:rsidP="004C4FD3">
            <w:pPr>
              <w:jc w:val="both"/>
              <w:rPr>
                <w:rFonts w:ascii="Times New Roman" w:hAnsi="Times New Roman"/>
              </w:rPr>
            </w:pPr>
          </w:p>
        </w:tc>
        <w:tc>
          <w:tcPr>
            <w:tcW w:w="1157" w:type="dxa"/>
          </w:tcPr>
          <w:p w:rsidR="004C4FD3" w:rsidRPr="004C4FD3" w:rsidRDefault="004C4FD3" w:rsidP="004C4FD3">
            <w:pPr>
              <w:jc w:val="center"/>
              <w:rPr>
                <w:rFonts w:ascii="Times New Roman" w:hAnsi="Times New Roman"/>
              </w:rPr>
            </w:pPr>
            <w:r w:rsidRPr="004C4FD3">
              <w:rPr>
                <w:rFonts w:ascii="Times New Roman" w:hAnsi="Times New Roman"/>
              </w:rPr>
              <w:t>X315</w:t>
            </w:r>
          </w:p>
        </w:tc>
        <w:tc>
          <w:tcPr>
            <w:tcW w:w="1276" w:type="dxa"/>
          </w:tcPr>
          <w:p w:rsidR="004C4FD3" w:rsidRPr="004C4FD3" w:rsidRDefault="004C4FD3" w:rsidP="004C4FD3">
            <w:pPr>
              <w:jc w:val="center"/>
              <w:rPr>
                <w:rFonts w:ascii="Times New Roman" w:hAnsi="Times New Roman"/>
              </w:rPr>
            </w:pPr>
            <w:r w:rsidRPr="004C4FD3">
              <w:rPr>
                <w:rFonts w:ascii="Times New Roman" w:hAnsi="Times New Roman"/>
              </w:rPr>
              <w:t>.757</w:t>
            </w:r>
          </w:p>
        </w:tc>
        <w:tc>
          <w:tcPr>
            <w:tcW w:w="1138" w:type="dxa"/>
            <w:vMerge/>
          </w:tcPr>
          <w:p w:rsidR="004C4FD3" w:rsidRPr="004C4FD3" w:rsidRDefault="004C4FD3" w:rsidP="004C4FD3">
            <w:pPr>
              <w:jc w:val="center"/>
              <w:rPr>
                <w:rFonts w:ascii="Times New Roman" w:hAnsi="Times New Roman"/>
              </w:rPr>
            </w:pPr>
          </w:p>
        </w:tc>
      </w:tr>
      <w:tr w:rsidR="004C4FD3" w:rsidRPr="004C4FD3" w:rsidTr="004C4FD3">
        <w:trPr>
          <w:jc w:val="center"/>
        </w:trPr>
        <w:tc>
          <w:tcPr>
            <w:tcW w:w="1361" w:type="dxa"/>
            <w:vMerge/>
          </w:tcPr>
          <w:p w:rsidR="004C4FD3" w:rsidRPr="004C4FD3" w:rsidRDefault="004C4FD3" w:rsidP="004C4FD3">
            <w:pPr>
              <w:jc w:val="both"/>
              <w:rPr>
                <w:rFonts w:ascii="Times New Roman" w:hAnsi="Times New Roman"/>
              </w:rPr>
            </w:pPr>
          </w:p>
        </w:tc>
        <w:tc>
          <w:tcPr>
            <w:tcW w:w="1157" w:type="dxa"/>
          </w:tcPr>
          <w:p w:rsidR="004C4FD3" w:rsidRPr="004C4FD3" w:rsidRDefault="004C4FD3" w:rsidP="004C4FD3">
            <w:pPr>
              <w:jc w:val="center"/>
              <w:rPr>
                <w:rFonts w:ascii="Times New Roman" w:hAnsi="Times New Roman"/>
              </w:rPr>
            </w:pPr>
            <w:r w:rsidRPr="004C4FD3">
              <w:rPr>
                <w:rFonts w:ascii="Times New Roman" w:hAnsi="Times New Roman"/>
              </w:rPr>
              <w:t>X316</w:t>
            </w:r>
          </w:p>
        </w:tc>
        <w:tc>
          <w:tcPr>
            <w:tcW w:w="1276" w:type="dxa"/>
          </w:tcPr>
          <w:p w:rsidR="004C4FD3" w:rsidRPr="004C4FD3" w:rsidRDefault="004C4FD3" w:rsidP="004C4FD3">
            <w:pPr>
              <w:jc w:val="center"/>
              <w:rPr>
                <w:rFonts w:ascii="Times New Roman" w:hAnsi="Times New Roman"/>
              </w:rPr>
            </w:pPr>
            <w:r w:rsidRPr="004C4FD3">
              <w:rPr>
                <w:rFonts w:ascii="Times New Roman" w:hAnsi="Times New Roman"/>
              </w:rPr>
              <w:t>.811</w:t>
            </w:r>
          </w:p>
        </w:tc>
        <w:tc>
          <w:tcPr>
            <w:tcW w:w="1138" w:type="dxa"/>
            <w:vMerge/>
          </w:tcPr>
          <w:p w:rsidR="004C4FD3" w:rsidRPr="004C4FD3" w:rsidRDefault="004C4FD3" w:rsidP="004C4FD3">
            <w:pPr>
              <w:jc w:val="center"/>
              <w:rPr>
                <w:rFonts w:ascii="Times New Roman" w:hAnsi="Times New Roman"/>
              </w:rPr>
            </w:pPr>
          </w:p>
        </w:tc>
      </w:tr>
      <w:tr w:rsidR="004C4FD3" w:rsidRPr="004C4FD3" w:rsidTr="004C4FD3">
        <w:trPr>
          <w:jc w:val="center"/>
        </w:trPr>
        <w:tc>
          <w:tcPr>
            <w:tcW w:w="1361" w:type="dxa"/>
            <w:vMerge/>
          </w:tcPr>
          <w:p w:rsidR="004C4FD3" w:rsidRPr="004C4FD3" w:rsidRDefault="004C4FD3" w:rsidP="004C4FD3">
            <w:pPr>
              <w:jc w:val="both"/>
              <w:rPr>
                <w:rFonts w:ascii="Times New Roman" w:hAnsi="Times New Roman"/>
              </w:rPr>
            </w:pPr>
          </w:p>
        </w:tc>
        <w:tc>
          <w:tcPr>
            <w:tcW w:w="1157" w:type="dxa"/>
          </w:tcPr>
          <w:p w:rsidR="004C4FD3" w:rsidRPr="004C4FD3" w:rsidRDefault="004C4FD3" w:rsidP="004C4FD3">
            <w:pPr>
              <w:jc w:val="center"/>
              <w:rPr>
                <w:rFonts w:ascii="Times New Roman" w:hAnsi="Times New Roman"/>
              </w:rPr>
            </w:pPr>
            <w:r w:rsidRPr="004C4FD3">
              <w:rPr>
                <w:rFonts w:ascii="Times New Roman" w:hAnsi="Times New Roman"/>
              </w:rPr>
              <w:t>X317</w:t>
            </w:r>
          </w:p>
        </w:tc>
        <w:tc>
          <w:tcPr>
            <w:tcW w:w="1276" w:type="dxa"/>
          </w:tcPr>
          <w:p w:rsidR="004C4FD3" w:rsidRPr="004C4FD3" w:rsidRDefault="004C4FD3" w:rsidP="004C4FD3">
            <w:pPr>
              <w:jc w:val="center"/>
              <w:rPr>
                <w:rFonts w:ascii="Times New Roman" w:hAnsi="Times New Roman"/>
              </w:rPr>
            </w:pPr>
            <w:r w:rsidRPr="004C4FD3">
              <w:rPr>
                <w:rFonts w:ascii="Times New Roman" w:hAnsi="Times New Roman"/>
              </w:rPr>
              <w:t>.809</w:t>
            </w:r>
          </w:p>
        </w:tc>
        <w:tc>
          <w:tcPr>
            <w:tcW w:w="1138" w:type="dxa"/>
            <w:vMerge/>
          </w:tcPr>
          <w:p w:rsidR="004C4FD3" w:rsidRPr="004C4FD3" w:rsidRDefault="004C4FD3" w:rsidP="004C4FD3">
            <w:pPr>
              <w:jc w:val="center"/>
              <w:rPr>
                <w:rFonts w:ascii="Times New Roman" w:hAnsi="Times New Roman"/>
              </w:rPr>
            </w:pPr>
          </w:p>
        </w:tc>
      </w:tr>
      <w:tr w:rsidR="004C4FD3" w:rsidRPr="004C4FD3" w:rsidTr="004C4FD3">
        <w:trPr>
          <w:jc w:val="center"/>
        </w:trPr>
        <w:tc>
          <w:tcPr>
            <w:tcW w:w="1361" w:type="dxa"/>
            <w:vMerge/>
          </w:tcPr>
          <w:p w:rsidR="004C4FD3" w:rsidRPr="004C4FD3" w:rsidRDefault="004C4FD3" w:rsidP="004C4FD3">
            <w:pPr>
              <w:jc w:val="both"/>
              <w:rPr>
                <w:rFonts w:ascii="Times New Roman" w:hAnsi="Times New Roman"/>
              </w:rPr>
            </w:pPr>
          </w:p>
        </w:tc>
        <w:tc>
          <w:tcPr>
            <w:tcW w:w="1157" w:type="dxa"/>
          </w:tcPr>
          <w:p w:rsidR="004C4FD3" w:rsidRPr="004C4FD3" w:rsidRDefault="004C4FD3" w:rsidP="004C4FD3">
            <w:pPr>
              <w:jc w:val="center"/>
              <w:rPr>
                <w:rFonts w:ascii="Times New Roman" w:hAnsi="Times New Roman"/>
              </w:rPr>
            </w:pPr>
            <w:r w:rsidRPr="004C4FD3">
              <w:rPr>
                <w:rFonts w:ascii="Times New Roman" w:hAnsi="Times New Roman"/>
              </w:rPr>
              <w:t>X318</w:t>
            </w:r>
          </w:p>
        </w:tc>
        <w:tc>
          <w:tcPr>
            <w:tcW w:w="1276" w:type="dxa"/>
          </w:tcPr>
          <w:p w:rsidR="004C4FD3" w:rsidRPr="004C4FD3" w:rsidRDefault="004C4FD3" w:rsidP="004C4FD3">
            <w:pPr>
              <w:jc w:val="center"/>
              <w:rPr>
                <w:rFonts w:ascii="Times New Roman" w:hAnsi="Times New Roman"/>
              </w:rPr>
            </w:pPr>
            <w:r w:rsidRPr="004C4FD3">
              <w:rPr>
                <w:rFonts w:ascii="Times New Roman" w:hAnsi="Times New Roman"/>
              </w:rPr>
              <w:t>.808</w:t>
            </w:r>
          </w:p>
        </w:tc>
        <w:tc>
          <w:tcPr>
            <w:tcW w:w="1138" w:type="dxa"/>
            <w:vMerge/>
          </w:tcPr>
          <w:p w:rsidR="004C4FD3" w:rsidRPr="004C4FD3" w:rsidRDefault="004C4FD3" w:rsidP="004C4FD3">
            <w:pPr>
              <w:jc w:val="center"/>
              <w:rPr>
                <w:rFonts w:ascii="Times New Roman" w:hAnsi="Times New Roman"/>
              </w:rPr>
            </w:pPr>
          </w:p>
        </w:tc>
      </w:tr>
      <w:tr w:rsidR="004C4FD3" w:rsidRPr="004C4FD3" w:rsidTr="004C4FD3">
        <w:trPr>
          <w:jc w:val="center"/>
        </w:trPr>
        <w:tc>
          <w:tcPr>
            <w:tcW w:w="1361" w:type="dxa"/>
            <w:vMerge/>
          </w:tcPr>
          <w:p w:rsidR="004C4FD3" w:rsidRPr="004C4FD3" w:rsidRDefault="004C4FD3" w:rsidP="004C4FD3">
            <w:pPr>
              <w:jc w:val="both"/>
              <w:rPr>
                <w:rFonts w:ascii="Times New Roman" w:hAnsi="Times New Roman"/>
              </w:rPr>
            </w:pPr>
          </w:p>
        </w:tc>
        <w:tc>
          <w:tcPr>
            <w:tcW w:w="1157" w:type="dxa"/>
          </w:tcPr>
          <w:p w:rsidR="004C4FD3" w:rsidRPr="004C4FD3" w:rsidRDefault="004C4FD3" w:rsidP="004C4FD3">
            <w:pPr>
              <w:jc w:val="center"/>
              <w:rPr>
                <w:rFonts w:ascii="Times New Roman" w:hAnsi="Times New Roman"/>
              </w:rPr>
            </w:pPr>
            <w:r w:rsidRPr="004C4FD3">
              <w:rPr>
                <w:rFonts w:ascii="Times New Roman" w:hAnsi="Times New Roman"/>
              </w:rPr>
              <w:t>X319</w:t>
            </w:r>
          </w:p>
        </w:tc>
        <w:tc>
          <w:tcPr>
            <w:tcW w:w="1276" w:type="dxa"/>
          </w:tcPr>
          <w:p w:rsidR="004C4FD3" w:rsidRPr="004C4FD3" w:rsidRDefault="004C4FD3" w:rsidP="004C4FD3">
            <w:pPr>
              <w:jc w:val="center"/>
              <w:rPr>
                <w:rFonts w:ascii="Times New Roman" w:hAnsi="Times New Roman"/>
              </w:rPr>
            </w:pPr>
            <w:r w:rsidRPr="004C4FD3">
              <w:rPr>
                <w:rFonts w:ascii="Times New Roman" w:hAnsi="Times New Roman"/>
              </w:rPr>
              <w:t>.701</w:t>
            </w:r>
          </w:p>
        </w:tc>
        <w:tc>
          <w:tcPr>
            <w:tcW w:w="1138" w:type="dxa"/>
            <w:vMerge/>
          </w:tcPr>
          <w:p w:rsidR="004C4FD3" w:rsidRPr="004C4FD3" w:rsidRDefault="004C4FD3" w:rsidP="004C4FD3">
            <w:pPr>
              <w:jc w:val="center"/>
              <w:rPr>
                <w:rFonts w:ascii="Times New Roman" w:hAnsi="Times New Roman"/>
              </w:rPr>
            </w:pPr>
          </w:p>
        </w:tc>
      </w:tr>
      <w:tr w:rsidR="004C4FD3" w:rsidRPr="004C4FD3" w:rsidTr="004C4FD3">
        <w:trPr>
          <w:jc w:val="center"/>
        </w:trPr>
        <w:tc>
          <w:tcPr>
            <w:tcW w:w="1361" w:type="dxa"/>
            <w:vMerge/>
          </w:tcPr>
          <w:p w:rsidR="004C4FD3" w:rsidRPr="004C4FD3" w:rsidRDefault="004C4FD3" w:rsidP="004C4FD3">
            <w:pPr>
              <w:jc w:val="both"/>
              <w:rPr>
                <w:rFonts w:ascii="Times New Roman" w:hAnsi="Times New Roman"/>
              </w:rPr>
            </w:pPr>
          </w:p>
        </w:tc>
        <w:tc>
          <w:tcPr>
            <w:tcW w:w="1157" w:type="dxa"/>
          </w:tcPr>
          <w:p w:rsidR="004C4FD3" w:rsidRPr="004C4FD3" w:rsidRDefault="004C4FD3" w:rsidP="004C4FD3">
            <w:pPr>
              <w:jc w:val="center"/>
              <w:rPr>
                <w:rFonts w:ascii="Times New Roman" w:hAnsi="Times New Roman"/>
              </w:rPr>
            </w:pPr>
            <w:r w:rsidRPr="004C4FD3">
              <w:rPr>
                <w:rFonts w:ascii="Times New Roman" w:hAnsi="Times New Roman"/>
              </w:rPr>
              <w:t>X320</w:t>
            </w:r>
          </w:p>
        </w:tc>
        <w:tc>
          <w:tcPr>
            <w:tcW w:w="1276" w:type="dxa"/>
          </w:tcPr>
          <w:p w:rsidR="004C4FD3" w:rsidRPr="004C4FD3" w:rsidRDefault="004C4FD3" w:rsidP="004C4FD3">
            <w:pPr>
              <w:jc w:val="center"/>
              <w:rPr>
                <w:rFonts w:ascii="Times New Roman" w:hAnsi="Times New Roman"/>
              </w:rPr>
            </w:pPr>
            <w:r w:rsidRPr="004C4FD3">
              <w:rPr>
                <w:rFonts w:ascii="Times New Roman" w:hAnsi="Times New Roman"/>
              </w:rPr>
              <w:t>.771</w:t>
            </w:r>
          </w:p>
        </w:tc>
        <w:tc>
          <w:tcPr>
            <w:tcW w:w="1138" w:type="dxa"/>
            <w:vMerge/>
          </w:tcPr>
          <w:p w:rsidR="004C4FD3" w:rsidRPr="004C4FD3" w:rsidRDefault="004C4FD3" w:rsidP="004C4FD3">
            <w:pPr>
              <w:jc w:val="center"/>
              <w:rPr>
                <w:rFonts w:ascii="Times New Roman" w:hAnsi="Times New Roman"/>
              </w:rPr>
            </w:pPr>
          </w:p>
        </w:tc>
      </w:tr>
      <w:tr w:rsidR="004C4FD3" w:rsidRPr="004C4FD3" w:rsidTr="004C4FD3">
        <w:trPr>
          <w:jc w:val="center"/>
        </w:trPr>
        <w:tc>
          <w:tcPr>
            <w:tcW w:w="1361" w:type="dxa"/>
            <w:vMerge/>
          </w:tcPr>
          <w:p w:rsidR="004C4FD3" w:rsidRPr="004C4FD3" w:rsidRDefault="004C4FD3" w:rsidP="004C4FD3">
            <w:pPr>
              <w:jc w:val="both"/>
              <w:rPr>
                <w:rFonts w:ascii="Times New Roman" w:hAnsi="Times New Roman"/>
              </w:rPr>
            </w:pPr>
          </w:p>
        </w:tc>
        <w:tc>
          <w:tcPr>
            <w:tcW w:w="1157" w:type="dxa"/>
          </w:tcPr>
          <w:p w:rsidR="004C4FD3" w:rsidRPr="004C4FD3" w:rsidRDefault="004C4FD3" w:rsidP="004C4FD3">
            <w:pPr>
              <w:jc w:val="center"/>
              <w:rPr>
                <w:rFonts w:ascii="Times New Roman" w:hAnsi="Times New Roman"/>
              </w:rPr>
            </w:pPr>
            <w:r w:rsidRPr="004C4FD3">
              <w:rPr>
                <w:rFonts w:ascii="Times New Roman" w:hAnsi="Times New Roman"/>
              </w:rPr>
              <w:t>X321</w:t>
            </w:r>
          </w:p>
        </w:tc>
        <w:tc>
          <w:tcPr>
            <w:tcW w:w="1276" w:type="dxa"/>
          </w:tcPr>
          <w:p w:rsidR="004C4FD3" w:rsidRPr="004C4FD3" w:rsidRDefault="004C4FD3" w:rsidP="004C4FD3">
            <w:pPr>
              <w:jc w:val="center"/>
              <w:rPr>
                <w:rFonts w:ascii="Times New Roman" w:hAnsi="Times New Roman"/>
              </w:rPr>
            </w:pPr>
            <w:r w:rsidRPr="004C4FD3">
              <w:rPr>
                <w:rFonts w:ascii="Times New Roman" w:hAnsi="Times New Roman"/>
              </w:rPr>
              <w:t>.739</w:t>
            </w:r>
          </w:p>
        </w:tc>
        <w:tc>
          <w:tcPr>
            <w:tcW w:w="1138" w:type="dxa"/>
            <w:vMerge/>
          </w:tcPr>
          <w:p w:rsidR="004C4FD3" w:rsidRPr="004C4FD3" w:rsidRDefault="004C4FD3" w:rsidP="004C4FD3">
            <w:pPr>
              <w:jc w:val="center"/>
              <w:rPr>
                <w:rFonts w:ascii="Times New Roman" w:hAnsi="Times New Roman"/>
              </w:rPr>
            </w:pPr>
          </w:p>
        </w:tc>
      </w:tr>
    </w:tbl>
    <w:p w:rsidR="004C4FD3" w:rsidRPr="004C4FD3" w:rsidRDefault="004C4FD3" w:rsidP="004C4FD3">
      <w:pPr>
        <w:jc w:val="both"/>
        <w:rPr>
          <w:rFonts w:ascii="Times New Roman" w:hAnsi="Times New Roman"/>
          <w:sz w:val="24"/>
          <w:szCs w:val="24"/>
        </w:rPr>
      </w:pPr>
    </w:p>
    <w:p w:rsidR="004C4FD3" w:rsidRPr="004C4FD3" w:rsidRDefault="004C4FD3" w:rsidP="004C4FD3">
      <w:pPr>
        <w:ind w:firstLine="284"/>
        <w:jc w:val="both"/>
        <w:rPr>
          <w:rFonts w:ascii="Times New Roman" w:hAnsi="Times New Roman"/>
        </w:rPr>
      </w:pPr>
      <w:r w:rsidRPr="004C4FD3">
        <w:rPr>
          <w:rFonts w:ascii="Times New Roman" w:hAnsi="Times New Roman"/>
        </w:rPr>
        <w:t>Untuk variabel risiko yang dipersepsikan, nilai tertinggi pada item X39 dengan item pernyataan terkait Membeli melalui e-commerce ini tidak akan memberikan nilai untuk uang yang saya habiskan, sementara yang terendah X314 untuk pernyataan Satu kekhawatiran saya tentang membeli melalui e-commerce adalah bahwa kelelahan mata bisa terjadi karena melihat komputer/gadget.</w:t>
      </w:r>
    </w:p>
    <w:p w:rsidR="004C4FD3" w:rsidRPr="004C4FD3" w:rsidRDefault="004C4FD3" w:rsidP="004C4FD3">
      <w:pPr>
        <w:ind w:firstLine="284"/>
        <w:jc w:val="both"/>
        <w:rPr>
          <w:rFonts w:ascii="Times New Roman" w:hAnsi="Times New Roman"/>
        </w:rPr>
      </w:pPr>
    </w:p>
    <w:p w:rsidR="004C4FD3" w:rsidRPr="004C4FD3" w:rsidRDefault="004C4FD3" w:rsidP="004C4FD3">
      <w:pPr>
        <w:jc w:val="both"/>
        <w:rPr>
          <w:rFonts w:ascii="Times New Roman" w:hAnsi="Times New Roman"/>
          <w:i/>
        </w:rPr>
      </w:pPr>
      <w:r w:rsidRPr="004C4FD3">
        <w:rPr>
          <w:rFonts w:ascii="Times New Roman" w:hAnsi="Times New Roman"/>
        </w:rPr>
        <w:t xml:space="preserve"> </w:t>
      </w:r>
      <w:r w:rsidR="00080F41">
        <w:rPr>
          <w:rFonts w:ascii="Times New Roman" w:hAnsi="Times New Roman"/>
          <w:i/>
        </w:rPr>
        <w:t>Uji Normalitas</w:t>
      </w:r>
    </w:p>
    <w:p w:rsidR="004C4FD3" w:rsidRPr="004C4FD3" w:rsidRDefault="004C4FD3" w:rsidP="004C4FD3">
      <w:pPr>
        <w:ind w:firstLine="284"/>
        <w:jc w:val="both"/>
        <w:rPr>
          <w:rFonts w:ascii="Times New Roman" w:hAnsi="Times New Roman"/>
        </w:rPr>
      </w:pPr>
      <w:r w:rsidRPr="004C4FD3">
        <w:rPr>
          <w:rFonts w:ascii="Times New Roman" w:hAnsi="Times New Roman"/>
        </w:rPr>
        <w:t>Uji normalitas digunakan untuk menentukan apakah kumpulan data dimodelkan dengan baik oleh distribusi normal dan untuk menghitung seberapa besar kemungkinan variabel acak yang mendasari kumpulan data tersebut terdistribusi normal.Berdasarkan data pada Tabel terlihat bahwa data terdistribusi normal karena nilai probabilitas 0.889 &gt; 0.05.</w:t>
      </w:r>
    </w:p>
    <w:p w:rsidR="004C4FD3" w:rsidRPr="004C4FD3" w:rsidRDefault="004C4FD3" w:rsidP="004C4FD3">
      <w:pPr>
        <w:jc w:val="center"/>
        <w:rPr>
          <w:rFonts w:ascii="Times New Roman" w:hAnsi="Times New Roman"/>
        </w:rPr>
      </w:pPr>
      <w:r w:rsidRPr="004C4FD3">
        <w:rPr>
          <w:rFonts w:ascii="Times New Roman" w:hAnsi="Times New Roman"/>
        </w:rPr>
        <w:t>Tabel 6</w:t>
      </w:r>
    </w:p>
    <w:p w:rsidR="004C4FD3" w:rsidRPr="004C4FD3" w:rsidRDefault="004C4FD3" w:rsidP="004C4FD3">
      <w:pPr>
        <w:jc w:val="center"/>
        <w:rPr>
          <w:rFonts w:ascii="Times New Roman" w:hAnsi="Times New Roman"/>
        </w:rPr>
      </w:pPr>
      <w:r w:rsidRPr="004C4FD3">
        <w:rPr>
          <w:rFonts w:ascii="Times New Roman" w:hAnsi="Times New Roman"/>
        </w:rPr>
        <w:t>Uji Normalitas</w:t>
      </w:r>
    </w:p>
    <w:tbl>
      <w:tblPr>
        <w:tblW w:w="5308" w:type="dxa"/>
        <w:jc w:val="center"/>
        <w:tblLayout w:type="fixed"/>
        <w:tblCellMar>
          <w:left w:w="0" w:type="dxa"/>
          <w:right w:w="0" w:type="dxa"/>
        </w:tblCellMar>
        <w:tblLook w:val="0000" w:firstRow="0" w:lastRow="0" w:firstColumn="0" w:lastColumn="0" w:noHBand="0" w:noVBand="0"/>
      </w:tblPr>
      <w:tblGrid>
        <w:gridCol w:w="2416"/>
        <w:gridCol w:w="1423"/>
        <w:gridCol w:w="1469"/>
      </w:tblGrid>
      <w:tr w:rsidR="004C4FD3" w:rsidRPr="004C4FD3" w:rsidTr="004C4FD3">
        <w:trPr>
          <w:cantSplit/>
          <w:jc w:val="center"/>
        </w:trPr>
        <w:tc>
          <w:tcPr>
            <w:tcW w:w="5308" w:type="dxa"/>
            <w:gridSpan w:val="3"/>
            <w:tcBorders>
              <w:bottom w:val="single" w:sz="4" w:space="0" w:color="auto"/>
            </w:tcBorders>
            <w:shd w:val="clear" w:color="auto" w:fill="FFFFFF"/>
          </w:tcPr>
          <w:p w:rsidR="004C4FD3" w:rsidRPr="004C4FD3" w:rsidRDefault="004C4FD3" w:rsidP="004C4FD3">
            <w:pPr>
              <w:autoSpaceDE w:val="0"/>
              <w:autoSpaceDN w:val="0"/>
              <w:adjustRightInd w:val="0"/>
              <w:ind w:left="60" w:right="60"/>
              <w:jc w:val="center"/>
              <w:rPr>
                <w:rFonts w:ascii="Times New Roman" w:hAnsi="Times New Roman"/>
              </w:rPr>
            </w:pPr>
            <w:r w:rsidRPr="004C4FD3">
              <w:rPr>
                <w:rFonts w:ascii="Times New Roman" w:hAnsi="Times New Roman"/>
                <w:b/>
                <w:bCs/>
              </w:rPr>
              <w:t>One-Sample Kolmogorov-Smirnov Test</w:t>
            </w:r>
          </w:p>
        </w:tc>
      </w:tr>
      <w:tr w:rsidR="004C4FD3" w:rsidRPr="004C4FD3" w:rsidTr="004C4FD3">
        <w:trPr>
          <w:cantSplit/>
          <w:jc w:val="center"/>
        </w:trPr>
        <w:tc>
          <w:tcPr>
            <w:tcW w:w="3839" w:type="dxa"/>
            <w:gridSpan w:val="2"/>
            <w:tcBorders>
              <w:top w:val="single" w:sz="4" w:space="0" w:color="auto"/>
              <w:bottom w:val="single" w:sz="4" w:space="0" w:color="auto"/>
            </w:tcBorders>
            <w:shd w:val="clear" w:color="auto" w:fill="FFFFFF"/>
          </w:tcPr>
          <w:p w:rsidR="004C4FD3" w:rsidRPr="004C4FD3" w:rsidRDefault="004C4FD3" w:rsidP="004C4FD3">
            <w:pPr>
              <w:autoSpaceDE w:val="0"/>
              <w:autoSpaceDN w:val="0"/>
              <w:adjustRightInd w:val="0"/>
              <w:ind w:left="60" w:right="60"/>
              <w:rPr>
                <w:rFonts w:ascii="Times New Roman" w:hAnsi="Times New Roman"/>
              </w:rPr>
            </w:pPr>
          </w:p>
        </w:tc>
        <w:tc>
          <w:tcPr>
            <w:tcW w:w="1469" w:type="dxa"/>
            <w:tcBorders>
              <w:top w:val="single" w:sz="4" w:space="0" w:color="auto"/>
              <w:bottom w:val="single" w:sz="4" w:space="0" w:color="auto"/>
            </w:tcBorders>
            <w:shd w:val="clear" w:color="auto" w:fill="FFFFFF"/>
          </w:tcPr>
          <w:p w:rsidR="004C4FD3" w:rsidRPr="004C4FD3" w:rsidRDefault="004C4FD3" w:rsidP="004C4FD3">
            <w:pPr>
              <w:autoSpaceDE w:val="0"/>
              <w:autoSpaceDN w:val="0"/>
              <w:adjustRightInd w:val="0"/>
              <w:ind w:left="60" w:right="60"/>
              <w:jc w:val="center"/>
              <w:rPr>
                <w:rFonts w:ascii="Times New Roman" w:hAnsi="Times New Roman"/>
              </w:rPr>
            </w:pPr>
            <w:r w:rsidRPr="004C4FD3">
              <w:rPr>
                <w:rFonts w:ascii="Times New Roman" w:hAnsi="Times New Roman"/>
              </w:rPr>
              <w:t>Unstandardized Residual</w:t>
            </w:r>
          </w:p>
        </w:tc>
      </w:tr>
      <w:tr w:rsidR="004C4FD3" w:rsidRPr="004C4FD3" w:rsidTr="004C4FD3">
        <w:trPr>
          <w:cantSplit/>
          <w:jc w:val="center"/>
        </w:trPr>
        <w:tc>
          <w:tcPr>
            <w:tcW w:w="3839" w:type="dxa"/>
            <w:gridSpan w:val="2"/>
            <w:tcBorders>
              <w:top w:val="single" w:sz="4" w:space="0" w:color="auto"/>
            </w:tcBorders>
            <w:shd w:val="clear" w:color="auto" w:fill="FFFFFF"/>
            <w:vAlign w:val="center"/>
          </w:tcPr>
          <w:p w:rsidR="004C4FD3" w:rsidRPr="004C4FD3" w:rsidRDefault="004C4FD3" w:rsidP="004C4FD3">
            <w:pPr>
              <w:autoSpaceDE w:val="0"/>
              <w:autoSpaceDN w:val="0"/>
              <w:adjustRightInd w:val="0"/>
              <w:ind w:left="60" w:right="60"/>
              <w:rPr>
                <w:rFonts w:ascii="Times New Roman" w:hAnsi="Times New Roman"/>
              </w:rPr>
            </w:pPr>
            <w:r w:rsidRPr="004C4FD3">
              <w:rPr>
                <w:rFonts w:ascii="Times New Roman" w:hAnsi="Times New Roman"/>
              </w:rPr>
              <w:t>N</w:t>
            </w:r>
          </w:p>
        </w:tc>
        <w:tc>
          <w:tcPr>
            <w:tcW w:w="1469" w:type="dxa"/>
            <w:tcBorders>
              <w:top w:val="single" w:sz="4" w:space="0" w:color="auto"/>
            </w:tcBorders>
            <w:shd w:val="clear" w:color="auto" w:fill="FFFFFF"/>
            <w:vAlign w:val="center"/>
          </w:tcPr>
          <w:p w:rsidR="004C4FD3" w:rsidRPr="004C4FD3" w:rsidRDefault="004C4FD3" w:rsidP="004C4FD3">
            <w:pPr>
              <w:autoSpaceDE w:val="0"/>
              <w:autoSpaceDN w:val="0"/>
              <w:adjustRightInd w:val="0"/>
              <w:ind w:left="60" w:right="60"/>
              <w:jc w:val="right"/>
              <w:rPr>
                <w:rFonts w:ascii="Times New Roman" w:hAnsi="Times New Roman"/>
              </w:rPr>
            </w:pPr>
            <w:r w:rsidRPr="004C4FD3">
              <w:rPr>
                <w:rFonts w:ascii="Times New Roman" w:hAnsi="Times New Roman"/>
              </w:rPr>
              <w:t>285</w:t>
            </w:r>
          </w:p>
        </w:tc>
      </w:tr>
      <w:tr w:rsidR="004C4FD3" w:rsidRPr="004C4FD3" w:rsidTr="004C4FD3">
        <w:trPr>
          <w:cantSplit/>
          <w:jc w:val="center"/>
        </w:trPr>
        <w:tc>
          <w:tcPr>
            <w:tcW w:w="2416" w:type="dxa"/>
            <w:vMerge w:val="restart"/>
            <w:shd w:val="clear" w:color="auto" w:fill="FFFFFF"/>
            <w:vAlign w:val="center"/>
          </w:tcPr>
          <w:p w:rsidR="004C4FD3" w:rsidRPr="004C4FD3" w:rsidRDefault="004C4FD3" w:rsidP="004C4FD3">
            <w:pPr>
              <w:autoSpaceDE w:val="0"/>
              <w:autoSpaceDN w:val="0"/>
              <w:adjustRightInd w:val="0"/>
              <w:ind w:left="60" w:right="60"/>
              <w:rPr>
                <w:rFonts w:ascii="Times New Roman" w:hAnsi="Times New Roman"/>
              </w:rPr>
            </w:pPr>
            <w:r w:rsidRPr="004C4FD3">
              <w:rPr>
                <w:rFonts w:ascii="Times New Roman" w:hAnsi="Times New Roman"/>
              </w:rPr>
              <w:t>Normal Parameters</w:t>
            </w:r>
            <w:r w:rsidRPr="004C4FD3">
              <w:rPr>
                <w:rFonts w:ascii="Times New Roman" w:hAnsi="Times New Roman"/>
                <w:vertAlign w:val="superscript"/>
              </w:rPr>
              <w:t>a,b</w:t>
            </w:r>
          </w:p>
        </w:tc>
        <w:tc>
          <w:tcPr>
            <w:tcW w:w="1423" w:type="dxa"/>
            <w:shd w:val="clear" w:color="auto" w:fill="FFFFFF"/>
            <w:vAlign w:val="center"/>
          </w:tcPr>
          <w:p w:rsidR="004C4FD3" w:rsidRPr="004C4FD3" w:rsidRDefault="004C4FD3" w:rsidP="004C4FD3">
            <w:pPr>
              <w:autoSpaceDE w:val="0"/>
              <w:autoSpaceDN w:val="0"/>
              <w:adjustRightInd w:val="0"/>
              <w:ind w:left="60" w:right="60"/>
              <w:rPr>
                <w:rFonts w:ascii="Times New Roman" w:hAnsi="Times New Roman"/>
              </w:rPr>
            </w:pPr>
            <w:r w:rsidRPr="004C4FD3">
              <w:rPr>
                <w:rFonts w:ascii="Times New Roman" w:hAnsi="Times New Roman"/>
              </w:rPr>
              <w:t>Mean</w:t>
            </w:r>
          </w:p>
        </w:tc>
        <w:tc>
          <w:tcPr>
            <w:tcW w:w="1469" w:type="dxa"/>
            <w:shd w:val="clear" w:color="auto" w:fill="FFFFFF"/>
            <w:vAlign w:val="center"/>
          </w:tcPr>
          <w:p w:rsidR="004C4FD3" w:rsidRPr="004C4FD3" w:rsidRDefault="004C4FD3" w:rsidP="004C4FD3">
            <w:pPr>
              <w:autoSpaceDE w:val="0"/>
              <w:autoSpaceDN w:val="0"/>
              <w:adjustRightInd w:val="0"/>
              <w:ind w:left="60" w:right="60"/>
              <w:jc w:val="right"/>
              <w:rPr>
                <w:rFonts w:ascii="Times New Roman" w:hAnsi="Times New Roman"/>
              </w:rPr>
            </w:pPr>
            <w:r w:rsidRPr="004C4FD3">
              <w:rPr>
                <w:rFonts w:ascii="Times New Roman" w:hAnsi="Times New Roman"/>
              </w:rPr>
              <w:t>0E-7</w:t>
            </w:r>
          </w:p>
        </w:tc>
      </w:tr>
      <w:tr w:rsidR="004C4FD3" w:rsidRPr="004C4FD3" w:rsidTr="004C4FD3">
        <w:trPr>
          <w:cantSplit/>
          <w:jc w:val="center"/>
        </w:trPr>
        <w:tc>
          <w:tcPr>
            <w:tcW w:w="2416" w:type="dxa"/>
            <w:vMerge/>
            <w:shd w:val="clear" w:color="auto" w:fill="FFFFFF"/>
            <w:vAlign w:val="center"/>
          </w:tcPr>
          <w:p w:rsidR="004C4FD3" w:rsidRPr="004C4FD3" w:rsidRDefault="004C4FD3" w:rsidP="004C4FD3">
            <w:pPr>
              <w:autoSpaceDE w:val="0"/>
              <w:autoSpaceDN w:val="0"/>
              <w:adjustRightInd w:val="0"/>
              <w:rPr>
                <w:rFonts w:ascii="Times New Roman" w:hAnsi="Times New Roman"/>
              </w:rPr>
            </w:pPr>
          </w:p>
        </w:tc>
        <w:tc>
          <w:tcPr>
            <w:tcW w:w="1423" w:type="dxa"/>
            <w:shd w:val="clear" w:color="auto" w:fill="FFFFFF"/>
            <w:vAlign w:val="center"/>
          </w:tcPr>
          <w:p w:rsidR="004C4FD3" w:rsidRPr="004C4FD3" w:rsidRDefault="004C4FD3" w:rsidP="004C4FD3">
            <w:pPr>
              <w:autoSpaceDE w:val="0"/>
              <w:autoSpaceDN w:val="0"/>
              <w:adjustRightInd w:val="0"/>
              <w:ind w:left="60" w:right="60"/>
              <w:rPr>
                <w:rFonts w:ascii="Times New Roman" w:hAnsi="Times New Roman"/>
              </w:rPr>
            </w:pPr>
            <w:r w:rsidRPr="004C4FD3">
              <w:rPr>
                <w:rFonts w:ascii="Times New Roman" w:hAnsi="Times New Roman"/>
              </w:rPr>
              <w:t>Std. Deviation</w:t>
            </w:r>
          </w:p>
        </w:tc>
        <w:tc>
          <w:tcPr>
            <w:tcW w:w="1469" w:type="dxa"/>
            <w:shd w:val="clear" w:color="auto" w:fill="FFFFFF"/>
            <w:vAlign w:val="center"/>
          </w:tcPr>
          <w:p w:rsidR="004C4FD3" w:rsidRPr="004C4FD3" w:rsidRDefault="004C4FD3" w:rsidP="004C4FD3">
            <w:pPr>
              <w:autoSpaceDE w:val="0"/>
              <w:autoSpaceDN w:val="0"/>
              <w:adjustRightInd w:val="0"/>
              <w:ind w:left="60" w:right="60"/>
              <w:jc w:val="right"/>
              <w:rPr>
                <w:rFonts w:ascii="Times New Roman" w:hAnsi="Times New Roman"/>
              </w:rPr>
            </w:pPr>
            <w:r w:rsidRPr="004C4FD3">
              <w:rPr>
                <w:rFonts w:ascii="Times New Roman" w:hAnsi="Times New Roman"/>
              </w:rPr>
              <w:t>4.45357187</w:t>
            </w:r>
          </w:p>
        </w:tc>
      </w:tr>
      <w:tr w:rsidR="004C4FD3" w:rsidRPr="004C4FD3" w:rsidTr="004C4FD3">
        <w:trPr>
          <w:cantSplit/>
          <w:jc w:val="center"/>
        </w:trPr>
        <w:tc>
          <w:tcPr>
            <w:tcW w:w="2416" w:type="dxa"/>
            <w:vMerge w:val="restart"/>
            <w:shd w:val="clear" w:color="auto" w:fill="FFFFFF"/>
            <w:vAlign w:val="center"/>
          </w:tcPr>
          <w:p w:rsidR="004C4FD3" w:rsidRPr="004C4FD3" w:rsidRDefault="004C4FD3" w:rsidP="004C4FD3">
            <w:pPr>
              <w:autoSpaceDE w:val="0"/>
              <w:autoSpaceDN w:val="0"/>
              <w:adjustRightInd w:val="0"/>
              <w:ind w:left="60" w:right="60"/>
              <w:rPr>
                <w:rFonts w:ascii="Times New Roman" w:hAnsi="Times New Roman"/>
              </w:rPr>
            </w:pPr>
            <w:r w:rsidRPr="004C4FD3">
              <w:rPr>
                <w:rFonts w:ascii="Times New Roman" w:hAnsi="Times New Roman"/>
              </w:rPr>
              <w:t>Most Extreme Differences</w:t>
            </w:r>
          </w:p>
        </w:tc>
        <w:tc>
          <w:tcPr>
            <w:tcW w:w="1423" w:type="dxa"/>
            <w:shd w:val="clear" w:color="auto" w:fill="FFFFFF"/>
            <w:vAlign w:val="center"/>
          </w:tcPr>
          <w:p w:rsidR="004C4FD3" w:rsidRPr="004C4FD3" w:rsidRDefault="004C4FD3" w:rsidP="004C4FD3">
            <w:pPr>
              <w:autoSpaceDE w:val="0"/>
              <w:autoSpaceDN w:val="0"/>
              <w:adjustRightInd w:val="0"/>
              <w:ind w:left="60" w:right="60"/>
              <w:rPr>
                <w:rFonts w:ascii="Times New Roman" w:hAnsi="Times New Roman"/>
              </w:rPr>
            </w:pPr>
            <w:r w:rsidRPr="004C4FD3">
              <w:rPr>
                <w:rFonts w:ascii="Times New Roman" w:hAnsi="Times New Roman"/>
              </w:rPr>
              <w:t>Absolute</w:t>
            </w:r>
          </w:p>
        </w:tc>
        <w:tc>
          <w:tcPr>
            <w:tcW w:w="1469" w:type="dxa"/>
            <w:shd w:val="clear" w:color="auto" w:fill="FFFFFF"/>
            <w:vAlign w:val="center"/>
          </w:tcPr>
          <w:p w:rsidR="004C4FD3" w:rsidRPr="004C4FD3" w:rsidRDefault="004C4FD3" w:rsidP="004C4FD3">
            <w:pPr>
              <w:autoSpaceDE w:val="0"/>
              <w:autoSpaceDN w:val="0"/>
              <w:adjustRightInd w:val="0"/>
              <w:ind w:left="60" w:right="60"/>
              <w:jc w:val="right"/>
              <w:rPr>
                <w:rFonts w:ascii="Times New Roman" w:hAnsi="Times New Roman"/>
              </w:rPr>
            </w:pPr>
            <w:r w:rsidRPr="004C4FD3">
              <w:rPr>
                <w:rFonts w:ascii="Times New Roman" w:hAnsi="Times New Roman"/>
              </w:rPr>
              <w:t>.034</w:t>
            </w:r>
          </w:p>
        </w:tc>
      </w:tr>
      <w:tr w:rsidR="004C4FD3" w:rsidRPr="004C4FD3" w:rsidTr="004C4FD3">
        <w:trPr>
          <w:cantSplit/>
          <w:jc w:val="center"/>
        </w:trPr>
        <w:tc>
          <w:tcPr>
            <w:tcW w:w="2416" w:type="dxa"/>
            <w:vMerge/>
            <w:shd w:val="clear" w:color="auto" w:fill="FFFFFF"/>
            <w:vAlign w:val="center"/>
          </w:tcPr>
          <w:p w:rsidR="004C4FD3" w:rsidRPr="004C4FD3" w:rsidRDefault="004C4FD3" w:rsidP="004C4FD3">
            <w:pPr>
              <w:autoSpaceDE w:val="0"/>
              <w:autoSpaceDN w:val="0"/>
              <w:adjustRightInd w:val="0"/>
              <w:rPr>
                <w:rFonts w:ascii="Times New Roman" w:hAnsi="Times New Roman"/>
              </w:rPr>
            </w:pPr>
          </w:p>
        </w:tc>
        <w:tc>
          <w:tcPr>
            <w:tcW w:w="1423" w:type="dxa"/>
            <w:shd w:val="clear" w:color="auto" w:fill="FFFFFF"/>
            <w:vAlign w:val="center"/>
          </w:tcPr>
          <w:p w:rsidR="004C4FD3" w:rsidRPr="004C4FD3" w:rsidRDefault="004C4FD3" w:rsidP="004C4FD3">
            <w:pPr>
              <w:autoSpaceDE w:val="0"/>
              <w:autoSpaceDN w:val="0"/>
              <w:adjustRightInd w:val="0"/>
              <w:ind w:left="60" w:right="60"/>
              <w:rPr>
                <w:rFonts w:ascii="Times New Roman" w:hAnsi="Times New Roman"/>
              </w:rPr>
            </w:pPr>
            <w:r w:rsidRPr="004C4FD3">
              <w:rPr>
                <w:rFonts w:ascii="Times New Roman" w:hAnsi="Times New Roman"/>
              </w:rPr>
              <w:t>Positive</w:t>
            </w:r>
          </w:p>
        </w:tc>
        <w:tc>
          <w:tcPr>
            <w:tcW w:w="1469" w:type="dxa"/>
            <w:shd w:val="clear" w:color="auto" w:fill="FFFFFF"/>
            <w:vAlign w:val="center"/>
          </w:tcPr>
          <w:p w:rsidR="004C4FD3" w:rsidRPr="004C4FD3" w:rsidRDefault="004C4FD3" w:rsidP="004C4FD3">
            <w:pPr>
              <w:autoSpaceDE w:val="0"/>
              <w:autoSpaceDN w:val="0"/>
              <w:adjustRightInd w:val="0"/>
              <w:ind w:left="60" w:right="60"/>
              <w:jc w:val="right"/>
              <w:rPr>
                <w:rFonts w:ascii="Times New Roman" w:hAnsi="Times New Roman"/>
              </w:rPr>
            </w:pPr>
            <w:r w:rsidRPr="004C4FD3">
              <w:rPr>
                <w:rFonts w:ascii="Times New Roman" w:hAnsi="Times New Roman"/>
              </w:rPr>
              <w:t>.034</w:t>
            </w:r>
          </w:p>
        </w:tc>
      </w:tr>
      <w:tr w:rsidR="004C4FD3" w:rsidRPr="004C4FD3" w:rsidTr="004C4FD3">
        <w:trPr>
          <w:cantSplit/>
          <w:jc w:val="center"/>
        </w:trPr>
        <w:tc>
          <w:tcPr>
            <w:tcW w:w="2416" w:type="dxa"/>
            <w:vMerge/>
            <w:shd w:val="clear" w:color="auto" w:fill="FFFFFF"/>
            <w:vAlign w:val="center"/>
          </w:tcPr>
          <w:p w:rsidR="004C4FD3" w:rsidRPr="004C4FD3" w:rsidRDefault="004C4FD3" w:rsidP="004C4FD3">
            <w:pPr>
              <w:autoSpaceDE w:val="0"/>
              <w:autoSpaceDN w:val="0"/>
              <w:adjustRightInd w:val="0"/>
              <w:rPr>
                <w:rFonts w:ascii="Times New Roman" w:hAnsi="Times New Roman"/>
              </w:rPr>
            </w:pPr>
          </w:p>
        </w:tc>
        <w:tc>
          <w:tcPr>
            <w:tcW w:w="1423" w:type="dxa"/>
            <w:shd w:val="clear" w:color="auto" w:fill="FFFFFF"/>
            <w:vAlign w:val="center"/>
          </w:tcPr>
          <w:p w:rsidR="004C4FD3" w:rsidRPr="004C4FD3" w:rsidRDefault="004C4FD3" w:rsidP="004C4FD3">
            <w:pPr>
              <w:autoSpaceDE w:val="0"/>
              <w:autoSpaceDN w:val="0"/>
              <w:adjustRightInd w:val="0"/>
              <w:ind w:left="60" w:right="60"/>
              <w:rPr>
                <w:rFonts w:ascii="Times New Roman" w:hAnsi="Times New Roman"/>
              </w:rPr>
            </w:pPr>
            <w:r w:rsidRPr="004C4FD3">
              <w:rPr>
                <w:rFonts w:ascii="Times New Roman" w:hAnsi="Times New Roman"/>
              </w:rPr>
              <w:t>Negative</w:t>
            </w:r>
          </w:p>
        </w:tc>
        <w:tc>
          <w:tcPr>
            <w:tcW w:w="1469" w:type="dxa"/>
            <w:shd w:val="clear" w:color="auto" w:fill="FFFFFF"/>
            <w:vAlign w:val="center"/>
          </w:tcPr>
          <w:p w:rsidR="004C4FD3" w:rsidRPr="004C4FD3" w:rsidRDefault="004C4FD3" w:rsidP="004C4FD3">
            <w:pPr>
              <w:autoSpaceDE w:val="0"/>
              <w:autoSpaceDN w:val="0"/>
              <w:adjustRightInd w:val="0"/>
              <w:ind w:left="60" w:right="60"/>
              <w:jc w:val="right"/>
              <w:rPr>
                <w:rFonts w:ascii="Times New Roman" w:hAnsi="Times New Roman"/>
              </w:rPr>
            </w:pPr>
            <w:r w:rsidRPr="004C4FD3">
              <w:rPr>
                <w:rFonts w:ascii="Times New Roman" w:hAnsi="Times New Roman"/>
              </w:rPr>
              <w:t>-.026</w:t>
            </w:r>
          </w:p>
        </w:tc>
      </w:tr>
      <w:tr w:rsidR="004C4FD3" w:rsidRPr="004C4FD3" w:rsidTr="004C4FD3">
        <w:trPr>
          <w:cantSplit/>
          <w:jc w:val="center"/>
        </w:trPr>
        <w:tc>
          <w:tcPr>
            <w:tcW w:w="3839" w:type="dxa"/>
            <w:gridSpan w:val="2"/>
            <w:shd w:val="clear" w:color="auto" w:fill="FFFFFF"/>
            <w:vAlign w:val="center"/>
          </w:tcPr>
          <w:p w:rsidR="004C4FD3" w:rsidRPr="004C4FD3" w:rsidRDefault="004C4FD3" w:rsidP="004C4FD3">
            <w:pPr>
              <w:autoSpaceDE w:val="0"/>
              <w:autoSpaceDN w:val="0"/>
              <w:adjustRightInd w:val="0"/>
              <w:ind w:left="60" w:right="60"/>
              <w:rPr>
                <w:rFonts w:ascii="Times New Roman" w:hAnsi="Times New Roman"/>
              </w:rPr>
            </w:pPr>
            <w:r w:rsidRPr="004C4FD3">
              <w:rPr>
                <w:rFonts w:ascii="Times New Roman" w:hAnsi="Times New Roman"/>
              </w:rPr>
              <w:t>Kolmogorov-Smirnov Z</w:t>
            </w:r>
          </w:p>
        </w:tc>
        <w:tc>
          <w:tcPr>
            <w:tcW w:w="1469" w:type="dxa"/>
            <w:shd w:val="clear" w:color="auto" w:fill="FFFFFF"/>
            <w:vAlign w:val="center"/>
          </w:tcPr>
          <w:p w:rsidR="004C4FD3" w:rsidRPr="004C4FD3" w:rsidRDefault="004C4FD3" w:rsidP="004C4FD3">
            <w:pPr>
              <w:autoSpaceDE w:val="0"/>
              <w:autoSpaceDN w:val="0"/>
              <w:adjustRightInd w:val="0"/>
              <w:ind w:left="60" w:right="60"/>
              <w:jc w:val="right"/>
              <w:rPr>
                <w:rFonts w:ascii="Times New Roman" w:hAnsi="Times New Roman"/>
              </w:rPr>
            </w:pPr>
            <w:r w:rsidRPr="004C4FD3">
              <w:rPr>
                <w:rFonts w:ascii="Times New Roman" w:hAnsi="Times New Roman"/>
              </w:rPr>
              <w:t>.572</w:t>
            </w:r>
          </w:p>
        </w:tc>
      </w:tr>
      <w:tr w:rsidR="004C4FD3" w:rsidRPr="004C4FD3" w:rsidTr="004C4FD3">
        <w:trPr>
          <w:cantSplit/>
          <w:jc w:val="center"/>
        </w:trPr>
        <w:tc>
          <w:tcPr>
            <w:tcW w:w="3839" w:type="dxa"/>
            <w:gridSpan w:val="2"/>
            <w:tcBorders>
              <w:bottom w:val="single" w:sz="4" w:space="0" w:color="auto"/>
            </w:tcBorders>
            <w:shd w:val="clear" w:color="auto" w:fill="FFFFFF"/>
            <w:vAlign w:val="center"/>
          </w:tcPr>
          <w:p w:rsidR="004C4FD3" w:rsidRPr="004C4FD3" w:rsidRDefault="004C4FD3" w:rsidP="004C4FD3">
            <w:pPr>
              <w:autoSpaceDE w:val="0"/>
              <w:autoSpaceDN w:val="0"/>
              <w:adjustRightInd w:val="0"/>
              <w:ind w:left="60" w:right="60"/>
              <w:rPr>
                <w:rFonts w:ascii="Times New Roman" w:hAnsi="Times New Roman"/>
              </w:rPr>
            </w:pPr>
            <w:r w:rsidRPr="004C4FD3">
              <w:rPr>
                <w:rFonts w:ascii="Times New Roman" w:hAnsi="Times New Roman"/>
              </w:rPr>
              <w:t>Asymp. Sig. (2-tailed)</w:t>
            </w:r>
          </w:p>
        </w:tc>
        <w:tc>
          <w:tcPr>
            <w:tcW w:w="1469" w:type="dxa"/>
            <w:tcBorders>
              <w:bottom w:val="single" w:sz="4" w:space="0" w:color="auto"/>
            </w:tcBorders>
            <w:shd w:val="clear" w:color="auto" w:fill="FFFFFF"/>
            <w:vAlign w:val="center"/>
          </w:tcPr>
          <w:p w:rsidR="004C4FD3" w:rsidRPr="004C4FD3" w:rsidRDefault="004C4FD3" w:rsidP="004C4FD3">
            <w:pPr>
              <w:autoSpaceDE w:val="0"/>
              <w:autoSpaceDN w:val="0"/>
              <w:adjustRightInd w:val="0"/>
              <w:ind w:left="60" w:right="60"/>
              <w:jc w:val="right"/>
              <w:rPr>
                <w:rFonts w:ascii="Times New Roman" w:hAnsi="Times New Roman"/>
              </w:rPr>
            </w:pPr>
            <w:r w:rsidRPr="004C4FD3">
              <w:rPr>
                <w:rFonts w:ascii="Times New Roman" w:hAnsi="Times New Roman"/>
              </w:rPr>
              <w:t>.899</w:t>
            </w:r>
          </w:p>
        </w:tc>
      </w:tr>
      <w:tr w:rsidR="004C4FD3" w:rsidRPr="004C4FD3" w:rsidTr="004C4FD3">
        <w:trPr>
          <w:cantSplit/>
          <w:jc w:val="center"/>
        </w:trPr>
        <w:tc>
          <w:tcPr>
            <w:tcW w:w="5308" w:type="dxa"/>
            <w:gridSpan w:val="3"/>
            <w:tcBorders>
              <w:top w:val="single" w:sz="4" w:space="0" w:color="auto"/>
            </w:tcBorders>
            <w:shd w:val="clear" w:color="auto" w:fill="FFFFFF"/>
          </w:tcPr>
          <w:p w:rsidR="004C4FD3" w:rsidRPr="004C4FD3" w:rsidRDefault="004C4FD3" w:rsidP="004C4FD3">
            <w:pPr>
              <w:autoSpaceDE w:val="0"/>
              <w:autoSpaceDN w:val="0"/>
              <w:adjustRightInd w:val="0"/>
              <w:ind w:left="60" w:right="60"/>
              <w:rPr>
                <w:rFonts w:ascii="Times New Roman" w:hAnsi="Times New Roman"/>
              </w:rPr>
            </w:pPr>
            <w:r w:rsidRPr="004C4FD3">
              <w:rPr>
                <w:rFonts w:ascii="Times New Roman" w:hAnsi="Times New Roman"/>
              </w:rPr>
              <w:t>a. Test distribution is Normal.</w:t>
            </w:r>
          </w:p>
        </w:tc>
      </w:tr>
      <w:tr w:rsidR="004C4FD3" w:rsidRPr="004C4FD3" w:rsidTr="004C4FD3">
        <w:trPr>
          <w:cantSplit/>
          <w:jc w:val="center"/>
        </w:trPr>
        <w:tc>
          <w:tcPr>
            <w:tcW w:w="5308" w:type="dxa"/>
            <w:gridSpan w:val="3"/>
            <w:shd w:val="clear" w:color="auto" w:fill="FFFFFF"/>
          </w:tcPr>
          <w:p w:rsidR="004C4FD3" w:rsidRPr="004C4FD3" w:rsidRDefault="004C4FD3" w:rsidP="004C4FD3">
            <w:pPr>
              <w:autoSpaceDE w:val="0"/>
              <w:autoSpaceDN w:val="0"/>
              <w:adjustRightInd w:val="0"/>
              <w:ind w:left="60" w:right="60"/>
              <w:rPr>
                <w:rFonts w:ascii="Times New Roman" w:hAnsi="Times New Roman"/>
              </w:rPr>
            </w:pPr>
            <w:r w:rsidRPr="004C4FD3">
              <w:rPr>
                <w:rFonts w:ascii="Times New Roman" w:hAnsi="Times New Roman"/>
              </w:rPr>
              <w:t>b. Calculated from data.</w:t>
            </w:r>
          </w:p>
        </w:tc>
      </w:tr>
    </w:tbl>
    <w:p w:rsidR="004C4FD3" w:rsidRPr="004C4FD3" w:rsidRDefault="004C4FD3" w:rsidP="004C4FD3">
      <w:pPr>
        <w:autoSpaceDE w:val="0"/>
        <w:autoSpaceDN w:val="0"/>
        <w:adjustRightInd w:val="0"/>
        <w:spacing w:line="400" w:lineRule="atLeast"/>
        <w:rPr>
          <w:rFonts w:ascii="Times New Roman" w:hAnsi="Times New Roman"/>
          <w:sz w:val="24"/>
          <w:szCs w:val="24"/>
        </w:rPr>
      </w:pPr>
    </w:p>
    <w:p w:rsidR="004C4FD3" w:rsidRPr="004C4FD3" w:rsidRDefault="004C4FD3" w:rsidP="004C4FD3">
      <w:pPr>
        <w:jc w:val="both"/>
        <w:rPr>
          <w:rFonts w:ascii="Times New Roman" w:hAnsi="Times New Roman"/>
          <w:i/>
        </w:rPr>
      </w:pPr>
      <w:r w:rsidRPr="004C4FD3">
        <w:rPr>
          <w:rFonts w:ascii="Times New Roman" w:hAnsi="Times New Roman"/>
          <w:i/>
        </w:rPr>
        <w:t>Uji Multikolinieritas</w:t>
      </w:r>
    </w:p>
    <w:p w:rsidR="004C4FD3" w:rsidRPr="004C4FD3" w:rsidRDefault="004C4FD3" w:rsidP="004C4FD3">
      <w:pPr>
        <w:jc w:val="both"/>
        <w:rPr>
          <w:rFonts w:ascii="Times New Roman" w:hAnsi="Times New Roman"/>
          <w:i/>
        </w:rPr>
      </w:pPr>
    </w:p>
    <w:p w:rsidR="004C4FD3" w:rsidRPr="004C4FD3" w:rsidRDefault="004C4FD3" w:rsidP="004C4FD3">
      <w:pPr>
        <w:autoSpaceDE w:val="0"/>
        <w:autoSpaceDN w:val="0"/>
        <w:adjustRightInd w:val="0"/>
        <w:ind w:firstLine="284"/>
        <w:jc w:val="both"/>
        <w:rPr>
          <w:rFonts w:ascii="Times New Roman" w:hAnsi="Times New Roman"/>
        </w:rPr>
      </w:pPr>
      <w:r w:rsidRPr="004C4FD3">
        <w:rPr>
          <w:rFonts w:ascii="Times New Roman" w:hAnsi="Times New Roman"/>
        </w:rPr>
        <w:t>Berdasarkan hasil pengujian multikolinieritas terlihat bahwa tidak ada variabel independen yang memiliki nilai Tolerance kurang dari 0.10 dan nilai VIF lebih dari 10. Hasil ini menandakan pada model regresi yang dibangun tidak terdapat multikolinieritas antar variabel independen.</w:t>
      </w:r>
    </w:p>
    <w:p w:rsidR="004C4FD3" w:rsidRPr="004C4FD3" w:rsidRDefault="004C4FD3" w:rsidP="004C4FD3">
      <w:pPr>
        <w:jc w:val="both"/>
        <w:rPr>
          <w:rFonts w:ascii="Times New Roman" w:hAnsi="Times New Roman"/>
          <w:i/>
        </w:rPr>
      </w:pPr>
    </w:p>
    <w:p w:rsidR="004C4FD3" w:rsidRPr="004C4FD3" w:rsidRDefault="004C4FD3" w:rsidP="004C4FD3">
      <w:pPr>
        <w:jc w:val="center"/>
        <w:rPr>
          <w:rFonts w:ascii="Times New Roman" w:hAnsi="Times New Roman"/>
        </w:rPr>
      </w:pPr>
      <w:r w:rsidRPr="004C4FD3">
        <w:rPr>
          <w:rFonts w:ascii="Times New Roman" w:hAnsi="Times New Roman"/>
        </w:rPr>
        <w:t>Tabel 7</w:t>
      </w:r>
    </w:p>
    <w:p w:rsidR="004C4FD3" w:rsidRPr="004C4FD3" w:rsidRDefault="004C4FD3" w:rsidP="004C4FD3">
      <w:pPr>
        <w:jc w:val="center"/>
        <w:rPr>
          <w:rFonts w:ascii="Times New Roman" w:hAnsi="Times New Roman"/>
        </w:rPr>
      </w:pPr>
      <w:r w:rsidRPr="004C4FD3">
        <w:rPr>
          <w:rFonts w:ascii="Times New Roman" w:hAnsi="Times New Roman"/>
        </w:rPr>
        <w:t>Uji Multikolinieritas</w:t>
      </w:r>
    </w:p>
    <w:p w:rsidR="004C4FD3" w:rsidRPr="004C4FD3" w:rsidRDefault="004C4FD3" w:rsidP="004C4FD3">
      <w:pPr>
        <w:autoSpaceDE w:val="0"/>
        <w:autoSpaceDN w:val="0"/>
        <w:adjustRightInd w:val="0"/>
        <w:rPr>
          <w:rFonts w:ascii="Times New Roman" w:hAnsi="Times New Roman"/>
          <w:sz w:val="24"/>
          <w:szCs w:val="24"/>
        </w:rPr>
      </w:pPr>
    </w:p>
    <w:tbl>
      <w:tblPr>
        <w:tblW w:w="5954" w:type="dxa"/>
        <w:jc w:val="center"/>
        <w:tblLayout w:type="fixed"/>
        <w:tblCellMar>
          <w:left w:w="0" w:type="dxa"/>
          <w:right w:w="0" w:type="dxa"/>
        </w:tblCellMar>
        <w:tblLook w:val="0000" w:firstRow="0" w:lastRow="0" w:firstColumn="0" w:lastColumn="0" w:noHBand="0" w:noVBand="0"/>
      </w:tblPr>
      <w:tblGrid>
        <w:gridCol w:w="761"/>
        <w:gridCol w:w="1681"/>
        <w:gridCol w:w="1380"/>
        <w:gridCol w:w="1157"/>
        <w:gridCol w:w="975"/>
      </w:tblGrid>
      <w:tr w:rsidR="004C4FD3" w:rsidRPr="004C4FD3" w:rsidTr="004C4FD3">
        <w:trPr>
          <w:cantSplit/>
          <w:jc w:val="center"/>
        </w:trPr>
        <w:tc>
          <w:tcPr>
            <w:tcW w:w="2442" w:type="dxa"/>
            <w:gridSpan w:val="2"/>
            <w:vMerge w:val="restart"/>
            <w:tcBorders>
              <w:top w:val="single" w:sz="4" w:space="0" w:color="auto"/>
              <w:bottom w:val="single" w:sz="4" w:space="0" w:color="auto"/>
            </w:tcBorders>
            <w:shd w:val="clear" w:color="auto" w:fill="FFFFFF"/>
            <w:vAlign w:val="center"/>
          </w:tcPr>
          <w:p w:rsidR="004C4FD3" w:rsidRPr="004C4FD3" w:rsidRDefault="004C4FD3" w:rsidP="004C4FD3">
            <w:pPr>
              <w:autoSpaceDE w:val="0"/>
              <w:autoSpaceDN w:val="0"/>
              <w:adjustRightInd w:val="0"/>
              <w:ind w:left="60" w:right="60"/>
              <w:jc w:val="center"/>
              <w:rPr>
                <w:rFonts w:ascii="Times New Roman" w:hAnsi="Times New Roman"/>
              </w:rPr>
            </w:pPr>
            <w:r w:rsidRPr="004C4FD3">
              <w:rPr>
                <w:rFonts w:ascii="Times New Roman" w:hAnsi="Times New Roman"/>
              </w:rPr>
              <w:t>Model</w:t>
            </w:r>
          </w:p>
        </w:tc>
        <w:tc>
          <w:tcPr>
            <w:tcW w:w="3512" w:type="dxa"/>
            <w:gridSpan w:val="3"/>
            <w:tcBorders>
              <w:top w:val="single" w:sz="4" w:space="0" w:color="auto"/>
              <w:bottom w:val="single" w:sz="4" w:space="0" w:color="auto"/>
            </w:tcBorders>
            <w:shd w:val="clear" w:color="auto" w:fill="FFFFFF"/>
          </w:tcPr>
          <w:p w:rsidR="004C4FD3" w:rsidRPr="004C4FD3" w:rsidRDefault="004C4FD3" w:rsidP="004C4FD3">
            <w:pPr>
              <w:autoSpaceDE w:val="0"/>
              <w:autoSpaceDN w:val="0"/>
              <w:adjustRightInd w:val="0"/>
              <w:ind w:left="60" w:right="60"/>
              <w:jc w:val="center"/>
              <w:rPr>
                <w:rFonts w:ascii="Times New Roman" w:hAnsi="Times New Roman"/>
              </w:rPr>
            </w:pPr>
            <w:r w:rsidRPr="004C4FD3">
              <w:rPr>
                <w:rFonts w:ascii="Times New Roman" w:hAnsi="Times New Roman"/>
              </w:rPr>
              <w:t>Collinearity Statistics</w:t>
            </w:r>
          </w:p>
        </w:tc>
      </w:tr>
      <w:tr w:rsidR="004C4FD3" w:rsidRPr="004C4FD3" w:rsidTr="004C4FD3">
        <w:trPr>
          <w:cantSplit/>
          <w:jc w:val="center"/>
        </w:trPr>
        <w:tc>
          <w:tcPr>
            <w:tcW w:w="2442" w:type="dxa"/>
            <w:gridSpan w:val="2"/>
            <w:vMerge/>
            <w:tcBorders>
              <w:top w:val="single" w:sz="4" w:space="0" w:color="auto"/>
              <w:bottom w:val="single" w:sz="4" w:space="0" w:color="auto"/>
            </w:tcBorders>
            <w:shd w:val="clear" w:color="auto" w:fill="FFFFFF"/>
          </w:tcPr>
          <w:p w:rsidR="004C4FD3" w:rsidRPr="004C4FD3" w:rsidRDefault="004C4FD3" w:rsidP="004C4FD3">
            <w:pPr>
              <w:autoSpaceDE w:val="0"/>
              <w:autoSpaceDN w:val="0"/>
              <w:adjustRightInd w:val="0"/>
              <w:rPr>
                <w:rFonts w:ascii="Times New Roman" w:hAnsi="Times New Roman"/>
              </w:rPr>
            </w:pPr>
          </w:p>
        </w:tc>
        <w:tc>
          <w:tcPr>
            <w:tcW w:w="1380" w:type="dxa"/>
            <w:tcBorders>
              <w:top w:val="single" w:sz="4" w:space="0" w:color="auto"/>
              <w:bottom w:val="single" w:sz="4" w:space="0" w:color="auto"/>
            </w:tcBorders>
            <w:shd w:val="clear" w:color="auto" w:fill="FFFFFF"/>
          </w:tcPr>
          <w:p w:rsidR="004C4FD3" w:rsidRPr="004C4FD3" w:rsidRDefault="004C4FD3" w:rsidP="004C4FD3">
            <w:pPr>
              <w:autoSpaceDE w:val="0"/>
              <w:autoSpaceDN w:val="0"/>
              <w:adjustRightInd w:val="0"/>
              <w:ind w:left="60" w:right="60"/>
              <w:jc w:val="center"/>
              <w:rPr>
                <w:rFonts w:ascii="Times New Roman" w:hAnsi="Times New Roman"/>
              </w:rPr>
            </w:pPr>
            <w:r w:rsidRPr="004C4FD3">
              <w:rPr>
                <w:rFonts w:ascii="Times New Roman" w:hAnsi="Times New Roman"/>
              </w:rPr>
              <w:t>B</w:t>
            </w:r>
          </w:p>
        </w:tc>
        <w:tc>
          <w:tcPr>
            <w:tcW w:w="1157" w:type="dxa"/>
            <w:tcBorders>
              <w:top w:val="single" w:sz="4" w:space="0" w:color="auto"/>
              <w:bottom w:val="single" w:sz="4" w:space="0" w:color="auto"/>
            </w:tcBorders>
            <w:shd w:val="clear" w:color="auto" w:fill="FFFFFF"/>
          </w:tcPr>
          <w:p w:rsidR="004C4FD3" w:rsidRPr="004C4FD3" w:rsidRDefault="004C4FD3" w:rsidP="004C4FD3">
            <w:pPr>
              <w:autoSpaceDE w:val="0"/>
              <w:autoSpaceDN w:val="0"/>
              <w:adjustRightInd w:val="0"/>
              <w:ind w:left="60" w:right="60"/>
              <w:jc w:val="center"/>
              <w:rPr>
                <w:rFonts w:ascii="Times New Roman" w:hAnsi="Times New Roman"/>
              </w:rPr>
            </w:pPr>
            <w:r w:rsidRPr="004C4FD3">
              <w:rPr>
                <w:rFonts w:ascii="Times New Roman" w:hAnsi="Times New Roman"/>
              </w:rPr>
              <w:t>Tolerance</w:t>
            </w:r>
          </w:p>
        </w:tc>
        <w:tc>
          <w:tcPr>
            <w:tcW w:w="975" w:type="dxa"/>
            <w:tcBorders>
              <w:top w:val="single" w:sz="4" w:space="0" w:color="auto"/>
              <w:bottom w:val="single" w:sz="4" w:space="0" w:color="auto"/>
            </w:tcBorders>
            <w:shd w:val="clear" w:color="auto" w:fill="FFFFFF"/>
          </w:tcPr>
          <w:p w:rsidR="004C4FD3" w:rsidRPr="004C4FD3" w:rsidRDefault="004C4FD3" w:rsidP="004C4FD3">
            <w:pPr>
              <w:autoSpaceDE w:val="0"/>
              <w:autoSpaceDN w:val="0"/>
              <w:adjustRightInd w:val="0"/>
              <w:ind w:left="60" w:right="60"/>
              <w:jc w:val="center"/>
              <w:rPr>
                <w:rFonts w:ascii="Times New Roman" w:hAnsi="Times New Roman"/>
              </w:rPr>
            </w:pPr>
            <w:r w:rsidRPr="004C4FD3">
              <w:rPr>
                <w:rFonts w:ascii="Times New Roman" w:hAnsi="Times New Roman"/>
              </w:rPr>
              <w:t>VIF</w:t>
            </w:r>
          </w:p>
        </w:tc>
      </w:tr>
      <w:tr w:rsidR="004C4FD3" w:rsidRPr="004C4FD3" w:rsidTr="004C4FD3">
        <w:trPr>
          <w:cantSplit/>
          <w:jc w:val="center"/>
        </w:trPr>
        <w:tc>
          <w:tcPr>
            <w:tcW w:w="761" w:type="dxa"/>
            <w:vMerge w:val="restart"/>
            <w:tcBorders>
              <w:top w:val="single" w:sz="4" w:space="0" w:color="auto"/>
              <w:bottom w:val="single" w:sz="4" w:space="0" w:color="auto"/>
            </w:tcBorders>
            <w:shd w:val="clear" w:color="auto" w:fill="FFFFFF"/>
            <w:vAlign w:val="center"/>
          </w:tcPr>
          <w:p w:rsidR="004C4FD3" w:rsidRPr="004C4FD3" w:rsidRDefault="004C4FD3" w:rsidP="004C4FD3">
            <w:pPr>
              <w:autoSpaceDE w:val="0"/>
              <w:autoSpaceDN w:val="0"/>
              <w:adjustRightInd w:val="0"/>
              <w:ind w:left="60" w:right="60"/>
              <w:rPr>
                <w:rFonts w:ascii="Times New Roman" w:hAnsi="Times New Roman"/>
              </w:rPr>
            </w:pPr>
            <w:r w:rsidRPr="004C4FD3">
              <w:rPr>
                <w:rFonts w:ascii="Times New Roman" w:hAnsi="Times New Roman"/>
              </w:rPr>
              <w:t>1</w:t>
            </w:r>
          </w:p>
        </w:tc>
        <w:tc>
          <w:tcPr>
            <w:tcW w:w="1681" w:type="dxa"/>
            <w:tcBorders>
              <w:top w:val="single" w:sz="4" w:space="0" w:color="auto"/>
            </w:tcBorders>
            <w:shd w:val="clear" w:color="auto" w:fill="FFFFFF"/>
            <w:vAlign w:val="center"/>
          </w:tcPr>
          <w:p w:rsidR="004C4FD3" w:rsidRPr="004C4FD3" w:rsidRDefault="004C4FD3" w:rsidP="004C4FD3">
            <w:pPr>
              <w:autoSpaceDE w:val="0"/>
              <w:autoSpaceDN w:val="0"/>
              <w:adjustRightInd w:val="0"/>
              <w:ind w:left="60" w:right="60"/>
              <w:rPr>
                <w:rFonts w:ascii="Times New Roman" w:hAnsi="Times New Roman"/>
              </w:rPr>
            </w:pPr>
            <w:r w:rsidRPr="004C4FD3">
              <w:rPr>
                <w:rFonts w:ascii="Times New Roman" w:hAnsi="Times New Roman"/>
              </w:rPr>
              <w:t>(Constant)</w:t>
            </w:r>
          </w:p>
        </w:tc>
        <w:tc>
          <w:tcPr>
            <w:tcW w:w="1380" w:type="dxa"/>
            <w:tcBorders>
              <w:top w:val="single" w:sz="4" w:space="0" w:color="auto"/>
            </w:tcBorders>
            <w:shd w:val="clear" w:color="auto" w:fill="FFFFFF"/>
            <w:vAlign w:val="center"/>
          </w:tcPr>
          <w:p w:rsidR="004C4FD3" w:rsidRPr="004C4FD3" w:rsidRDefault="004C4FD3" w:rsidP="004C4FD3">
            <w:pPr>
              <w:autoSpaceDE w:val="0"/>
              <w:autoSpaceDN w:val="0"/>
              <w:adjustRightInd w:val="0"/>
              <w:ind w:left="60" w:right="60"/>
              <w:jc w:val="right"/>
              <w:rPr>
                <w:rFonts w:ascii="Times New Roman" w:hAnsi="Times New Roman"/>
              </w:rPr>
            </w:pPr>
            <w:r w:rsidRPr="004C4FD3">
              <w:rPr>
                <w:rFonts w:ascii="Times New Roman" w:hAnsi="Times New Roman"/>
              </w:rPr>
              <w:t>11.365</w:t>
            </w:r>
          </w:p>
        </w:tc>
        <w:tc>
          <w:tcPr>
            <w:tcW w:w="1157" w:type="dxa"/>
            <w:tcBorders>
              <w:top w:val="single" w:sz="4" w:space="0" w:color="auto"/>
            </w:tcBorders>
            <w:shd w:val="clear" w:color="auto" w:fill="FFFFFF"/>
          </w:tcPr>
          <w:p w:rsidR="004C4FD3" w:rsidRPr="004C4FD3" w:rsidRDefault="004C4FD3" w:rsidP="004C4FD3">
            <w:pPr>
              <w:autoSpaceDE w:val="0"/>
              <w:autoSpaceDN w:val="0"/>
              <w:adjustRightInd w:val="0"/>
              <w:rPr>
                <w:rFonts w:ascii="Times New Roman" w:hAnsi="Times New Roman"/>
              </w:rPr>
            </w:pPr>
          </w:p>
        </w:tc>
        <w:tc>
          <w:tcPr>
            <w:tcW w:w="975" w:type="dxa"/>
            <w:tcBorders>
              <w:top w:val="single" w:sz="4" w:space="0" w:color="auto"/>
            </w:tcBorders>
            <w:shd w:val="clear" w:color="auto" w:fill="FFFFFF"/>
          </w:tcPr>
          <w:p w:rsidR="004C4FD3" w:rsidRPr="004C4FD3" w:rsidRDefault="004C4FD3" w:rsidP="004C4FD3">
            <w:pPr>
              <w:autoSpaceDE w:val="0"/>
              <w:autoSpaceDN w:val="0"/>
              <w:adjustRightInd w:val="0"/>
              <w:rPr>
                <w:rFonts w:ascii="Times New Roman" w:hAnsi="Times New Roman"/>
              </w:rPr>
            </w:pPr>
          </w:p>
        </w:tc>
      </w:tr>
      <w:tr w:rsidR="004C4FD3" w:rsidRPr="004C4FD3" w:rsidTr="004C4FD3">
        <w:trPr>
          <w:cantSplit/>
          <w:jc w:val="center"/>
        </w:trPr>
        <w:tc>
          <w:tcPr>
            <w:tcW w:w="761" w:type="dxa"/>
            <w:vMerge/>
            <w:tcBorders>
              <w:bottom w:val="single" w:sz="4" w:space="0" w:color="auto"/>
            </w:tcBorders>
            <w:shd w:val="clear" w:color="auto" w:fill="FFFFFF"/>
            <w:vAlign w:val="center"/>
          </w:tcPr>
          <w:p w:rsidR="004C4FD3" w:rsidRPr="004C4FD3" w:rsidRDefault="004C4FD3" w:rsidP="004C4FD3">
            <w:pPr>
              <w:autoSpaceDE w:val="0"/>
              <w:autoSpaceDN w:val="0"/>
              <w:adjustRightInd w:val="0"/>
              <w:rPr>
                <w:rFonts w:ascii="Times New Roman" w:hAnsi="Times New Roman"/>
              </w:rPr>
            </w:pPr>
          </w:p>
        </w:tc>
        <w:tc>
          <w:tcPr>
            <w:tcW w:w="1681" w:type="dxa"/>
            <w:shd w:val="clear" w:color="auto" w:fill="FFFFFF"/>
            <w:vAlign w:val="center"/>
          </w:tcPr>
          <w:p w:rsidR="004C4FD3" w:rsidRPr="004C4FD3" w:rsidRDefault="004C4FD3" w:rsidP="004C4FD3">
            <w:pPr>
              <w:autoSpaceDE w:val="0"/>
              <w:autoSpaceDN w:val="0"/>
              <w:adjustRightInd w:val="0"/>
              <w:ind w:left="60" w:right="60"/>
              <w:rPr>
                <w:rFonts w:ascii="Times New Roman" w:hAnsi="Times New Roman"/>
              </w:rPr>
            </w:pPr>
            <w:r w:rsidRPr="004C4FD3">
              <w:rPr>
                <w:rFonts w:ascii="Times New Roman" w:hAnsi="Times New Roman"/>
              </w:rPr>
              <w:t>Citra Merek</w:t>
            </w:r>
          </w:p>
        </w:tc>
        <w:tc>
          <w:tcPr>
            <w:tcW w:w="1380" w:type="dxa"/>
            <w:shd w:val="clear" w:color="auto" w:fill="FFFFFF"/>
            <w:vAlign w:val="center"/>
          </w:tcPr>
          <w:p w:rsidR="004C4FD3" w:rsidRPr="004C4FD3" w:rsidRDefault="004C4FD3" w:rsidP="004C4FD3">
            <w:pPr>
              <w:autoSpaceDE w:val="0"/>
              <w:autoSpaceDN w:val="0"/>
              <w:adjustRightInd w:val="0"/>
              <w:ind w:left="60" w:right="60"/>
              <w:jc w:val="right"/>
              <w:rPr>
                <w:rFonts w:ascii="Times New Roman" w:hAnsi="Times New Roman"/>
              </w:rPr>
            </w:pPr>
            <w:r w:rsidRPr="004C4FD3">
              <w:rPr>
                <w:rFonts w:ascii="Times New Roman" w:hAnsi="Times New Roman"/>
              </w:rPr>
              <w:t>.365</w:t>
            </w:r>
          </w:p>
        </w:tc>
        <w:tc>
          <w:tcPr>
            <w:tcW w:w="1157" w:type="dxa"/>
            <w:shd w:val="clear" w:color="auto" w:fill="FFFFFF"/>
            <w:vAlign w:val="center"/>
          </w:tcPr>
          <w:p w:rsidR="004C4FD3" w:rsidRPr="004C4FD3" w:rsidRDefault="004C4FD3" w:rsidP="004C4FD3">
            <w:pPr>
              <w:autoSpaceDE w:val="0"/>
              <w:autoSpaceDN w:val="0"/>
              <w:adjustRightInd w:val="0"/>
              <w:ind w:left="60" w:right="60"/>
              <w:jc w:val="right"/>
              <w:rPr>
                <w:rFonts w:ascii="Times New Roman" w:hAnsi="Times New Roman"/>
              </w:rPr>
            </w:pPr>
            <w:r w:rsidRPr="004C4FD3">
              <w:rPr>
                <w:rFonts w:ascii="Times New Roman" w:hAnsi="Times New Roman"/>
              </w:rPr>
              <w:t>.801</w:t>
            </w:r>
          </w:p>
        </w:tc>
        <w:tc>
          <w:tcPr>
            <w:tcW w:w="975" w:type="dxa"/>
            <w:shd w:val="clear" w:color="auto" w:fill="FFFFFF"/>
            <w:vAlign w:val="center"/>
          </w:tcPr>
          <w:p w:rsidR="004C4FD3" w:rsidRPr="004C4FD3" w:rsidRDefault="004C4FD3" w:rsidP="004C4FD3">
            <w:pPr>
              <w:autoSpaceDE w:val="0"/>
              <w:autoSpaceDN w:val="0"/>
              <w:adjustRightInd w:val="0"/>
              <w:ind w:left="60" w:right="60"/>
              <w:jc w:val="right"/>
              <w:rPr>
                <w:rFonts w:ascii="Times New Roman" w:hAnsi="Times New Roman"/>
              </w:rPr>
            </w:pPr>
            <w:r w:rsidRPr="004C4FD3">
              <w:rPr>
                <w:rFonts w:ascii="Times New Roman" w:hAnsi="Times New Roman"/>
              </w:rPr>
              <w:t>1.248</w:t>
            </w:r>
          </w:p>
        </w:tc>
      </w:tr>
      <w:tr w:rsidR="004C4FD3" w:rsidRPr="004C4FD3" w:rsidTr="004C4FD3">
        <w:trPr>
          <w:cantSplit/>
          <w:jc w:val="center"/>
        </w:trPr>
        <w:tc>
          <w:tcPr>
            <w:tcW w:w="761" w:type="dxa"/>
            <w:vMerge/>
            <w:tcBorders>
              <w:bottom w:val="single" w:sz="4" w:space="0" w:color="auto"/>
            </w:tcBorders>
            <w:shd w:val="clear" w:color="auto" w:fill="FFFFFF"/>
            <w:vAlign w:val="center"/>
          </w:tcPr>
          <w:p w:rsidR="004C4FD3" w:rsidRPr="004C4FD3" w:rsidRDefault="004C4FD3" w:rsidP="004C4FD3">
            <w:pPr>
              <w:autoSpaceDE w:val="0"/>
              <w:autoSpaceDN w:val="0"/>
              <w:adjustRightInd w:val="0"/>
              <w:rPr>
                <w:rFonts w:ascii="Times New Roman" w:hAnsi="Times New Roman"/>
              </w:rPr>
            </w:pPr>
          </w:p>
        </w:tc>
        <w:tc>
          <w:tcPr>
            <w:tcW w:w="1681" w:type="dxa"/>
            <w:shd w:val="clear" w:color="auto" w:fill="FFFFFF"/>
            <w:vAlign w:val="center"/>
          </w:tcPr>
          <w:p w:rsidR="004C4FD3" w:rsidRPr="004C4FD3" w:rsidRDefault="004C4FD3" w:rsidP="004C4FD3">
            <w:pPr>
              <w:autoSpaceDE w:val="0"/>
              <w:autoSpaceDN w:val="0"/>
              <w:adjustRightInd w:val="0"/>
              <w:ind w:left="60" w:right="60"/>
              <w:rPr>
                <w:rFonts w:ascii="Times New Roman" w:hAnsi="Times New Roman"/>
              </w:rPr>
            </w:pPr>
            <w:r w:rsidRPr="004C4FD3">
              <w:rPr>
                <w:rFonts w:ascii="Times New Roman" w:hAnsi="Times New Roman"/>
              </w:rPr>
              <w:t>Duta Merek</w:t>
            </w:r>
          </w:p>
        </w:tc>
        <w:tc>
          <w:tcPr>
            <w:tcW w:w="1380" w:type="dxa"/>
            <w:shd w:val="clear" w:color="auto" w:fill="FFFFFF"/>
            <w:vAlign w:val="center"/>
          </w:tcPr>
          <w:p w:rsidR="004C4FD3" w:rsidRPr="004C4FD3" w:rsidRDefault="004C4FD3" w:rsidP="004C4FD3">
            <w:pPr>
              <w:autoSpaceDE w:val="0"/>
              <w:autoSpaceDN w:val="0"/>
              <w:adjustRightInd w:val="0"/>
              <w:ind w:left="60" w:right="60"/>
              <w:jc w:val="right"/>
              <w:rPr>
                <w:rFonts w:ascii="Times New Roman" w:hAnsi="Times New Roman"/>
              </w:rPr>
            </w:pPr>
            <w:r w:rsidRPr="004C4FD3">
              <w:rPr>
                <w:rFonts w:ascii="Times New Roman" w:hAnsi="Times New Roman"/>
              </w:rPr>
              <w:t>.175</w:t>
            </w:r>
          </w:p>
        </w:tc>
        <w:tc>
          <w:tcPr>
            <w:tcW w:w="1157" w:type="dxa"/>
            <w:shd w:val="clear" w:color="auto" w:fill="FFFFFF"/>
            <w:vAlign w:val="center"/>
          </w:tcPr>
          <w:p w:rsidR="004C4FD3" w:rsidRPr="004C4FD3" w:rsidRDefault="004C4FD3" w:rsidP="004C4FD3">
            <w:pPr>
              <w:autoSpaceDE w:val="0"/>
              <w:autoSpaceDN w:val="0"/>
              <w:adjustRightInd w:val="0"/>
              <w:ind w:left="60" w:right="60"/>
              <w:jc w:val="right"/>
              <w:rPr>
                <w:rFonts w:ascii="Times New Roman" w:hAnsi="Times New Roman"/>
              </w:rPr>
            </w:pPr>
            <w:r w:rsidRPr="004C4FD3">
              <w:rPr>
                <w:rFonts w:ascii="Times New Roman" w:hAnsi="Times New Roman"/>
              </w:rPr>
              <w:t>.795</w:t>
            </w:r>
          </w:p>
        </w:tc>
        <w:tc>
          <w:tcPr>
            <w:tcW w:w="975" w:type="dxa"/>
            <w:shd w:val="clear" w:color="auto" w:fill="FFFFFF"/>
            <w:vAlign w:val="center"/>
          </w:tcPr>
          <w:p w:rsidR="004C4FD3" w:rsidRPr="004C4FD3" w:rsidRDefault="004C4FD3" w:rsidP="004C4FD3">
            <w:pPr>
              <w:autoSpaceDE w:val="0"/>
              <w:autoSpaceDN w:val="0"/>
              <w:adjustRightInd w:val="0"/>
              <w:ind w:left="60" w:right="60"/>
              <w:jc w:val="right"/>
              <w:rPr>
                <w:rFonts w:ascii="Times New Roman" w:hAnsi="Times New Roman"/>
              </w:rPr>
            </w:pPr>
            <w:r w:rsidRPr="004C4FD3">
              <w:rPr>
                <w:rFonts w:ascii="Times New Roman" w:hAnsi="Times New Roman"/>
              </w:rPr>
              <w:t>1.258</w:t>
            </w:r>
          </w:p>
        </w:tc>
      </w:tr>
      <w:tr w:rsidR="004C4FD3" w:rsidRPr="004C4FD3" w:rsidTr="004C4FD3">
        <w:trPr>
          <w:cantSplit/>
          <w:jc w:val="center"/>
        </w:trPr>
        <w:tc>
          <w:tcPr>
            <w:tcW w:w="761" w:type="dxa"/>
            <w:vMerge/>
            <w:tcBorders>
              <w:bottom w:val="single" w:sz="4" w:space="0" w:color="auto"/>
            </w:tcBorders>
            <w:shd w:val="clear" w:color="auto" w:fill="FFFFFF"/>
            <w:vAlign w:val="center"/>
          </w:tcPr>
          <w:p w:rsidR="004C4FD3" w:rsidRPr="004C4FD3" w:rsidRDefault="004C4FD3" w:rsidP="004C4FD3">
            <w:pPr>
              <w:autoSpaceDE w:val="0"/>
              <w:autoSpaceDN w:val="0"/>
              <w:adjustRightInd w:val="0"/>
              <w:rPr>
                <w:rFonts w:ascii="Times New Roman" w:hAnsi="Times New Roman"/>
              </w:rPr>
            </w:pPr>
          </w:p>
        </w:tc>
        <w:tc>
          <w:tcPr>
            <w:tcW w:w="1681" w:type="dxa"/>
            <w:tcBorders>
              <w:bottom w:val="single" w:sz="4" w:space="0" w:color="auto"/>
            </w:tcBorders>
            <w:shd w:val="clear" w:color="auto" w:fill="FFFFFF"/>
            <w:vAlign w:val="center"/>
          </w:tcPr>
          <w:p w:rsidR="004C4FD3" w:rsidRPr="004C4FD3" w:rsidRDefault="004C4FD3" w:rsidP="004C4FD3">
            <w:pPr>
              <w:autoSpaceDE w:val="0"/>
              <w:autoSpaceDN w:val="0"/>
              <w:adjustRightInd w:val="0"/>
              <w:ind w:left="60" w:right="60"/>
              <w:rPr>
                <w:rFonts w:ascii="Times New Roman" w:hAnsi="Times New Roman"/>
              </w:rPr>
            </w:pPr>
            <w:r w:rsidRPr="004C4FD3">
              <w:rPr>
                <w:rFonts w:ascii="Times New Roman" w:hAnsi="Times New Roman"/>
              </w:rPr>
              <w:t>Persepsi Risiko</w:t>
            </w:r>
          </w:p>
        </w:tc>
        <w:tc>
          <w:tcPr>
            <w:tcW w:w="1380" w:type="dxa"/>
            <w:tcBorders>
              <w:bottom w:val="single" w:sz="4" w:space="0" w:color="auto"/>
            </w:tcBorders>
            <w:shd w:val="clear" w:color="auto" w:fill="FFFFFF"/>
            <w:vAlign w:val="center"/>
          </w:tcPr>
          <w:p w:rsidR="004C4FD3" w:rsidRPr="004C4FD3" w:rsidRDefault="004C4FD3" w:rsidP="004C4FD3">
            <w:pPr>
              <w:autoSpaceDE w:val="0"/>
              <w:autoSpaceDN w:val="0"/>
              <w:adjustRightInd w:val="0"/>
              <w:ind w:left="60" w:right="60"/>
              <w:jc w:val="right"/>
              <w:rPr>
                <w:rFonts w:ascii="Times New Roman" w:hAnsi="Times New Roman"/>
              </w:rPr>
            </w:pPr>
            <w:r w:rsidRPr="004C4FD3">
              <w:rPr>
                <w:rFonts w:ascii="Times New Roman" w:hAnsi="Times New Roman"/>
              </w:rPr>
              <w:t>-.019</w:t>
            </w:r>
          </w:p>
        </w:tc>
        <w:tc>
          <w:tcPr>
            <w:tcW w:w="1157" w:type="dxa"/>
            <w:tcBorders>
              <w:bottom w:val="single" w:sz="4" w:space="0" w:color="auto"/>
            </w:tcBorders>
            <w:shd w:val="clear" w:color="auto" w:fill="FFFFFF"/>
            <w:vAlign w:val="center"/>
          </w:tcPr>
          <w:p w:rsidR="004C4FD3" w:rsidRPr="004C4FD3" w:rsidRDefault="004C4FD3" w:rsidP="004C4FD3">
            <w:pPr>
              <w:autoSpaceDE w:val="0"/>
              <w:autoSpaceDN w:val="0"/>
              <w:adjustRightInd w:val="0"/>
              <w:ind w:left="60" w:right="60"/>
              <w:jc w:val="right"/>
              <w:rPr>
                <w:rFonts w:ascii="Times New Roman" w:hAnsi="Times New Roman"/>
              </w:rPr>
            </w:pPr>
            <w:r w:rsidRPr="004C4FD3">
              <w:rPr>
                <w:rFonts w:ascii="Times New Roman" w:hAnsi="Times New Roman"/>
              </w:rPr>
              <w:t>.985</w:t>
            </w:r>
          </w:p>
        </w:tc>
        <w:tc>
          <w:tcPr>
            <w:tcW w:w="975" w:type="dxa"/>
            <w:tcBorders>
              <w:bottom w:val="single" w:sz="4" w:space="0" w:color="auto"/>
            </w:tcBorders>
            <w:shd w:val="clear" w:color="auto" w:fill="FFFFFF"/>
            <w:vAlign w:val="center"/>
          </w:tcPr>
          <w:p w:rsidR="004C4FD3" w:rsidRPr="004C4FD3" w:rsidRDefault="004C4FD3" w:rsidP="004C4FD3">
            <w:pPr>
              <w:autoSpaceDE w:val="0"/>
              <w:autoSpaceDN w:val="0"/>
              <w:adjustRightInd w:val="0"/>
              <w:ind w:left="60" w:right="60"/>
              <w:jc w:val="right"/>
              <w:rPr>
                <w:rFonts w:ascii="Times New Roman" w:hAnsi="Times New Roman"/>
              </w:rPr>
            </w:pPr>
            <w:r w:rsidRPr="004C4FD3">
              <w:rPr>
                <w:rFonts w:ascii="Times New Roman" w:hAnsi="Times New Roman"/>
              </w:rPr>
              <w:t>1.015</w:t>
            </w:r>
          </w:p>
        </w:tc>
      </w:tr>
    </w:tbl>
    <w:p w:rsidR="004C4FD3" w:rsidRPr="004C4FD3" w:rsidRDefault="004C4FD3" w:rsidP="004C4FD3">
      <w:pPr>
        <w:autoSpaceDE w:val="0"/>
        <w:autoSpaceDN w:val="0"/>
        <w:adjustRightInd w:val="0"/>
        <w:spacing w:line="400" w:lineRule="atLeast"/>
        <w:rPr>
          <w:rFonts w:ascii="Times New Roman" w:hAnsi="Times New Roman"/>
        </w:rPr>
      </w:pPr>
    </w:p>
    <w:p w:rsidR="004C4FD3" w:rsidRPr="004C4FD3" w:rsidRDefault="005D77E3" w:rsidP="004C4FD3">
      <w:pPr>
        <w:jc w:val="both"/>
        <w:rPr>
          <w:rFonts w:ascii="Times New Roman" w:hAnsi="Times New Roman"/>
          <w:i/>
          <w:sz w:val="24"/>
          <w:szCs w:val="24"/>
        </w:rPr>
      </w:pPr>
      <w:r>
        <w:rPr>
          <w:rFonts w:ascii="Times New Roman" w:hAnsi="Times New Roman"/>
          <w:i/>
          <w:sz w:val="24"/>
          <w:szCs w:val="24"/>
        </w:rPr>
        <w:t>Uji Parsial</w:t>
      </w:r>
    </w:p>
    <w:p w:rsidR="005D77E3" w:rsidRDefault="004C4FD3" w:rsidP="004C4FD3">
      <w:pPr>
        <w:ind w:firstLine="284"/>
        <w:jc w:val="both"/>
        <w:rPr>
          <w:rFonts w:ascii="Times New Roman" w:hAnsi="Times New Roman"/>
        </w:rPr>
      </w:pPr>
      <w:r w:rsidRPr="004C4FD3">
        <w:rPr>
          <w:rFonts w:ascii="Times New Roman" w:hAnsi="Times New Roman"/>
        </w:rPr>
        <w:t xml:space="preserve">Berdasarkan data pada Tabel 8 terlihat bahwa citra merek dan duta merek berpengaruh positif dan signfikan terhadap keputusan berbelanja online, sementara risiko berpengaruh negatif tetapi tidak signfikan. Pengaruh positif dan signfikan antara citra merek dan keputusan berbelanja online juga ditemukan dalam penelitian Gunawan, Linawati, Pranandito, dan Kartono (2019). Teori kecocokan menyatakan harus ada kesesuaian antara endorser selebriti dan konsumen (Patra &amp; Datta, 2012). Juga, harus ada kesesuaian antara antara selebriti dan produk. Artinya, ada komplementaritas antara selebriti, produk, dan iklan. Akibatnya, iklan berbasis selebriti berusaha untuk mempengaruhi keinginan konsumen untuk membeli. Meminta selebriti untuk iklan menjadi praktik yang dikenal untuk perusahaan terkemuka dan merek mewah (Rai &amp; Sharma, 2013). Namun saat ini, karena persaingan bisnis yang semakin ketat, produk konvenien pun sudah banyak menggunakan selebiriti. </w:t>
      </w:r>
    </w:p>
    <w:p w:rsidR="004C4FD3" w:rsidRPr="004C4FD3" w:rsidRDefault="004C4FD3" w:rsidP="004C4FD3">
      <w:pPr>
        <w:ind w:firstLine="284"/>
        <w:jc w:val="both"/>
        <w:rPr>
          <w:rFonts w:ascii="Times New Roman" w:hAnsi="Times New Roman"/>
          <w:i/>
          <w:sz w:val="24"/>
          <w:szCs w:val="24"/>
        </w:rPr>
      </w:pPr>
      <w:r w:rsidRPr="004C4FD3">
        <w:rPr>
          <w:rFonts w:ascii="Times New Roman" w:hAnsi="Times New Roman"/>
        </w:rPr>
        <w:t xml:space="preserve">Pengaruh positif selanjutnya adalah antara duta merek dan keputusan berbelanja online. Jatto (2014) menyatakan bahwa penggunaan seseorang sebagai endorser ini dapat mempengaruhi pilihan pembelian individu baik secara positif maupun negatif tergantung pada tiga faktor: kredibilitas, daya tarik, dan kekuasaan. Dalam penelitian ini duta merek yang digunakan oleh online store ternyata mamppu memberikan pengaruh yang positif terhadap keputusan berbelanja secara online. </w:t>
      </w:r>
    </w:p>
    <w:p w:rsidR="004C4FD3" w:rsidRPr="004C4FD3" w:rsidRDefault="004C4FD3" w:rsidP="004C4FD3">
      <w:pPr>
        <w:autoSpaceDE w:val="0"/>
        <w:autoSpaceDN w:val="0"/>
        <w:adjustRightInd w:val="0"/>
        <w:jc w:val="center"/>
        <w:rPr>
          <w:rFonts w:ascii="Times New Roman" w:hAnsi="Times New Roman"/>
          <w:szCs w:val="24"/>
        </w:rPr>
      </w:pPr>
      <w:r w:rsidRPr="004C4FD3">
        <w:rPr>
          <w:rFonts w:ascii="Times New Roman" w:hAnsi="Times New Roman"/>
          <w:szCs w:val="24"/>
        </w:rPr>
        <w:t>Tabel 8</w:t>
      </w:r>
    </w:p>
    <w:p w:rsidR="004C4FD3" w:rsidRPr="004C4FD3" w:rsidRDefault="004C4FD3" w:rsidP="004C4FD3">
      <w:pPr>
        <w:autoSpaceDE w:val="0"/>
        <w:autoSpaceDN w:val="0"/>
        <w:adjustRightInd w:val="0"/>
        <w:jc w:val="center"/>
        <w:rPr>
          <w:rFonts w:ascii="Times New Roman" w:hAnsi="Times New Roman"/>
          <w:szCs w:val="24"/>
        </w:rPr>
      </w:pPr>
      <w:r w:rsidRPr="004C4FD3">
        <w:rPr>
          <w:rFonts w:ascii="Times New Roman" w:hAnsi="Times New Roman"/>
          <w:szCs w:val="24"/>
        </w:rPr>
        <w:t>Uji Parsial</w:t>
      </w:r>
    </w:p>
    <w:p w:rsidR="004C4FD3" w:rsidRPr="004C4FD3" w:rsidRDefault="004C4FD3" w:rsidP="004C4FD3">
      <w:pPr>
        <w:autoSpaceDE w:val="0"/>
        <w:autoSpaceDN w:val="0"/>
        <w:adjustRightInd w:val="0"/>
        <w:jc w:val="center"/>
        <w:rPr>
          <w:rFonts w:ascii="Times New Roman" w:hAnsi="Times New Roman"/>
          <w:sz w:val="24"/>
          <w:szCs w:val="24"/>
        </w:rPr>
      </w:pPr>
    </w:p>
    <w:tbl>
      <w:tblPr>
        <w:tblW w:w="7285"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733"/>
        <w:gridCol w:w="1535"/>
        <w:gridCol w:w="1134"/>
        <w:gridCol w:w="993"/>
        <w:gridCol w:w="1275"/>
        <w:gridCol w:w="799"/>
        <w:gridCol w:w="816"/>
      </w:tblGrid>
      <w:tr w:rsidR="004C4FD3" w:rsidRPr="004C4FD3" w:rsidTr="004C4FD3">
        <w:trPr>
          <w:cantSplit/>
        </w:trPr>
        <w:tc>
          <w:tcPr>
            <w:tcW w:w="7285" w:type="dxa"/>
            <w:gridSpan w:val="7"/>
            <w:shd w:val="clear" w:color="auto" w:fill="FFFFFF"/>
          </w:tcPr>
          <w:p w:rsidR="004C4FD3" w:rsidRPr="004C4FD3" w:rsidRDefault="004C4FD3" w:rsidP="004C4FD3">
            <w:pPr>
              <w:autoSpaceDE w:val="0"/>
              <w:autoSpaceDN w:val="0"/>
              <w:adjustRightInd w:val="0"/>
              <w:ind w:left="60" w:right="60"/>
              <w:jc w:val="center"/>
              <w:rPr>
                <w:rFonts w:ascii="Times New Roman" w:hAnsi="Times New Roman"/>
              </w:rPr>
            </w:pPr>
            <w:r w:rsidRPr="004C4FD3">
              <w:rPr>
                <w:rFonts w:ascii="Times New Roman" w:hAnsi="Times New Roman"/>
                <w:b/>
                <w:bCs/>
              </w:rPr>
              <w:t>Coefficients</w:t>
            </w:r>
            <w:r w:rsidRPr="004C4FD3">
              <w:rPr>
                <w:rFonts w:ascii="Times New Roman" w:hAnsi="Times New Roman"/>
                <w:b/>
                <w:bCs/>
                <w:vertAlign w:val="superscript"/>
              </w:rPr>
              <w:t>a</w:t>
            </w:r>
          </w:p>
        </w:tc>
      </w:tr>
      <w:tr w:rsidR="004C4FD3" w:rsidRPr="004C4FD3" w:rsidTr="004C4FD3">
        <w:trPr>
          <w:cantSplit/>
        </w:trPr>
        <w:tc>
          <w:tcPr>
            <w:tcW w:w="2268" w:type="dxa"/>
            <w:gridSpan w:val="2"/>
            <w:vMerge w:val="restart"/>
            <w:shd w:val="clear" w:color="auto" w:fill="FFFFFF"/>
          </w:tcPr>
          <w:p w:rsidR="004C4FD3" w:rsidRPr="004C4FD3" w:rsidRDefault="004C4FD3" w:rsidP="004C4FD3">
            <w:pPr>
              <w:autoSpaceDE w:val="0"/>
              <w:autoSpaceDN w:val="0"/>
              <w:adjustRightInd w:val="0"/>
              <w:ind w:left="60" w:right="60"/>
              <w:rPr>
                <w:rFonts w:ascii="Times New Roman" w:hAnsi="Times New Roman"/>
              </w:rPr>
            </w:pPr>
            <w:r w:rsidRPr="004C4FD3">
              <w:rPr>
                <w:rFonts w:ascii="Times New Roman" w:hAnsi="Times New Roman"/>
              </w:rPr>
              <w:t>Model</w:t>
            </w:r>
          </w:p>
        </w:tc>
        <w:tc>
          <w:tcPr>
            <w:tcW w:w="2127" w:type="dxa"/>
            <w:gridSpan w:val="2"/>
            <w:tcBorders>
              <w:bottom w:val="nil"/>
            </w:tcBorders>
            <w:shd w:val="clear" w:color="auto" w:fill="FFFFFF"/>
          </w:tcPr>
          <w:p w:rsidR="004C4FD3" w:rsidRPr="004C4FD3" w:rsidRDefault="004C4FD3" w:rsidP="004C4FD3">
            <w:pPr>
              <w:autoSpaceDE w:val="0"/>
              <w:autoSpaceDN w:val="0"/>
              <w:adjustRightInd w:val="0"/>
              <w:ind w:left="60" w:right="60"/>
              <w:jc w:val="center"/>
              <w:rPr>
                <w:rFonts w:ascii="Times New Roman" w:hAnsi="Times New Roman"/>
              </w:rPr>
            </w:pPr>
            <w:r w:rsidRPr="004C4FD3">
              <w:rPr>
                <w:rFonts w:ascii="Times New Roman" w:hAnsi="Times New Roman"/>
              </w:rPr>
              <w:t>Unstandardized Coefficients</w:t>
            </w:r>
          </w:p>
        </w:tc>
        <w:tc>
          <w:tcPr>
            <w:tcW w:w="1275" w:type="dxa"/>
            <w:tcBorders>
              <w:bottom w:val="nil"/>
            </w:tcBorders>
            <w:shd w:val="clear" w:color="auto" w:fill="FFFFFF"/>
          </w:tcPr>
          <w:p w:rsidR="004C4FD3" w:rsidRPr="004C4FD3" w:rsidRDefault="004C4FD3" w:rsidP="004C4FD3">
            <w:pPr>
              <w:autoSpaceDE w:val="0"/>
              <w:autoSpaceDN w:val="0"/>
              <w:adjustRightInd w:val="0"/>
              <w:ind w:left="60" w:right="60"/>
              <w:jc w:val="center"/>
              <w:rPr>
                <w:rFonts w:ascii="Times New Roman" w:hAnsi="Times New Roman"/>
              </w:rPr>
            </w:pPr>
            <w:r w:rsidRPr="004C4FD3">
              <w:rPr>
                <w:rFonts w:ascii="Times New Roman" w:hAnsi="Times New Roman"/>
              </w:rPr>
              <w:t>Standardized Coefficients</w:t>
            </w:r>
          </w:p>
        </w:tc>
        <w:tc>
          <w:tcPr>
            <w:tcW w:w="799" w:type="dxa"/>
            <w:vMerge w:val="restart"/>
            <w:tcBorders>
              <w:bottom w:val="nil"/>
            </w:tcBorders>
            <w:shd w:val="clear" w:color="auto" w:fill="FFFFFF"/>
          </w:tcPr>
          <w:p w:rsidR="004C4FD3" w:rsidRPr="004C4FD3" w:rsidRDefault="004C4FD3" w:rsidP="004C4FD3">
            <w:pPr>
              <w:autoSpaceDE w:val="0"/>
              <w:autoSpaceDN w:val="0"/>
              <w:adjustRightInd w:val="0"/>
              <w:ind w:left="60" w:right="60"/>
              <w:jc w:val="center"/>
              <w:rPr>
                <w:rFonts w:ascii="Times New Roman" w:hAnsi="Times New Roman"/>
              </w:rPr>
            </w:pPr>
            <w:r w:rsidRPr="004C4FD3">
              <w:rPr>
                <w:rFonts w:ascii="Times New Roman" w:hAnsi="Times New Roman"/>
              </w:rPr>
              <w:t>t</w:t>
            </w:r>
          </w:p>
        </w:tc>
        <w:tc>
          <w:tcPr>
            <w:tcW w:w="816" w:type="dxa"/>
            <w:vMerge w:val="restart"/>
            <w:tcBorders>
              <w:bottom w:val="nil"/>
            </w:tcBorders>
            <w:shd w:val="clear" w:color="auto" w:fill="FFFFFF"/>
          </w:tcPr>
          <w:p w:rsidR="004C4FD3" w:rsidRPr="004C4FD3" w:rsidRDefault="004C4FD3" w:rsidP="004C4FD3">
            <w:pPr>
              <w:autoSpaceDE w:val="0"/>
              <w:autoSpaceDN w:val="0"/>
              <w:adjustRightInd w:val="0"/>
              <w:ind w:left="60" w:right="60"/>
              <w:jc w:val="center"/>
              <w:rPr>
                <w:rFonts w:ascii="Times New Roman" w:hAnsi="Times New Roman"/>
              </w:rPr>
            </w:pPr>
            <w:r w:rsidRPr="004C4FD3">
              <w:rPr>
                <w:rFonts w:ascii="Times New Roman" w:hAnsi="Times New Roman"/>
              </w:rPr>
              <w:t>Sig.</w:t>
            </w:r>
          </w:p>
        </w:tc>
      </w:tr>
      <w:tr w:rsidR="004C4FD3" w:rsidRPr="004C4FD3" w:rsidTr="004C4FD3">
        <w:trPr>
          <w:cantSplit/>
        </w:trPr>
        <w:tc>
          <w:tcPr>
            <w:tcW w:w="2268" w:type="dxa"/>
            <w:gridSpan w:val="2"/>
            <w:vMerge/>
            <w:shd w:val="clear" w:color="auto" w:fill="FFFFFF"/>
          </w:tcPr>
          <w:p w:rsidR="004C4FD3" w:rsidRPr="004C4FD3" w:rsidRDefault="004C4FD3" w:rsidP="004C4FD3">
            <w:pPr>
              <w:autoSpaceDE w:val="0"/>
              <w:autoSpaceDN w:val="0"/>
              <w:adjustRightInd w:val="0"/>
              <w:rPr>
                <w:rFonts w:ascii="Times New Roman" w:hAnsi="Times New Roman"/>
              </w:rPr>
            </w:pPr>
          </w:p>
        </w:tc>
        <w:tc>
          <w:tcPr>
            <w:tcW w:w="1134" w:type="dxa"/>
            <w:tcBorders>
              <w:top w:val="nil"/>
              <w:bottom w:val="single" w:sz="4" w:space="0" w:color="auto"/>
            </w:tcBorders>
            <w:shd w:val="clear" w:color="auto" w:fill="FFFFFF"/>
          </w:tcPr>
          <w:p w:rsidR="004C4FD3" w:rsidRPr="004C4FD3" w:rsidRDefault="004C4FD3" w:rsidP="004C4FD3">
            <w:pPr>
              <w:autoSpaceDE w:val="0"/>
              <w:autoSpaceDN w:val="0"/>
              <w:adjustRightInd w:val="0"/>
              <w:ind w:left="60" w:right="60"/>
              <w:jc w:val="center"/>
              <w:rPr>
                <w:rFonts w:ascii="Times New Roman" w:hAnsi="Times New Roman"/>
              </w:rPr>
            </w:pPr>
            <w:r w:rsidRPr="004C4FD3">
              <w:rPr>
                <w:rFonts w:ascii="Times New Roman" w:hAnsi="Times New Roman"/>
              </w:rPr>
              <w:t>B</w:t>
            </w:r>
          </w:p>
        </w:tc>
        <w:tc>
          <w:tcPr>
            <w:tcW w:w="993" w:type="dxa"/>
            <w:tcBorders>
              <w:top w:val="nil"/>
              <w:bottom w:val="single" w:sz="4" w:space="0" w:color="auto"/>
            </w:tcBorders>
            <w:shd w:val="clear" w:color="auto" w:fill="FFFFFF"/>
          </w:tcPr>
          <w:p w:rsidR="004C4FD3" w:rsidRPr="004C4FD3" w:rsidRDefault="004C4FD3" w:rsidP="004C4FD3">
            <w:pPr>
              <w:autoSpaceDE w:val="0"/>
              <w:autoSpaceDN w:val="0"/>
              <w:adjustRightInd w:val="0"/>
              <w:ind w:left="60" w:right="60"/>
              <w:jc w:val="center"/>
              <w:rPr>
                <w:rFonts w:ascii="Times New Roman" w:hAnsi="Times New Roman"/>
              </w:rPr>
            </w:pPr>
            <w:r w:rsidRPr="004C4FD3">
              <w:rPr>
                <w:rFonts w:ascii="Times New Roman" w:hAnsi="Times New Roman"/>
              </w:rPr>
              <w:t>Std. Error</w:t>
            </w:r>
          </w:p>
        </w:tc>
        <w:tc>
          <w:tcPr>
            <w:tcW w:w="1275" w:type="dxa"/>
            <w:tcBorders>
              <w:top w:val="nil"/>
              <w:bottom w:val="single" w:sz="4" w:space="0" w:color="auto"/>
            </w:tcBorders>
            <w:shd w:val="clear" w:color="auto" w:fill="FFFFFF"/>
          </w:tcPr>
          <w:p w:rsidR="004C4FD3" w:rsidRPr="004C4FD3" w:rsidRDefault="004C4FD3" w:rsidP="004C4FD3">
            <w:pPr>
              <w:autoSpaceDE w:val="0"/>
              <w:autoSpaceDN w:val="0"/>
              <w:adjustRightInd w:val="0"/>
              <w:ind w:left="60" w:right="60"/>
              <w:jc w:val="center"/>
              <w:rPr>
                <w:rFonts w:ascii="Times New Roman" w:hAnsi="Times New Roman"/>
              </w:rPr>
            </w:pPr>
            <w:r w:rsidRPr="004C4FD3">
              <w:rPr>
                <w:rFonts w:ascii="Times New Roman" w:hAnsi="Times New Roman"/>
              </w:rPr>
              <w:t>Beta</w:t>
            </w:r>
          </w:p>
        </w:tc>
        <w:tc>
          <w:tcPr>
            <w:tcW w:w="799" w:type="dxa"/>
            <w:vMerge/>
            <w:tcBorders>
              <w:top w:val="nil"/>
              <w:bottom w:val="single" w:sz="4" w:space="0" w:color="auto"/>
            </w:tcBorders>
            <w:shd w:val="clear" w:color="auto" w:fill="FFFFFF"/>
          </w:tcPr>
          <w:p w:rsidR="004C4FD3" w:rsidRPr="004C4FD3" w:rsidRDefault="004C4FD3" w:rsidP="004C4FD3">
            <w:pPr>
              <w:autoSpaceDE w:val="0"/>
              <w:autoSpaceDN w:val="0"/>
              <w:adjustRightInd w:val="0"/>
              <w:rPr>
                <w:rFonts w:ascii="Times New Roman" w:hAnsi="Times New Roman"/>
              </w:rPr>
            </w:pPr>
          </w:p>
        </w:tc>
        <w:tc>
          <w:tcPr>
            <w:tcW w:w="816" w:type="dxa"/>
            <w:vMerge/>
            <w:tcBorders>
              <w:top w:val="nil"/>
              <w:bottom w:val="single" w:sz="4" w:space="0" w:color="auto"/>
            </w:tcBorders>
            <w:shd w:val="clear" w:color="auto" w:fill="FFFFFF"/>
          </w:tcPr>
          <w:p w:rsidR="004C4FD3" w:rsidRPr="004C4FD3" w:rsidRDefault="004C4FD3" w:rsidP="004C4FD3">
            <w:pPr>
              <w:autoSpaceDE w:val="0"/>
              <w:autoSpaceDN w:val="0"/>
              <w:adjustRightInd w:val="0"/>
              <w:rPr>
                <w:rFonts w:ascii="Times New Roman" w:hAnsi="Times New Roman"/>
              </w:rPr>
            </w:pPr>
          </w:p>
        </w:tc>
      </w:tr>
      <w:tr w:rsidR="004C4FD3" w:rsidRPr="004C4FD3" w:rsidTr="004C4FD3">
        <w:trPr>
          <w:cantSplit/>
        </w:trPr>
        <w:tc>
          <w:tcPr>
            <w:tcW w:w="733" w:type="dxa"/>
            <w:vMerge w:val="restart"/>
            <w:shd w:val="clear" w:color="auto" w:fill="FFFFFF"/>
            <w:vAlign w:val="center"/>
          </w:tcPr>
          <w:p w:rsidR="004C4FD3" w:rsidRPr="004C4FD3" w:rsidRDefault="004C4FD3" w:rsidP="004C4FD3">
            <w:pPr>
              <w:autoSpaceDE w:val="0"/>
              <w:autoSpaceDN w:val="0"/>
              <w:adjustRightInd w:val="0"/>
              <w:ind w:left="60" w:right="60"/>
              <w:rPr>
                <w:rFonts w:ascii="Times New Roman" w:hAnsi="Times New Roman"/>
              </w:rPr>
            </w:pPr>
            <w:r w:rsidRPr="004C4FD3">
              <w:rPr>
                <w:rFonts w:ascii="Times New Roman" w:hAnsi="Times New Roman"/>
              </w:rPr>
              <w:t>1</w:t>
            </w:r>
          </w:p>
        </w:tc>
        <w:tc>
          <w:tcPr>
            <w:tcW w:w="1535" w:type="dxa"/>
            <w:shd w:val="clear" w:color="auto" w:fill="FFFFFF"/>
            <w:vAlign w:val="center"/>
          </w:tcPr>
          <w:p w:rsidR="004C4FD3" w:rsidRPr="004C4FD3" w:rsidRDefault="004C4FD3" w:rsidP="004C4FD3">
            <w:pPr>
              <w:autoSpaceDE w:val="0"/>
              <w:autoSpaceDN w:val="0"/>
              <w:adjustRightInd w:val="0"/>
              <w:ind w:left="60" w:right="60"/>
              <w:rPr>
                <w:rFonts w:ascii="Times New Roman" w:hAnsi="Times New Roman"/>
              </w:rPr>
            </w:pPr>
            <w:r w:rsidRPr="004C4FD3">
              <w:rPr>
                <w:rFonts w:ascii="Times New Roman" w:hAnsi="Times New Roman"/>
              </w:rPr>
              <w:t>(Constant)</w:t>
            </w:r>
          </w:p>
        </w:tc>
        <w:tc>
          <w:tcPr>
            <w:tcW w:w="1134" w:type="dxa"/>
            <w:tcBorders>
              <w:top w:val="single" w:sz="4" w:space="0" w:color="auto"/>
            </w:tcBorders>
            <w:shd w:val="clear" w:color="auto" w:fill="FFFFFF"/>
            <w:vAlign w:val="center"/>
          </w:tcPr>
          <w:p w:rsidR="004C4FD3" w:rsidRPr="004C4FD3" w:rsidRDefault="004C4FD3" w:rsidP="004C4FD3">
            <w:pPr>
              <w:autoSpaceDE w:val="0"/>
              <w:autoSpaceDN w:val="0"/>
              <w:adjustRightInd w:val="0"/>
              <w:ind w:left="60" w:right="60"/>
              <w:jc w:val="right"/>
              <w:rPr>
                <w:rFonts w:ascii="Times New Roman" w:hAnsi="Times New Roman"/>
              </w:rPr>
            </w:pPr>
            <w:r w:rsidRPr="004C4FD3">
              <w:rPr>
                <w:rFonts w:ascii="Times New Roman" w:hAnsi="Times New Roman"/>
              </w:rPr>
              <w:t>11.365</w:t>
            </w:r>
          </w:p>
        </w:tc>
        <w:tc>
          <w:tcPr>
            <w:tcW w:w="993" w:type="dxa"/>
            <w:tcBorders>
              <w:top w:val="single" w:sz="4" w:space="0" w:color="auto"/>
            </w:tcBorders>
            <w:shd w:val="clear" w:color="auto" w:fill="FFFFFF"/>
            <w:vAlign w:val="center"/>
          </w:tcPr>
          <w:p w:rsidR="004C4FD3" w:rsidRPr="004C4FD3" w:rsidRDefault="004C4FD3" w:rsidP="004C4FD3">
            <w:pPr>
              <w:autoSpaceDE w:val="0"/>
              <w:autoSpaceDN w:val="0"/>
              <w:adjustRightInd w:val="0"/>
              <w:ind w:left="60" w:right="60"/>
              <w:jc w:val="right"/>
              <w:rPr>
                <w:rFonts w:ascii="Times New Roman" w:hAnsi="Times New Roman"/>
              </w:rPr>
            </w:pPr>
            <w:r w:rsidRPr="004C4FD3">
              <w:rPr>
                <w:rFonts w:ascii="Times New Roman" w:hAnsi="Times New Roman"/>
              </w:rPr>
              <w:t>2.189</w:t>
            </w:r>
          </w:p>
        </w:tc>
        <w:tc>
          <w:tcPr>
            <w:tcW w:w="1275" w:type="dxa"/>
            <w:tcBorders>
              <w:top w:val="single" w:sz="4" w:space="0" w:color="auto"/>
            </w:tcBorders>
            <w:shd w:val="clear" w:color="auto" w:fill="FFFFFF"/>
          </w:tcPr>
          <w:p w:rsidR="004C4FD3" w:rsidRPr="004C4FD3" w:rsidRDefault="004C4FD3" w:rsidP="004C4FD3">
            <w:pPr>
              <w:autoSpaceDE w:val="0"/>
              <w:autoSpaceDN w:val="0"/>
              <w:adjustRightInd w:val="0"/>
              <w:rPr>
                <w:rFonts w:ascii="Times New Roman" w:hAnsi="Times New Roman"/>
              </w:rPr>
            </w:pPr>
          </w:p>
        </w:tc>
        <w:tc>
          <w:tcPr>
            <w:tcW w:w="799" w:type="dxa"/>
            <w:tcBorders>
              <w:top w:val="single" w:sz="4" w:space="0" w:color="auto"/>
            </w:tcBorders>
            <w:shd w:val="clear" w:color="auto" w:fill="FFFFFF"/>
            <w:vAlign w:val="center"/>
          </w:tcPr>
          <w:p w:rsidR="004C4FD3" w:rsidRPr="004C4FD3" w:rsidRDefault="004C4FD3" w:rsidP="004C4FD3">
            <w:pPr>
              <w:autoSpaceDE w:val="0"/>
              <w:autoSpaceDN w:val="0"/>
              <w:adjustRightInd w:val="0"/>
              <w:ind w:left="60" w:right="60"/>
              <w:jc w:val="right"/>
              <w:rPr>
                <w:rFonts w:ascii="Times New Roman" w:hAnsi="Times New Roman"/>
              </w:rPr>
            </w:pPr>
            <w:r w:rsidRPr="004C4FD3">
              <w:rPr>
                <w:rFonts w:ascii="Times New Roman" w:hAnsi="Times New Roman"/>
              </w:rPr>
              <w:t>5.191</w:t>
            </w:r>
          </w:p>
        </w:tc>
        <w:tc>
          <w:tcPr>
            <w:tcW w:w="816" w:type="dxa"/>
            <w:tcBorders>
              <w:top w:val="single" w:sz="4" w:space="0" w:color="auto"/>
            </w:tcBorders>
            <w:shd w:val="clear" w:color="auto" w:fill="FFFFFF"/>
            <w:vAlign w:val="center"/>
          </w:tcPr>
          <w:p w:rsidR="004C4FD3" w:rsidRPr="004C4FD3" w:rsidRDefault="004C4FD3" w:rsidP="004C4FD3">
            <w:pPr>
              <w:autoSpaceDE w:val="0"/>
              <w:autoSpaceDN w:val="0"/>
              <w:adjustRightInd w:val="0"/>
              <w:ind w:left="60" w:right="60"/>
              <w:jc w:val="right"/>
              <w:rPr>
                <w:rFonts w:ascii="Times New Roman" w:hAnsi="Times New Roman"/>
              </w:rPr>
            </w:pPr>
            <w:r w:rsidRPr="004C4FD3">
              <w:rPr>
                <w:rFonts w:ascii="Times New Roman" w:hAnsi="Times New Roman"/>
              </w:rPr>
              <w:t>.000</w:t>
            </w:r>
          </w:p>
        </w:tc>
      </w:tr>
      <w:tr w:rsidR="004C4FD3" w:rsidRPr="004C4FD3" w:rsidTr="004C4FD3">
        <w:trPr>
          <w:cantSplit/>
        </w:trPr>
        <w:tc>
          <w:tcPr>
            <w:tcW w:w="733" w:type="dxa"/>
            <w:vMerge/>
            <w:shd w:val="clear" w:color="auto" w:fill="FFFFFF"/>
            <w:vAlign w:val="center"/>
          </w:tcPr>
          <w:p w:rsidR="004C4FD3" w:rsidRPr="004C4FD3" w:rsidRDefault="004C4FD3" w:rsidP="004C4FD3">
            <w:pPr>
              <w:autoSpaceDE w:val="0"/>
              <w:autoSpaceDN w:val="0"/>
              <w:adjustRightInd w:val="0"/>
              <w:rPr>
                <w:rFonts w:ascii="Times New Roman" w:hAnsi="Times New Roman"/>
              </w:rPr>
            </w:pPr>
          </w:p>
        </w:tc>
        <w:tc>
          <w:tcPr>
            <w:tcW w:w="1535" w:type="dxa"/>
            <w:shd w:val="clear" w:color="auto" w:fill="FFFFFF"/>
            <w:vAlign w:val="center"/>
          </w:tcPr>
          <w:p w:rsidR="004C4FD3" w:rsidRPr="004C4FD3" w:rsidRDefault="004C4FD3" w:rsidP="004C4FD3">
            <w:pPr>
              <w:autoSpaceDE w:val="0"/>
              <w:autoSpaceDN w:val="0"/>
              <w:adjustRightInd w:val="0"/>
              <w:ind w:left="60" w:right="60"/>
              <w:rPr>
                <w:rFonts w:ascii="Times New Roman" w:hAnsi="Times New Roman"/>
              </w:rPr>
            </w:pPr>
            <w:r w:rsidRPr="004C4FD3">
              <w:rPr>
                <w:rFonts w:ascii="Times New Roman" w:hAnsi="Times New Roman"/>
              </w:rPr>
              <w:t>Citra Merek</w:t>
            </w:r>
          </w:p>
        </w:tc>
        <w:tc>
          <w:tcPr>
            <w:tcW w:w="1134" w:type="dxa"/>
            <w:shd w:val="clear" w:color="auto" w:fill="FFFFFF"/>
            <w:vAlign w:val="center"/>
          </w:tcPr>
          <w:p w:rsidR="004C4FD3" w:rsidRPr="004C4FD3" w:rsidRDefault="004C4FD3" w:rsidP="004C4FD3">
            <w:pPr>
              <w:autoSpaceDE w:val="0"/>
              <w:autoSpaceDN w:val="0"/>
              <w:adjustRightInd w:val="0"/>
              <w:ind w:left="60" w:right="60"/>
              <w:jc w:val="right"/>
              <w:rPr>
                <w:rFonts w:ascii="Times New Roman" w:hAnsi="Times New Roman"/>
              </w:rPr>
            </w:pPr>
            <w:r w:rsidRPr="004C4FD3">
              <w:rPr>
                <w:rFonts w:ascii="Times New Roman" w:hAnsi="Times New Roman"/>
              </w:rPr>
              <w:t>.365</w:t>
            </w:r>
          </w:p>
        </w:tc>
        <w:tc>
          <w:tcPr>
            <w:tcW w:w="993" w:type="dxa"/>
            <w:shd w:val="clear" w:color="auto" w:fill="FFFFFF"/>
            <w:vAlign w:val="center"/>
          </w:tcPr>
          <w:p w:rsidR="004C4FD3" w:rsidRPr="004C4FD3" w:rsidRDefault="004C4FD3" w:rsidP="004C4FD3">
            <w:pPr>
              <w:autoSpaceDE w:val="0"/>
              <w:autoSpaceDN w:val="0"/>
              <w:adjustRightInd w:val="0"/>
              <w:ind w:left="60" w:right="60"/>
              <w:jc w:val="right"/>
              <w:rPr>
                <w:rFonts w:ascii="Times New Roman" w:hAnsi="Times New Roman"/>
              </w:rPr>
            </w:pPr>
            <w:r w:rsidRPr="004C4FD3">
              <w:rPr>
                <w:rFonts w:ascii="Times New Roman" w:hAnsi="Times New Roman"/>
              </w:rPr>
              <w:t>.076</w:t>
            </w:r>
          </w:p>
        </w:tc>
        <w:tc>
          <w:tcPr>
            <w:tcW w:w="1275" w:type="dxa"/>
            <w:shd w:val="clear" w:color="auto" w:fill="FFFFFF"/>
            <w:vAlign w:val="center"/>
          </w:tcPr>
          <w:p w:rsidR="004C4FD3" w:rsidRPr="004C4FD3" w:rsidRDefault="004C4FD3" w:rsidP="004C4FD3">
            <w:pPr>
              <w:autoSpaceDE w:val="0"/>
              <w:autoSpaceDN w:val="0"/>
              <w:adjustRightInd w:val="0"/>
              <w:ind w:left="60" w:right="60"/>
              <w:jc w:val="right"/>
              <w:rPr>
                <w:rFonts w:ascii="Times New Roman" w:hAnsi="Times New Roman"/>
              </w:rPr>
            </w:pPr>
            <w:r w:rsidRPr="004C4FD3">
              <w:rPr>
                <w:rFonts w:ascii="Times New Roman" w:hAnsi="Times New Roman"/>
              </w:rPr>
              <w:t>.270</w:t>
            </w:r>
          </w:p>
        </w:tc>
        <w:tc>
          <w:tcPr>
            <w:tcW w:w="799" w:type="dxa"/>
            <w:shd w:val="clear" w:color="auto" w:fill="FFFFFF"/>
            <w:vAlign w:val="center"/>
          </w:tcPr>
          <w:p w:rsidR="004C4FD3" w:rsidRPr="004C4FD3" w:rsidRDefault="004C4FD3" w:rsidP="004C4FD3">
            <w:pPr>
              <w:autoSpaceDE w:val="0"/>
              <w:autoSpaceDN w:val="0"/>
              <w:adjustRightInd w:val="0"/>
              <w:ind w:left="60" w:right="60"/>
              <w:jc w:val="right"/>
              <w:rPr>
                <w:rFonts w:ascii="Times New Roman" w:hAnsi="Times New Roman"/>
              </w:rPr>
            </w:pPr>
            <w:r w:rsidRPr="004C4FD3">
              <w:rPr>
                <w:rFonts w:ascii="Times New Roman" w:hAnsi="Times New Roman"/>
              </w:rPr>
              <w:t>4.830</w:t>
            </w:r>
          </w:p>
        </w:tc>
        <w:tc>
          <w:tcPr>
            <w:tcW w:w="816" w:type="dxa"/>
            <w:shd w:val="clear" w:color="auto" w:fill="FFFFFF"/>
            <w:vAlign w:val="center"/>
          </w:tcPr>
          <w:p w:rsidR="004C4FD3" w:rsidRPr="004C4FD3" w:rsidRDefault="004C4FD3" w:rsidP="004C4FD3">
            <w:pPr>
              <w:autoSpaceDE w:val="0"/>
              <w:autoSpaceDN w:val="0"/>
              <w:adjustRightInd w:val="0"/>
              <w:ind w:left="60" w:right="60"/>
              <w:jc w:val="right"/>
              <w:rPr>
                <w:rFonts w:ascii="Times New Roman" w:hAnsi="Times New Roman"/>
              </w:rPr>
            </w:pPr>
            <w:r w:rsidRPr="004C4FD3">
              <w:rPr>
                <w:rFonts w:ascii="Times New Roman" w:hAnsi="Times New Roman"/>
              </w:rPr>
              <w:t>.000</w:t>
            </w:r>
          </w:p>
        </w:tc>
      </w:tr>
      <w:tr w:rsidR="004C4FD3" w:rsidRPr="004C4FD3" w:rsidTr="004C4FD3">
        <w:trPr>
          <w:cantSplit/>
        </w:trPr>
        <w:tc>
          <w:tcPr>
            <w:tcW w:w="733" w:type="dxa"/>
            <w:vMerge/>
            <w:shd w:val="clear" w:color="auto" w:fill="FFFFFF"/>
            <w:vAlign w:val="center"/>
          </w:tcPr>
          <w:p w:rsidR="004C4FD3" w:rsidRPr="004C4FD3" w:rsidRDefault="004C4FD3" w:rsidP="004C4FD3">
            <w:pPr>
              <w:autoSpaceDE w:val="0"/>
              <w:autoSpaceDN w:val="0"/>
              <w:adjustRightInd w:val="0"/>
              <w:rPr>
                <w:rFonts w:ascii="Times New Roman" w:hAnsi="Times New Roman"/>
              </w:rPr>
            </w:pPr>
          </w:p>
        </w:tc>
        <w:tc>
          <w:tcPr>
            <w:tcW w:w="1535" w:type="dxa"/>
            <w:shd w:val="clear" w:color="auto" w:fill="FFFFFF"/>
            <w:vAlign w:val="center"/>
          </w:tcPr>
          <w:p w:rsidR="004C4FD3" w:rsidRPr="004C4FD3" w:rsidRDefault="004C4FD3" w:rsidP="004C4FD3">
            <w:pPr>
              <w:autoSpaceDE w:val="0"/>
              <w:autoSpaceDN w:val="0"/>
              <w:adjustRightInd w:val="0"/>
              <w:ind w:left="60" w:right="60"/>
              <w:rPr>
                <w:rFonts w:ascii="Times New Roman" w:hAnsi="Times New Roman"/>
              </w:rPr>
            </w:pPr>
            <w:r w:rsidRPr="004C4FD3">
              <w:rPr>
                <w:rFonts w:ascii="Times New Roman" w:hAnsi="Times New Roman"/>
              </w:rPr>
              <w:t>Duta Merek</w:t>
            </w:r>
          </w:p>
        </w:tc>
        <w:tc>
          <w:tcPr>
            <w:tcW w:w="1134" w:type="dxa"/>
            <w:shd w:val="clear" w:color="auto" w:fill="FFFFFF"/>
            <w:vAlign w:val="center"/>
          </w:tcPr>
          <w:p w:rsidR="004C4FD3" w:rsidRPr="004C4FD3" w:rsidRDefault="004C4FD3" w:rsidP="004C4FD3">
            <w:pPr>
              <w:autoSpaceDE w:val="0"/>
              <w:autoSpaceDN w:val="0"/>
              <w:adjustRightInd w:val="0"/>
              <w:ind w:left="60" w:right="60"/>
              <w:jc w:val="right"/>
              <w:rPr>
                <w:rFonts w:ascii="Times New Roman" w:hAnsi="Times New Roman"/>
              </w:rPr>
            </w:pPr>
            <w:r w:rsidRPr="004C4FD3">
              <w:rPr>
                <w:rFonts w:ascii="Times New Roman" w:hAnsi="Times New Roman"/>
              </w:rPr>
              <w:t>.175</w:t>
            </w:r>
          </w:p>
        </w:tc>
        <w:tc>
          <w:tcPr>
            <w:tcW w:w="993" w:type="dxa"/>
            <w:shd w:val="clear" w:color="auto" w:fill="FFFFFF"/>
            <w:vAlign w:val="center"/>
          </w:tcPr>
          <w:p w:rsidR="004C4FD3" w:rsidRPr="004C4FD3" w:rsidRDefault="004C4FD3" w:rsidP="004C4FD3">
            <w:pPr>
              <w:autoSpaceDE w:val="0"/>
              <w:autoSpaceDN w:val="0"/>
              <w:adjustRightInd w:val="0"/>
              <w:ind w:left="60" w:right="60"/>
              <w:jc w:val="right"/>
              <w:rPr>
                <w:rFonts w:ascii="Times New Roman" w:hAnsi="Times New Roman"/>
              </w:rPr>
            </w:pPr>
            <w:r w:rsidRPr="004C4FD3">
              <w:rPr>
                <w:rFonts w:ascii="Times New Roman" w:hAnsi="Times New Roman"/>
              </w:rPr>
              <w:t>.027</w:t>
            </w:r>
          </w:p>
        </w:tc>
        <w:tc>
          <w:tcPr>
            <w:tcW w:w="1275" w:type="dxa"/>
            <w:shd w:val="clear" w:color="auto" w:fill="FFFFFF"/>
            <w:vAlign w:val="center"/>
          </w:tcPr>
          <w:p w:rsidR="004C4FD3" w:rsidRPr="004C4FD3" w:rsidRDefault="004C4FD3" w:rsidP="004C4FD3">
            <w:pPr>
              <w:autoSpaceDE w:val="0"/>
              <w:autoSpaceDN w:val="0"/>
              <w:adjustRightInd w:val="0"/>
              <w:ind w:left="60" w:right="60"/>
              <w:jc w:val="right"/>
              <w:rPr>
                <w:rFonts w:ascii="Times New Roman" w:hAnsi="Times New Roman"/>
              </w:rPr>
            </w:pPr>
            <w:r w:rsidRPr="004C4FD3">
              <w:rPr>
                <w:rFonts w:ascii="Times New Roman" w:hAnsi="Times New Roman"/>
              </w:rPr>
              <w:t>.367</w:t>
            </w:r>
          </w:p>
        </w:tc>
        <w:tc>
          <w:tcPr>
            <w:tcW w:w="799" w:type="dxa"/>
            <w:shd w:val="clear" w:color="auto" w:fill="FFFFFF"/>
            <w:vAlign w:val="center"/>
          </w:tcPr>
          <w:p w:rsidR="004C4FD3" w:rsidRPr="004C4FD3" w:rsidRDefault="004C4FD3" w:rsidP="004C4FD3">
            <w:pPr>
              <w:autoSpaceDE w:val="0"/>
              <w:autoSpaceDN w:val="0"/>
              <w:adjustRightInd w:val="0"/>
              <w:ind w:left="60" w:right="60"/>
              <w:jc w:val="right"/>
              <w:rPr>
                <w:rFonts w:ascii="Times New Roman" w:hAnsi="Times New Roman"/>
              </w:rPr>
            </w:pPr>
            <w:r w:rsidRPr="004C4FD3">
              <w:rPr>
                <w:rFonts w:ascii="Times New Roman" w:hAnsi="Times New Roman"/>
              </w:rPr>
              <w:t>6.525</w:t>
            </w:r>
          </w:p>
        </w:tc>
        <w:tc>
          <w:tcPr>
            <w:tcW w:w="816" w:type="dxa"/>
            <w:shd w:val="clear" w:color="auto" w:fill="FFFFFF"/>
            <w:vAlign w:val="center"/>
          </w:tcPr>
          <w:p w:rsidR="004C4FD3" w:rsidRPr="004C4FD3" w:rsidRDefault="004C4FD3" w:rsidP="004C4FD3">
            <w:pPr>
              <w:autoSpaceDE w:val="0"/>
              <w:autoSpaceDN w:val="0"/>
              <w:adjustRightInd w:val="0"/>
              <w:ind w:left="60" w:right="60"/>
              <w:jc w:val="right"/>
              <w:rPr>
                <w:rFonts w:ascii="Times New Roman" w:hAnsi="Times New Roman"/>
              </w:rPr>
            </w:pPr>
            <w:r w:rsidRPr="004C4FD3">
              <w:rPr>
                <w:rFonts w:ascii="Times New Roman" w:hAnsi="Times New Roman"/>
              </w:rPr>
              <w:t>.000</w:t>
            </w:r>
          </w:p>
        </w:tc>
      </w:tr>
      <w:tr w:rsidR="004C4FD3" w:rsidRPr="004C4FD3" w:rsidTr="004C4FD3">
        <w:trPr>
          <w:cantSplit/>
        </w:trPr>
        <w:tc>
          <w:tcPr>
            <w:tcW w:w="733" w:type="dxa"/>
            <w:vMerge/>
            <w:shd w:val="clear" w:color="auto" w:fill="FFFFFF"/>
            <w:vAlign w:val="center"/>
          </w:tcPr>
          <w:p w:rsidR="004C4FD3" w:rsidRPr="004C4FD3" w:rsidRDefault="004C4FD3" w:rsidP="004C4FD3">
            <w:pPr>
              <w:autoSpaceDE w:val="0"/>
              <w:autoSpaceDN w:val="0"/>
              <w:adjustRightInd w:val="0"/>
              <w:rPr>
                <w:rFonts w:ascii="Times New Roman" w:hAnsi="Times New Roman"/>
              </w:rPr>
            </w:pPr>
          </w:p>
        </w:tc>
        <w:tc>
          <w:tcPr>
            <w:tcW w:w="1535" w:type="dxa"/>
            <w:shd w:val="clear" w:color="auto" w:fill="FFFFFF"/>
            <w:vAlign w:val="center"/>
          </w:tcPr>
          <w:p w:rsidR="004C4FD3" w:rsidRPr="004C4FD3" w:rsidRDefault="004C4FD3" w:rsidP="004C4FD3">
            <w:pPr>
              <w:autoSpaceDE w:val="0"/>
              <w:autoSpaceDN w:val="0"/>
              <w:adjustRightInd w:val="0"/>
              <w:ind w:left="60" w:right="60"/>
              <w:rPr>
                <w:rFonts w:ascii="Times New Roman" w:hAnsi="Times New Roman"/>
              </w:rPr>
            </w:pPr>
            <w:r w:rsidRPr="004C4FD3">
              <w:rPr>
                <w:rFonts w:ascii="Times New Roman" w:hAnsi="Times New Roman"/>
              </w:rPr>
              <w:t xml:space="preserve">Persepsi Risiko </w:t>
            </w:r>
          </w:p>
        </w:tc>
        <w:tc>
          <w:tcPr>
            <w:tcW w:w="1134" w:type="dxa"/>
            <w:shd w:val="clear" w:color="auto" w:fill="FFFFFF"/>
            <w:vAlign w:val="center"/>
          </w:tcPr>
          <w:p w:rsidR="004C4FD3" w:rsidRPr="004C4FD3" w:rsidRDefault="004C4FD3" w:rsidP="004C4FD3">
            <w:pPr>
              <w:autoSpaceDE w:val="0"/>
              <w:autoSpaceDN w:val="0"/>
              <w:adjustRightInd w:val="0"/>
              <w:ind w:left="60" w:right="60"/>
              <w:jc w:val="right"/>
              <w:rPr>
                <w:rFonts w:ascii="Times New Roman" w:hAnsi="Times New Roman"/>
              </w:rPr>
            </w:pPr>
            <w:r w:rsidRPr="004C4FD3">
              <w:rPr>
                <w:rFonts w:ascii="Times New Roman" w:hAnsi="Times New Roman"/>
              </w:rPr>
              <w:t>-.019</w:t>
            </w:r>
          </w:p>
        </w:tc>
        <w:tc>
          <w:tcPr>
            <w:tcW w:w="993" w:type="dxa"/>
            <w:shd w:val="clear" w:color="auto" w:fill="FFFFFF"/>
            <w:vAlign w:val="center"/>
          </w:tcPr>
          <w:p w:rsidR="004C4FD3" w:rsidRPr="004C4FD3" w:rsidRDefault="004C4FD3" w:rsidP="004C4FD3">
            <w:pPr>
              <w:autoSpaceDE w:val="0"/>
              <w:autoSpaceDN w:val="0"/>
              <w:adjustRightInd w:val="0"/>
              <w:ind w:left="60" w:right="60"/>
              <w:jc w:val="right"/>
              <w:rPr>
                <w:rFonts w:ascii="Times New Roman" w:hAnsi="Times New Roman"/>
              </w:rPr>
            </w:pPr>
            <w:r w:rsidRPr="004C4FD3">
              <w:rPr>
                <w:rFonts w:ascii="Times New Roman" w:hAnsi="Times New Roman"/>
              </w:rPr>
              <w:t>.014</w:t>
            </w:r>
          </w:p>
        </w:tc>
        <w:tc>
          <w:tcPr>
            <w:tcW w:w="1275" w:type="dxa"/>
            <w:shd w:val="clear" w:color="auto" w:fill="FFFFFF"/>
            <w:vAlign w:val="center"/>
          </w:tcPr>
          <w:p w:rsidR="004C4FD3" w:rsidRPr="004C4FD3" w:rsidRDefault="004C4FD3" w:rsidP="004C4FD3">
            <w:pPr>
              <w:autoSpaceDE w:val="0"/>
              <w:autoSpaceDN w:val="0"/>
              <w:adjustRightInd w:val="0"/>
              <w:ind w:left="60" w:right="60"/>
              <w:jc w:val="right"/>
              <w:rPr>
                <w:rFonts w:ascii="Times New Roman" w:hAnsi="Times New Roman"/>
              </w:rPr>
            </w:pPr>
            <w:r w:rsidRPr="004C4FD3">
              <w:rPr>
                <w:rFonts w:ascii="Times New Roman" w:hAnsi="Times New Roman"/>
              </w:rPr>
              <w:t>-.069</w:t>
            </w:r>
          </w:p>
        </w:tc>
        <w:tc>
          <w:tcPr>
            <w:tcW w:w="799" w:type="dxa"/>
            <w:shd w:val="clear" w:color="auto" w:fill="FFFFFF"/>
            <w:vAlign w:val="center"/>
          </w:tcPr>
          <w:p w:rsidR="004C4FD3" w:rsidRPr="004C4FD3" w:rsidRDefault="004C4FD3" w:rsidP="004C4FD3">
            <w:pPr>
              <w:autoSpaceDE w:val="0"/>
              <w:autoSpaceDN w:val="0"/>
              <w:adjustRightInd w:val="0"/>
              <w:ind w:left="60" w:right="60"/>
              <w:jc w:val="right"/>
              <w:rPr>
                <w:rFonts w:ascii="Times New Roman" w:hAnsi="Times New Roman"/>
              </w:rPr>
            </w:pPr>
            <w:r w:rsidRPr="004C4FD3">
              <w:rPr>
                <w:rFonts w:ascii="Times New Roman" w:hAnsi="Times New Roman"/>
              </w:rPr>
              <w:t>-1.363</w:t>
            </w:r>
          </w:p>
        </w:tc>
        <w:tc>
          <w:tcPr>
            <w:tcW w:w="816" w:type="dxa"/>
            <w:shd w:val="clear" w:color="auto" w:fill="FFFFFF"/>
            <w:vAlign w:val="center"/>
          </w:tcPr>
          <w:p w:rsidR="004C4FD3" w:rsidRPr="004C4FD3" w:rsidRDefault="004C4FD3" w:rsidP="004C4FD3">
            <w:pPr>
              <w:autoSpaceDE w:val="0"/>
              <w:autoSpaceDN w:val="0"/>
              <w:adjustRightInd w:val="0"/>
              <w:ind w:left="60" w:right="60"/>
              <w:jc w:val="right"/>
              <w:rPr>
                <w:rFonts w:ascii="Times New Roman" w:hAnsi="Times New Roman"/>
              </w:rPr>
            </w:pPr>
            <w:r w:rsidRPr="004C4FD3">
              <w:rPr>
                <w:rFonts w:ascii="Times New Roman" w:hAnsi="Times New Roman"/>
              </w:rPr>
              <w:t>.174</w:t>
            </w:r>
          </w:p>
        </w:tc>
      </w:tr>
      <w:tr w:rsidR="004C4FD3" w:rsidRPr="004C4FD3" w:rsidTr="004C4FD3">
        <w:trPr>
          <w:cantSplit/>
        </w:trPr>
        <w:tc>
          <w:tcPr>
            <w:tcW w:w="7285" w:type="dxa"/>
            <w:gridSpan w:val="7"/>
            <w:shd w:val="clear" w:color="auto" w:fill="FFFFFF"/>
          </w:tcPr>
          <w:p w:rsidR="004C4FD3" w:rsidRPr="004C4FD3" w:rsidRDefault="004C4FD3" w:rsidP="004C4FD3">
            <w:pPr>
              <w:autoSpaceDE w:val="0"/>
              <w:autoSpaceDN w:val="0"/>
              <w:adjustRightInd w:val="0"/>
              <w:ind w:left="60" w:right="60"/>
              <w:rPr>
                <w:rFonts w:ascii="Times New Roman" w:hAnsi="Times New Roman"/>
              </w:rPr>
            </w:pPr>
            <w:r w:rsidRPr="004C4FD3">
              <w:rPr>
                <w:rFonts w:ascii="Times New Roman" w:hAnsi="Times New Roman"/>
              </w:rPr>
              <w:t>a. Dependent Variable: Keputusan Berbelanja Online</w:t>
            </w:r>
          </w:p>
        </w:tc>
      </w:tr>
    </w:tbl>
    <w:p w:rsidR="004C4FD3" w:rsidRPr="004C4FD3" w:rsidRDefault="004C4FD3" w:rsidP="004C4FD3">
      <w:pPr>
        <w:jc w:val="both"/>
        <w:rPr>
          <w:rFonts w:ascii="Times New Roman" w:hAnsi="Times New Roman"/>
        </w:rPr>
      </w:pPr>
    </w:p>
    <w:p w:rsidR="005D77E3" w:rsidRPr="00E80DAD" w:rsidRDefault="004C4FD3" w:rsidP="00E80DAD">
      <w:pPr>
        <w:ind w:firstLine="284"/>
        <w:jc w:val="both"/>
        <w:rPr>
          <w:rFonts w:ascii="Times New Roman" w:hAnsi="Times New Roman"/>
        </w:rPr>
      </w:pPr>
      <w:r w:rsidRPr="004C4FD3">
        <w:rPr>
          <w:rFonts w:ascii="Times New Roman" w:hAnsi="Times New Roman"/>
        </w:rPr>
        <w:t>Hipotesis ketiga tidak terbukti dalam penelitian ini. Persepsi risiko memiliki pengaruh negatif namun tidak signfikan. Lukito dan Ikhsan</w:t>
      </w:r>
      <w:r w:rsidRPr="004C4FD3">
        <w:rPr>
          <w:rFonts w:ascii="Times New Roman" w:hAnsi="Times New Roman"/>
          <w:i/>
        </w:rPr>
        <w:t xml:space="preserve"> (2020) </w:t>
      </w:r>
      <w:r w:rsidRPr="004C4FD3">
        <w:rPr>
          <w:rFonts w:ascii="Times New Roman" w:hAnsi="Times New Roman"/>
        </w:rPr>
        <w:t xml:space="preserve">meneliti niat pembelian kembali pada pelanggan online pedagang </w:t>
      </w:r>
      <w:r w:rsidRPr="004C4FD3">
        <w:rPr>
          <w:rFonts w:ascii="Times New Roman" w:hAnsi="Times New Roman"/>
          <w:i/>
        </w:rPr>
        <w:t>e-commerce</w:t>
      </w:r>
      <w:r w:rsidRPr="004C4FD3">
        <w:rPr>
          <w:rFonts w:ascii="Times New Roman" w:hAnsi="Times New Roman"/>
        </w:rPr>
        <w:t xml:space="preserve"> yang meliputi risiko yang dipersepsikan, manfaat yang dirasakan dan kepercayaan online. Hasilnya risiko yang dirasakan memiliki efek negatif pada kepercayaan online dan niat pembelian ulang. Park (2018) meneliti faktor-faktor yang mempengaruhi persepsi risiko layanan Internet of Things (IoT) di sektor manajemen energi rumah. Persepsi risiko termasuk persepsi risiko keuangan, persepsi risiko kinerja, persepsi keamanan/ risiko privasi dan persepsi risiko radiasi electromagnetic. Penelitian ini mengkonfirmasi faktor-faktor yang mempengaruhi persepsi risiko dari IoT berdasarkan layanan manajemen energi rumah. Terdapat hubungan yang signifikan berbagai factor yang mempengaruhi persepsi risiko dari layanan IoT pada sector manajemen energi.  Tho, Lai, &amp; Yan (2017) menguji pengaruh persepsi risiko terhadap niat pembelian ulang dan positif word-of-mouth. Persepsi risiko memiliki dampak negatif yang signifikan pada niat pembelian kembali. Temuan ini juga menunjukkan bahwa ada hubungan negative antara risiko yang dirasakan dan dari mulut ke mulut (WOM).</w:t>
      </w:r>
    </w:p>
    <w:p w:rsidR="004C4FD3" w:rsidRPr="00080F41" w:rsidRDefault="004C4FD3" w:rsidP="004C4FD3">
      <w:pPr>
        <w:autoSpaceDE w:val="0"/>
        <w:autoSpaceDN w:val="0"/>
        <w:adjustRightInd w:val="0"/>
        <w:rPr>
          <w:rFonts w:ascii="Times New Roman" w:hAnsi="Times New Roman"/>
          <w:i/>
          <w:szCs w:val="24"/>
        </w:rPr>
      </w:pPr>
      <w:r w:rsidRPr="004C4FD3">
        <w:rPr>
          <w:rFonts w:ascii="Times New Roman" w:hAnsi="Times New Roman"/>
          <w:i/>
          <w:szCs w:val="24"/>
        </w:rPr>
        <w:t xml:space="preserve">Uji </w:t>
      </w:r>
      <w:r w:rsidR="00080F41">
        <w:rPr>
          <w:rFonts w:ascii="Times New Roman" w:hAnsi="Times New Roman"/>
          <w:i/>
          <w:szCs w:val="24"/>
        </w:rPr>
        <w:t>Simultan</w:t>
      </w:r>
    </w:p>
    <w:p w:rsidR="004C4FD3" w:rsidRPr="004C4FD3" w:rsidRDefault="004C4FD3" w:rsidP="00013E9A">
      <w:pPr>
        <w:autoSpaceDE w:val="0"/>
        <w:autoSpaceDN w:val="0"/>
        <w:adjustRightInd w:val="0"/>
        <w:ind w:firstLine="284"/>
        <w:jc w:val="both"/>
        <w:rPr>
          <w:rFonts w:ascii="Times New Roman" w:hAnsi="Times New Roman"/>
          <w:sz w:val="24"/>
          <w:szCs w:val="24"/>
        </w:rPr>
      </w:pPr>
      <w:r w:rsidRPr="004C4FD3">
        <w:rPr>
          <w:rFonts w:ascii="Times New Roman" w:hAnsi="Times New Roman"/>
          <w:sz w:val="24"/>
          <w:szCs w:val="24"/>
        </w:rPr>
        <w:t>Berdasarkan data pada Tabel 9 dapat disimpulkan bahwa secara simultan citra merek, duta merek, dan persepsi risiko mempengaruhi keputusan berbelanja online. Tingkat signfikansi 0.000 yang berarti sangat signfikan. Tabel ini juga menyimpulkan bahwa</w:t>
      </w:r>
      <w:r w:rsidR="00013E9A">
        <w:rPr>
          <w:rFonts w:ascii="Times New Roman" w:hAnsi="Times New Roman"/>
          <w:sz w:val="24"/>
          <w:szCs w:val="24"/>
        </w:rPr>
        <w:t xml:space="preserve"> model yang dibangun sudah fit</w:t>
      </w:r>
    </w:p>
    <w:p w:rsidR="004C4FD3" w:rsidRPr="004C4FD3" w:rsidRDefault="004C4FD3" w:rsidP="004C4FD3">
      <w:pPr>
        <w:autoSpaceDE w:val="0"/>
        <w:autoSpaceDN w:val="0"/>
        <w:adjustRightInd w:val="0"/>
        <w:jc w:val="center"/>
        <w:rPr>
          <w:rFonts w:ascii="Times New Roman" w:hAnsi="Times New Roman"/>
          <w:szCs w:val="24"/>
        </w:rPr>
      </w:pPr>
      <w:r w:rsidRPr="004C4FD3">
        <w:rPr>
          <w:rFonts w:ascii="Times New Roman" w:hAnsi="Times New Roman"/>
          <w:szCs w:val="24"/>
        </w:rPr>
        <w:t>Tabel 9</w:t>
      </w:r>
    </w:p>
    <w:p w:rsidR="004C4FD3" w:rsidRPr="00013E9A" w:rsidRDefault="00013E9A" w:rsidP="00013E9A">
      <w:pPr>
        <w:autoSpaceDE w:val="0"/>
        <w:autoSpaceDN w:val="0"/>
        <w:adjustRightInd w:val="0"/>
        <w:jc w:val="center"/>
        <w:rPr>
          <w:rFonts w:ascii="Times New Roman" w:hAnsi="Times New Roman"/>
          <w:szCs w:val="24"/>
        </w:rPr>
      </w:pPr>
      <w:r>
        <w:rPr>
          <w:rFonts w:ascii="Times New Roman" w:hAnsi="Times New Roman"/>
          <w:szCs w:val="24"/>
        </w:rPr>
        <w:t>Uji Simultan</w:t>
      </w:r>
    </w:p>
    <w:tbl>
      <w:tblPr>
        <w:tblW w:w="7823"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6"/>
        <w:gridCol w:w="1258"/>
        <w:gridCol w:w="1456"/>
        <w:gridCol w:w="1001"/>
        <w:gridCol w:w="1380"/>
        <w:gridCol w:w="1001"/>
        <w:gridCol w:w="1001"/>
      </w:tblGrid>
      <w:tr w:rsidR="004C4FD3" w:rsidRPr="004C4FD3" w:rsidTr="004C4FD3">
        <w:trPr>
          <w:cantSplit/>
          <w:jc w:val="right"/>
        </w:trPr>
        <w:tc>
          <w:tcPr>
            <w:tcW w:w="7819" w:type="dxa"/>
            <w:gridSpan w:val="7"/>
            <w:tcBorders>
              <w:top w:val="nil"/>
              <w:left w:val="nil"/>
              <w:bottom w:val="nil"/>
              <w:right w:val="nil"/>
            </w:tcBorders>
            <w:shd w:val="clear" w:color="auto" w:fill="FFFFFF"/>
          </w:tcPr>
          <w:p w:rsidR="004C4FD3" w:rsidRPr="004C4FD3" w:rsidRDefault="004C4FD3" w:rsidP="004C4FD3">
            <w:pPr>
              <w:autoSpaceDE w:val="0"/>
              <w:autoSpaceDN w:val="0"/>
              <w:adjustRightInd w:val="0"/>
              <w:ind w:left="60" w:right="60"/>
              <w:jc w:val="center"/>
              <w:rPr>
                <w:rFonts w:ascii="Times New Roman" w:hAnsi="Times New Roman"/>
              </w:rPr>
            </w:pPr>
            <w:r w:rsidRPr="004C4FD3">
              <w:rPr>
                <w:rFonts w:ascii="Times New Roman" w:hAnsi="Times New Roman"/>
                <w:b/>
                <w:bCs/>
              </w:rPr>
              <w:t>ANOVA</w:t>
            </w:r>
            <w:r w:rsidRPr="004C4FD3">
              <w:rPr>
                <w:rFonts w:ascii="Times New Roman" w:hAnsi="Times New Roman"/>
                <w:b/>
                <w:bCs/>
                <w:vertAlign w:val="superscript"/>
              </w:rPr>
              <w:t>a</w:t>
            </w:r>
          </w:p>
        </w:tc>
      </w:tr>
      <w:tr w:rsidR="004C4FD3" w:rsidRPr="004C4FD3" w:rsidTr="004C4FD3">
        <w:trPr>
          <w:cantSplit/>
          <w:jc w:val="right"/>
        </w:trPr>
        <w:tc>
          <w:tcPr>
            <w:tcW w:w="1985" w:type="dxa"/>
            <w:gridSpan w:val="2"/>
            <w:tcBorders>
              <w:top w:val="single" w:sz="16" w:space="0" w:color="000000"/>
              <w:left w:val="single" w:sz="16" w:space="0" w:color="000000"/>
              <w:bottom w:val="single" w:sz="16" w:space="0" w:color="000000"/>
              <w:right w:val="nil"/>
            </w:tcBorders>
            <w:shd w:val="clear" w:color="auto" w:fill="FFFFFF"/>
          </w:tcPr>
          <w:p w:rsidR="004C4FD3" w:rsidRPr="004C4FD3" w:rsidRDefault="004C4FD3" w:rsidP="004C4FD3">
            <w:pPr>
              <w:autoSpaceDE w:val="0"/>
              <w:autoSpaceDN w:val="0"/>
              <w:adjustRightInd w:val="0"/>
              <w:ind w:left="60" w:right="60"/>
              <w:rPr>
                <w:rFonts w:ascii="Times New Roman" w:hAnsi="Times New Roman"/>
              </w:rPr>
            </w:pPr>
            <w:r w:rsidRPr="004C4FD3">
              <w:rPr>
                <w:rFonts w:ascii="Times New Roman" w:hAnsi="Times New Roman"/>
              </w:rPr>
              <w:t>Model</w:t>
            </w:r>
          </w:p>
        </w:tc>
        <w:tc>
          <w:tcPr>
            <w:tcW w:w="1455" w:type="dxa"/>
            <w:tcBorders>
              <w:top w:val="single" w:sz="16" w:space="0" w:color="000000"/>
              <w:left w:val="single" w:sz="16" w:space="0" w:color="000000"/>
              <w:bottom w:val="single" w:sz="16" w:space="0" w:color="000000"/>
            </w:tcBorders>
            <w:shd w:val="clear" w:color="auto" w:fill="FFFFFF"/>
          </w:tcPr>
          <w:p w:rsidR="004C4FD3" w:rsidRPr="004C4FD3" w:rsidRDefault="004C4FD3" w:rsidP="004C4FD3">
            <w:pPr>
              <w:autoSpaceDE w:val="0"/>
              <w:autoSpaceDN w:val="0"/>
              <w:adjustRightInd w:val="0"/>
              <w:ind w:left="60" w:right="60"/>
              <w:jc w:val="center"/>
              <w:rPr>
                <w:rFonts w:ascii="Times New Roman" w:hAnsi="Times New Roman"/>
              </w:rPr>
            </w:pPr>
            <w:r w:rsidRPr="004C4FD3">
              <w:rPr>
                <w:rFonts w:ascii="Times New Roman" w:hAnsi="Times New Roman"/>
              </w:rPr>
              <w:t>Sum of Squares</w:t>
            </w:r>
          </w:p>
        </w:tc>
        <w:tc>
          <w:tcPr>
            <w:tcW w:w="1000" w:type="dxa"/>
            <w:tcBorders>
              <w:top w:val="single" w:sz="16" w:space="0" w:color="000000"/>
              <w:bottom w:val="single" w:sz="16" w:space="0" w:color="000000"/>
            </w:tcBorders>
            <w:shd w:val="clear" w:color="auto" w:fill="FFFFFF"/>
          </w:tcPr>
          <w:p w:rsidR="004C4FD3" w:rsidRPr="004C4FD3" w:rsidRDefault="004C4FD3" w:rsidP="004C4FD3">
            <w:pPr>
              <w:autoSpaceDE w:val="0"/>
              <w:autoSpaceDN w:val="0"/>
              <w:adjustRightInd w:val="0"/>
              <w:ind w:left="60" w:right="60"/>
              <w:jc w:val="center"/>
              <w:rPr>
                <w:rFonts w:ascii="Times New Roman" w:hAnsi="Times New Roman"/>
              </w:rPr>
            </w:pPr>
            <w:r w:rsidRPr="004C4FD3">
              <w:rPr>
                <w:rFonts w:ascii="Times New Roman" w:hAnsi="Times New Roman"/>
              </w:rPr>
              <w:t>df</w:t>
            </w:r>
          </w:p>
        </w:tc>
        <w:tc>
          <w:tcPr>
            <w:tcW w:w="1379" w:type="dxa"/>
            <w:tcBorders>
              <w:top w:val="single" w:sz="16" w:space="0" w:color="000000"/>
              <w:bottom w:val="single" w:sz="16" w:space="0" w:color="000000"/>
            </w:tcBorders>
            <w:shd w:val="clear" w:color="auto" w:fill="FFFFFF"/>
          </w:tcPr>
          <w:p w:rsidR="004C4FD3" w:rsidRPr="004C4FD3" w:rsidRDefault="004C4FD3" w:rsidP="004C4FD3">
            <w:pPr>
              <w:autoSpaceDE w:val="0"/>
              <w:autoSpaceDN w:val="0"/>
              <w:adjustRightInd w:val="0"/>
              <w:ind w:left="60" w:right="60"/>
              <w:jc w:val="center"/>
              <w:rPr>
                <w:rFonts w:ascii="Times New Roman" w:hAnsi="Times New Roman"/>
              </w:rPr>
            </w:pPr>
            <w:r w:rsidRPr="004C4FD3">
              <w:rPr>
                <w:rFonts w:ascii="Times New Roman" w:hAnsi="Times New Roman"/>
              </w:rPr>
              <w:t>Mean Square</w:t>
            </w:r>
          </w:p>
        </w:tc>
        <w:tc>
          <w:tcPr>
            <w:tcW w:w="1000" w:type="dxa"/>
            <w:tcBorders>
              <w:top w:val="single" w:sz="16" w:space="0" w:color="000000"/>
              <w:bottom w:val="single" w:sz="16" w:space="0" w:color="000000"/>
            </w:tcBorders>
            <w:shd w:val="clear" w:color="auto" w:fill="FFFFFF"/>
          </w:tcPr>
          <w:p w:rsidR="004C4FD3" w:rsidRPr="004C4FD3" w:rsidRDefault="004C4FD3" w:rsidP="004C4FD3">
            <w:pPr>
              <w:autoSpaceDE w:val="0"/>
              <w:autoSpaceDN w:val="0"/>
              <w:adjustRightInd w:val="0"/>
              <w:ind w:left="60" w:right="60"/>
              <w:jc w:val="center"/>
              <w:rPr>
                <w:rFonts w:ascii="Times New Roman" w:hAnsi="Times New Roman"/>
              </w:rPr>
            </w:pPr>
            <w:r w:rsidRPr="004C4FD3">
              <w:rPr>
                <w:rFonts w:ascii="Times New Roman" w:hAnsi="Times New Roman"/>
              </w:rPr>
              <w:t>F</w:t>
            </w:r>
          </w:p>
        </w:tc>
        <w:tc>
          <w:tcPr>
            <w:tcW w:w="1000" w:type="dxa"/>
            <w:tcBorders>
              <w:top w:val="single" w:sz="16" w:space="0" w:color="000000"/>
              <w:bottom w:val="single" w:sz="16" w:space="0" w:color="000000"/>
              <w:right w:val="single" w:sz="16" w:space="0" w:color="000000"/>
            </w:tcBorders>
            <w:shd w:val="clear" w:color="auto" w:fill="FFFFFF"/>
          </w:tcPr>
          <w:p w:rsidR="004C4FD3" w:rsidRPr="004C4FD3" w:rsidRDefault="004C4FD3" w:rsidP="004C4FD3">
            <w:pPr>
              <w:autoSpaceDE w:val="0"/>
              <w:autoSpaceDN w:val="0"/>
              <w:adjustRightInd w:val="0"/>
              <w:ind w:left="60" w:right="60"/>
              <w:jc w:val="center"/>
              <w:rPr>
                <w:rFonts w:ascii="Times New Roman" w:hAnsi="Times New Roman"/>
              </w:rPr>
            </w:pPr>
            <w:r w:rsidRPr="004C4FD3">
              <w:rPr>
                <w:rFonts w:ascii="Times New Roman" w:hAnsi="Times New Roman"/>
              </w:rPr>
              <w:t>Sig.</w:t>
            </w:r>
          </w:p>
        </w:tc>
      </w:tr>
      <w:tr w:rsidR="004C4FD3" w:rsidRPr="004C4FD3" w:rsidTr="004C4FD3">
        <w:trPr>
          <w:cantSplit/>
          <w:jc w:val="righ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4C4FD3" w:rsidRPr="004C4FD3" w:rsidRDefault="004C4FD3" w:rsidP="004C4FD3">
            <w:pPr>
              <w:autoSpaceDE w:val="0"/>
              <w:autoSpaceDN w:val="0"/>
              <w:adjustRightInd w:val="0"/>
              <w:ind w:left="60" w:right="60"/>
              <w:rPr>
                <w:rFonts w:ascii="Times New Roman" w:hAnsi="Times New Roman"/>
              </w:rPr>
            </w:pPr>
            <w:r w:rsidRPr="004C4FD3">
              <w:rPr>
                <w:rFonts w:ascii="Times New Roman" w:hAnsi="Times New Roman"/>
              </w:rPr>
              <w:t>1</w:t>
            </w:r>
          </w:p>
        </w:tc>
        <w:tc>
          <w:tcPr>
            <w:tcW w:w="1258" w:type="dxa"/>
            <w:tcBorders>
              <w:top w:val="single" w:sz="16" w:space="0" w:color="000000"/>
              <w:left w:val="nil"/>
              <w:bottom w:val="nil"/>
              <w:right w:val="single" w:sz="16" w:space="0" w:color="000000"/>
            </w:tcBorders>
            <w:shd w:val="clear" w:color="auto" w:fill="FFFFFF"/>
            <w:vAlign w:val="center"/>
          </w:tcPr>
          <w:p w:rsidR="004C4FD3" w:rsidRPr="004C4FD3" w:rsidRDefault="004C4FD3" w:rsidP="004C4FD3">
            <w:pPr>
              <w:autoSpaceDE w:val="0"/>
              <w:autoSpaceDN w:val="0"/>
              <w:adjustRightInd w:val="0"/>
              <w:ind w:left="60" w:right="60"/>
              <w:rPr>
                <w:rFonts w:ascii="Times New Roman" w:hAnsi="Times New Roman"/>
              </w:rPr>
            </w:pPr>
            <w:r w:rsidRPr="004C4FD3">
              <w:rPr>
                <w:rFonts w:ascii="Times New Roman" w:hAnsi="Times New Roman"/>
              </w:rPr>
              <w:t>Regression</w:t>
            </w:r>
          </w:p>
        </w:tc>
        <w:tc>
          <w:tcPr>
            <w:tcW w:w="1455" w:type="dxa"/>
            <w:tcBorders>
              <w:top w:val="single" w:sz="16" w:space="0" w:color="000000"/>
              <w:left w:val="single" w:sz="16" w:space="0" w:color="000000"/>
              <w:bottom w:val="nil"/>
            </w:tcBorders>
            <w:shd w:val="clear" w:color="auto" w:fill="FFFFFF"/>
            <w:vAlign w:val="center"/>
          </w:tcPr>
          <w:p w:rsidR="004C4FD3" w:rsidRPr="004C4FD3" w:rsidRDefault="004C4FD3" w:rsidP="004C4FD3">
            <w:pPr>
              <w:autoSpaceDE w:val="0"/>
              <w:autoSpaceDN w:val="0"/>
              <w:adjustRightInd w:val="0"/>
              <w:ind w:left="60" w:right="60"/>
              <w:jc w:val="right"/>
              <w:rPr>
                <w:rFonts w:ascii="Times New Roman" w:hAnsi="Times New Roman"/>
              </w:rPr>
            </w:pPr>
            <w:r w:rsidRPr="004C4FD3">
              <w:rPr>
                <w:rFonts w:ascii="Times New Roman" w:hAnsi="Times New Roman"/>
              </w:rPr>
              <w:t>2361.570</w:t>
            </w:r>
          </w:p>
        </w:tc>
        <w:tc>
          <w:tcPr>
            <w:tcW w:w="1000" w:type="dxa"/>
            <w:tcBorders>
              <w:top w:val="single" w:sz="16" w:space="0" w:color="000000"/>
              <w:bottom w:val="nil"/>
            </w:tcBorders>
            <w:shd w:val="clear" w:color="auto" w:fill="FFFFFF"/>
            <w:vAlign w:val="center"/>
          </w:tcPr>
          <w:p w:rsidR="004C4FD3" w:rsidRPr="004C4FD3" w:rsidRDefault="004C4FD3" w:rsidP="004C4FD3">
            <w:pPr>
              <w:autoSpaceDE w:val="0"/>
              <w:autoSpaceDN w:val="0"/>
              <w:adjustRightInd w:val="0"/>
              <w:ind w:left="60" w:right="60"/>
              <w:jc w:val="right"/>
              <w:rPr>
                <w:rFonts w:ascii="Times New Roman" w:hAnsi="Times New Roman"/>
              </w:rPr>
            </w:pPr>
            <w:r w:rsidRPr="004C4FD3">
              <w:rPr>
                <w:rFonts w:ascii="Times New Roman" w:hAnsi="Times New Roman"/>
              </w:rPr>
              <w:t>3</w:t>
            </w:r>
          </w:p>
        </w:tc>
        <w:tc>
          <w:tcPr>
            <w:tcW w:w="1379" w:type="dxa"/>
            <w:tcBorders>
              <w:top w:val="single" w:sz="16" w:space="0" w:color="000000"/>
              <w:bottom w:val="nil"/>
            </w:tcBorders>
            <w:shd w:val="clear" w:color="auto" w:fill="FFFFFF"/>
            <w:vAlign w:val="center"/>
          </w:tcPr>
          <w:p w:rsidR="004C4FD3" w:rsidRPr="004C4FD3" w:rsidRDefault="004C4FD3" w:rsidP="004C4FD3">
            <w:pPr>
              <w:autoSpaceDE w:val="0"/>
              <w:autoSpaceDN w:val="0"/>
              <w:adjustRightInd w:val="0"/>
              <w:ind w:left="60" w:right="60"/>
              <w:jc w:val="right"/>
              <w:rPr>
                <w:rFonts w:ascii="Times New Roman" w:hAnsi="Times New Roman"/>
              </w:rPr>
            </w:pPr>
            <w:r w:rsidRPr="004C4FD3">
              <w:rPr>
                <w:rFonts w:ascii="Times New Roman" w:hAnsi="Times New Roman"/>
              </w:rPr>
              <w:t>787.190</w:t>
            </w:r>
          </w:p>
        </w:tc>
        <w:tc>
          <w:tcPr>
            <w:tcW w:w="1000" w:type="dxa"/>
            <w:tcBorders>
              <w:top w:val="single" w:sz="16" w:space="0" w:color="000000"/>
              <w:bottom w:val="nil"/>
            </w:tcBorders>
            <w:shd w:val="clear" w:color="auto" w:fill="FFFFFF"/>
            <w:vAlign w:val="center"/>
          </w:tcPr>
          <w:p w:rsidR="004C4FD3" w:rsidRPr="004C4FD3" w:rsidRDefault="004C4FD3" w:rsidP="004C4FD3">
            <w:pPr>
              <w:autoSpaceDE w:val="0"/>
              <w:autoSpaceDN w:val="0"/>
              <w:adjustRightInd w:val="0"/>
              <w:ind w:left="60" w:right="60"/>
              <w:jc w:val="right"/>
              <w:rPr>
                <w:rFonts w:ascii="Times New Roman" w:hAnsi="Times New Roman"/>
              </w:rPr>
            </w:pPr>
            <w:r w:rsidRPr="004C4FD3">
              <w:rPr>
                <w:rFonts w:ascii="Times New Roman" w:hAnsi="Times New Roman"/>
              </w:rPr>
              <w:t>39.269</w:t>
            </w:r>
          </w:p>
        </w:tc>
        <w:tc>
          <w:tcPr>
            <w:tcW w:w="1000" w:type="dxa"/>
            <w:tcBorders>
              <w:top w:val="single" w:sz="16" w:space="0" w:color="000000"/>
              <w:bottom w:val="nil"/>
              <w:right w:val="single" w:sz="16" w:space="0" w:color="000000"/>
            </w:tcBorders>
            <w:shd w:val="clear" w:color="auto" w:fill="FFFFFF"/>
            <w:vAlign w:val="center"/>
          </w:tcPr>
          <w:p w:rsidR="004C4FD3" w:rsidRPr="004C4FD3" w:rsidRDefault="004C4FD3" w:rsidP="004C4FD3">
            <w:pPr>
              <w:autoSpaceDE w:val="0"/>
              <w:autoSpaceDN w:val="0"/>
              <w:adjustRightInd w:val="0"/>
              <w:ind w:left="60" w:right="60"/>
              <w:jc w:val="right"/>
              <w:rPr>
                <w:rFonts w:ascii="Times New Roman" w:hAnsi="Times New Roman"/>
              </w:rPr>
            </w:pPr>
            <w:r w:rsidRPr="004C4FD3">
              <w:rPr>
                <w:rFonts w:ascii="Times New Roman" w:hAnsi="Times New Roman"/>
              </w:rPr>
              <w:t>.000</w:t>
            </w:r>
            <w:r w:rsidRPr="004C4FD3">
              <w:rPr>
                <w:rFonts w:ascii="Times New Roman" w:hAnsi="Times New Roman"/>
                <w:vertAlign w:val="superscript"/>
              </w:rPr>
              <w:t>b</w:t>
            </w:r>
          </w:p>
        </w:tc>
      </w:tr>
      <w:tr w:rsidR="004C4FD3" w:rsidRPr="004C4FD3" w:rsidTr="004C4FD3">
        <w:trPr>
          <w:cantSplit/>
          <w:jc w:val="righ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4C4FD3" w:rsidRPr="004C4FD3" w:rsidRDefault="004C4FD3" w:rsidP="004C4FD3">
            <w:pPr>
              <w:autoSpaceDE w:val="0"/>
              <w:autoSpaceDN w:val="0"/>
              <w:adjustRightInd w:val="0"/>
              <w:rPr>
                <w:rFonts w:ascii="Times New Roman" w:hAnsi="Times New Roman"/>
              </w:rPr>
            </w:pPr>
          </w:p>
        </w:tc>
        <w:tc>
          <w:tcPr>
            <w:tcW w:w="1258" w:type="dxa"/>
            <w:tcBorders>
              <w:top w:val="nil"/>
              <w:left w:val="nil"/>
              <w:bottom w:val="nil"/>
              <w:right w:val="single" w:sz="16" w:space="0" w:color="000000"/>
            </w:tcBorders>
            <w:shd w:val="clear" w:color="auto" w:fill="FFFFFF"/>
            <w:vAlign w:val="center"/>
          </w:tcPr>
          <w:p w:rsidR="004C4FD3" w:rsidRPr="004C4FD3" w:rsidRDefault="004C4FD3" w:rsidP="004C4FD3">
            <w:pPr>
              <w:autoSpaceDE w:val="0"/>
              <w:autoSpaceDN w:val="0"/>
              <w:adjustRightInd w:val="0"/>
              <w:ind w:left="60" w:right="60"/>
              <w:rPr>
                <w:rFonts w:ascii="Times New Roman" w:hAnsi="Times New Roman"/>
              </w:rPr>
            </w:pPr>
            <w:r w:rsidRPr="004C4FD3">
              <w:rPr>
                <w:rFonts w:ascii="Times New Roman" w:hAnsi="Times New Roman"/>
              </w:rPr>
              <w:t>Residual</w:t>
            </w:r>
          </w:p>
        </w:tc>
        <w:tc>
          <w:tcPr>
            <w:tcW w:w="1455" w:type="dxa"/>
            <w:tcBorders>
              <w:top w:val="nil"/>
              <w:left w:val="single" w:sz="16" w:space="0" w:color="000000"/>
              <w:bottom w:val="nil"/>
            </w:tcBorders>
            <w:shd w:val="clear" w:color="auto" w:fill="FFFFFF"/>
            <w:vAlign w:val="center"/>
          </w:tcPr>
          <w:p w:rsidR="004C4FD3" w:rsidRPr="004C4FD3" w:rsidRDefault="004C4FD3" w:rsidP="004C4FD3">
            <w:pPr>
              <w:autoSpaceDE w:val="0"/>
              <w:autoSpaceDN w:val="0"/>
              <w:adjustRightInd w:val="0"/>
              <w:ind w:left="60" w:right="60"/>
              <w:jc w:val="right"/>
              <w:rPr>
                <w:rFonts w:ascii="Times New Roman" w:hAnsi="Times New Roman"/>
              </w:rPr>
            </w:pPr>
            <w:r w:rsidRPr="004C4FD3">
              <w:rPr>
                <w:rFonts w:ascii="Times New Roman" w:hAnsi="Times New Roman"/>
              </w:rPr>
              <w:t>5632.942</w:t>
            </w:r>
          </w:p>
        </w:tc>
        <w:tc>
          <w:tcPr>
            <w:tcW w:w="1000" w:type="dxa"/>
            <w:tcBorders>
              <w:top w:val="nil"/>
              <w:bottom w:val="nil"/>
            </w:tcBorders>
            <w:shd w:val="clear" w:color="auto" w:fill="FFFFFF"/>
            <w:vAlign w:val="center"/>
          </w:tcPr>
          <w:p w:rsidR="004C4FD3" w:rsidRPr="004C4FD3" w:rsidRDefault="004C4FD3" w:rsidP="004C4FD3">
            <w:pPr>
              <w:autoSpaceDE w:val="0"/>
              <w:autoSpaceDN w:val="0"/>
              <w:adjustRightInd w:val="0"/>
              <w:ind w:left="60" w:right="60"/>
              <w:jc w:val="right"/>
              <w:rPr>
                <w:rFonts w:ascii="Times New Roman" w:hAnsi="Times New Roman"/>
              </w:rPr>
            </w:pPr>
            <w:r w:rsidRPr="004C4FD3">
              <w:rPr>
                <w:rFonts w:ascii="Times New Roman" w:hAnsi="Times New Roman"/>
              </w:rPr>
              <w:t>281</w:t>
            </w:r>
          </w:p>
        </w:tc>
        <w:tc>
          <w:tcPr>
            <w:tcW w:w="1379" w:type="dxa"/>
            <w:tcBorders>
              <w:top w:val="nil"/>
              <w:bottom w:val="nil"/>
            </w:tcBorders>
            <w:shd w:val="clear" w:color="auto" w:fill="FFFFFF"/>
            <w:vAlign w:val="center"/>
          </w:tcPr>
          <w:p w:rsidR="004C4FD3" w:rsidRPr="004C4FD3" w:rsidRDefault="004C4FD3" w:rsidP="004C4FD3">
            <w:pPr>
              <w:autoSpaceDE w:val="0"/>
              <w:autoSpaceDN w:val="0"/>
              <w:adjustRightInd w:val="0"/>
              <w:ind w:left="60" w:right="60"/>
              <w:jc w:val="right"/>
              <w:rPr>
                <w:rFonts w:ascii="Times New Roman" w:hAnsi="Times New Roman"/>
              </w:rPr>
            </w:pPr>
            <w:r w:rsidRPr="004C4FD3">
              <w:rPr>
                <w:rFonts w:ascii="Times New Roman" w:hAnsi="Times New Roman"/>
              </w:rPr>
              <w:t>20.046</w:t>
            </w:r>
          </w:p>
        </w:tc>
        <w:tc>
          <w:tcPr>
            <w:tcW w:w="1000" w:type="dxa"/>
            <w:tcBorders>
              <w:top w:val="nil"/>
              <w:bottom w:val="nil"/>
            </w:tcBorders>
            <w:shd w:val="clear" w:color="auto" w:fill="FFFFFF"/>
          </w:tcPr>
          <w:p w:rsidR="004C4FD3" w:rsidRPr="004C4FD3" w:rsidRDefault="004C4FD3" w:rsidP="004C4FD3">
            <w:pPr>
              <w:autoSpaceDE w:val="0"/>
              <w:autoSpaceDN w:val="0"/>
              <w:adjustRightInd w:val="0"/>
              <w:rPr>
                <w:rFonts w:ascii="Times New Roman" w:hAnsi="Times New Roman"/>
              </w:rPr>
            </w:pPr>
          </w:p>
        </w:tc>
        <w:tc>
          <w:tcPr>
            <w:tcW w:w="1000" w:type="dxa"/>
            <w:tcBorders>
              <w:top w:val="nil"/>
              <w:bottom w:val="nil"/>
              <w:right w:val="single" w:sz="16" w:space="0" w:color="000000"/>
            </w:tcBorders>
            <w:shd w:val="clear" w:color="auto" w:fill="FFFFFF"/>
          </w:tcPr>
          <w:p w:rsidR="004C4FD3" w:rsidRPr="004C4FD3" w:rsidRDefault="004C4FD3" w:rsidP="004C4FD3">
            <w:pPr>
              <w:autoSpaceDE w:val="0"/>
              <w:autoSpaceDN w:val="0"/>
              <w:adjustRightInd w:val="0"/>
              <w:rPr>
                <w:rFonts w:ascii="Times New Roman" w:hAnsi="Times New Roman"/>
              </w:rPr>
            </w:pPr>
          </w:p>
        </w:tc>
      </w:tr>
      <w:tr w:rsidR="004C4FD3" w:rsidRPr="004C4FD3" w:rsidTr="004C4FD3">
        <w:trPr>
          <w:cantSplit/>
          <w:jc w:val="righ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4C4FD3" w:rsidRPr="004C4FD3" w:rsidRDefault="004C4FD3" w:rsidP="004C4FD3">
            <w:pPr>
              <w:autoSpaceDE w:val="0"/>
              <w:autoSpaceDN w:val="0"/>
              <w:adjustRightInd w:val="0"/>
              <w:rPr>
                <w:rFonts w:ascii="Times New Roman" w:hAnsi="Times New Roman"/>
              </w:rPr>
            </w:pPr>
          </w:p>
        </w:tc>
        <w:tc>
          <w:tcPr>
            <w:tcW w:w="1258" w:type="dxa"/>
            <w:tcBorders>
              <w:top w:val="nil"/>
              <w:left w:val="nil"/>
              <w:bottom w:val="single" w:sz="16" w:space="0" w:color="000000"/>
              <w:right w:val="single" w:sz="16" w:space="0" w:color="000000"/>
            </w:tcBorders>
            <w:shd w:val="clear" w:color="auto" w:fill="FFFFFF"/>
            <w:vAlign w:val="center"/>
          </w:tcPr>
          <w:p w:rsidR="004C4FD3" w:rsidRPr="004C4FD3" w:rsidRDefault="004C4FD3" w:rsidP="004C4FD3">
            <w:pPr>
              <w:autoSpaceDE w:val="0"/>
              <w:autoSpaceDN w:val="0"/>
              <w:adjustRightInd w:val="0"/>
              <w:ind w:left="60" w:right="60"/>
              <w:rPr>
                <w:rFonts w:ascii="Times New Roman" w:hAnsi="Times New Roman"/>
              </w:rPr>
            </w:pPr>
            <w:r w:rsidRPr="004C4FD3">
              <w:rPr>
                <w:rFonts w:ascii="Times New Roman" w:hAnsi="Times New Roman"/>
              </w:rPr>
              <w:t>Total</w:t>
            </w:r>
          </w:p>
        </w:tc>
        <w:tc>
          <w:tcPr>
            <w:tcW w:w="1455" w:type="dxa"/>
            <w:tcBorders>
              <w:top w:val="nil"/>
              <w:left w:val="single" w:sz="16" w:space="0" w:color="000000"/>
              <w:bottom w:val="single" w:sz="16" w:space="0" w:color="000000"/>
            </w:tcBorders>
            <w:shd w:val="clear" w:color="auto" w:fill="FFFFFF"/>
            <w:vAlign w:val="center"/>
          </w:tcPr>
          <w:p w:rsidR="004C4FD3" w:rsidRPr="004C4FD3" w:rsidRDefault="004C4FD3" w:rsidP="004C4FD3">
            <w:pPr>
              <w:autoSpaceDE w:val="0"/>
              <w:autoSpaceDN w:val="0"/>
              <w:adjustRightInd w:val="0"/>
              <w:ind w:left="60" w:right="60"/>
              <w:jc w:val="right"/>
              <w:rPr>
                <w:rFonts w:ascii="Times New Roman" w:hAnsi="Times New Roman"/>
              </w:rPr>
            </w:pPr>
            <w:r w:rsidRPr="004C4FD3">
              <w:rPr>
                <w:rFonts w:ascii="Times New Roman" w:hAnsi="Times New Roman"/>
              </w:rPr>
              <w:t>7994.512</w:t>
            </w:r>
          </w:p>
        </w:tc>
        <w:tc>
          <w:tcPr>
            <w:tcW w:w="1000" w:type="dxa"/>
            <w:tcBorders>
              <w:top w:val="nil"/>
              <w:bottom w:val="single" w:sz="16" w:space="0" w:color="000000"/>
            </w:tcBorders>
            <w:shd w:val="clear" w:color="auto" w:fill="FFFFFF"/>
            <w:vAlign w:val="center"/>
          </w:tcPr>
          <w:p w:rsidR="004C4FD3" w:rsidRPr="004C4FD3" w:rsidRDefault="004C4FD3" w:rsidP="004C4FD3">
            <w:pPr>
              <w:autoSpaceDE w:val="0"/>
              <w:autoSpaceDN w:val="0"/>
              <w:adjustRightInd w:val="0"/>
              <w:ind w:left="60" w:right="60"/>
              <w:jc w:val="right"/>
              <w:rPr>
                <w:rFonts w:ascii="Times New Roman" w:hAnsi="Times New Roman"/>
              </w:rPr>
            </w:pPr>
            <w:r w:rsidRPr="004C4FD3">
              <w:rPr>
                <w:rFonts w:ascii="Times New Roman" w:hAnsi="Times New Roman"/>
              </w:rPr>
              <w:t>284</w:t>
            </w:r>
          </w:p>
        </w:tc>
        <w:tc>
          <w:tcPr>
            <w:tcW w:w="1379" w:type="dxa"/>
            <w:tcBorders>
              <w:top w:val="nil"/>
              <w:bottom w:val="single" w:sz="16" w:space="0" w:color="000000"/>
            </w:tcBorders>
            <w:shd w:val="clear" w:color="auto" w:fill="FFFFFF"/>
          </w:tcPr>
          <w:p w:rsidR="004C4FD3" w:rsidRPr="004C4FD3" w:rsidRDefault="004C4FD3" w:rsidP="004C4FD3">
            <w:pPr>
              <w:autoSpaceDE w:val="0"/>
              <w:autoSpaceDN w:val="0"/>
              <w:adjustRightInd w:val="0"/>
              <w:rPr>
                <w:rFonts w:ascii="Times New Roman" w:hAnsi="Times New Roman"/>
              </w:rPr>
            </w:pPr>
          </w:p>
        </w:tc>
        <w:tc>
          <w:tcPr>
            <w:tcW w:w="1000" w:type="dxa"/>
            <w:tcBorders>
              <w:top w:val="nil"/>
              <w:bottom w:val="single" w:sz="16" w:space="0" w:color="000000"/>
            </w:tcBorders>
            <w:shd w:val="clear" w:color="auto" w:fill="FFFFFF"/>
          </w:tcPr>
          <w:p w:rsidR="004C4FD3" w:rsidRPr="004C4FD3" w:rsidRDefault="004C4FD3" w:rsidP="004C4FD3">
            <w:pPr>
              <w:autoSpaceDE w:val="0"/>
              <w:autoSpaceDN w:val="0"/>
              <w:adjustRightInd w:val="0"/>
              <w:rPr>
                <w:rFonts w:ascii="Times New Roman" w:hAnsi="Times New Roman"/>
              </w:rPr>
            </w:pPr>
          </w:p>
        </w:tc>
        <w:tc>
          <w:tcPr>
            <w:tcW w:w="1000" w:type="dxa"/>
            <w:tcBorders>
              <w:top w:val="nil"/>
              <w:bottom w:val="single" w:sz="16" w:space="0" w:color="000000"/>
              <w:right w:val="single" w:sz="16" w:space="0" w:color="000000"/>
            </w:tcBorders>
            <w:shd w:val="clear" w:color="auto" w:fill="FFFFFF"/>
          </w:tcPr>
          <w:p w:rsidR="004C4FD3" w:rsidRPr="004C4FD3" w:rsidRDefault="004C4FD3" w:rsidP="004C4FD3">
            <w:pPr>
              <w:autoSpaceDE w:val="0"/>
              <w:autoSpaceDN w:val="0"/>
              <w:adjustRightInd w:val="0"/>
              <w:rPr>
                <w:rFonts w:ascii="Times New Roman" w:hAnsi="Times New Roman"/>
              </w:rPr>
            </w:pPr>
          </w:p>
        </w:tc>
      </w:tr>
      <w:tr w:rsidR="004C4FD3" w:rsidRPr="004C4FD3" w:rsidTr="004C4FD3">
        <w:trPr>
          <w:cantSplit/>
          <w:jc w:val="right"/>
        </w:trPr>
        <w:tc>
          <w:tcPr>
            <w:tcW w:w="7819" w:type="dxa"/>
            <w:gridSpan w:val="7"/>
            <w:tcBorders>
              <w:top w:val="nil"/>
              <w:left w:val="nil"/>
              <w:bottom w:val="nil"/>
              <w:right w:val="nil"/>
            </w:tcBorders>
            <w:shd w:val="clear" w:color="auto" w:fill="FFFFFF"/>
          </w:tcPr>
          <w:p w:rsidR="004C4FD3" w:rsidRPr="004C4FD3" w:rsidRDefault="004C4FD3" w:rsidP="004C4FD3">
            <w:pPr>
              <w:autoSpaceDE w:val="0"/>
              <w:autoSpaceDN w:val="0"/>
              <w:adjustRightInd w:val="0"/>
              <w:ind w:left="60" w:right="60"/>
              <w:rPr>
                <w:rFonts w:ascii="Times New Roman" w:hAnsi="Times New Roman"/>
              </w:rPr>
            </w:pPr>
            <w:r w:rsidRPr="004C4FD3">
              <w:rPr>
                <w:rFonts w:ascii="Times New Roman" w:hAnsi="Times New Roman"/>
              </w:rPr>
              <w:t>a. Dependent Variable: Keputusan Berbelanja Online</w:t>
            </w:r>
          </w:p>
        </w:tc>
      </w:tr>
      <w:tr w:rsidR="004C4FD3" w:rsidRPr="004C4FD3" w:rsidTr="004C4FD3">
        <w:trPr>
          <w:cantSplit/>
          <w:jc w:val="right"/>
        </w:trPr>
        <w:tc>
          <w:tcPr>
            <w:tcW w:w="7819" w:type="dxa"/>
            <w:gridSpan w:val="7"/>
            <w:tcBorders>
              <w:top w:val="nil"/>
              <w:left w:val="nil"/>
              <w:bottom w:val="nil"/>
              <w:right w:val="nil"/>
            </w:tcBorders>
            <w:shd w:val="clear" w:color="auto" w:fill="FFFFFF"/>
          </w:tcPr>
          <w:p w:rsidR="004C4FD3" w:rsidRPr="004C4FD3" w:rsidRDefault="004C4FD3" w:rsidP="004C4FD3">
            <w:pPr>
              <w:autoSpaceDE w:val="0"/>
              <w:autoSpaceDN w:val="0"/>
              <w:adjustRightInd w:val="0"/>
              <w:ind w:left="60" w:right="60"/>
              <w:rPr>
                <w:rFonts w:ascii="Times New Roman" w:hAnsi="Times New Roman"/>
              </w:rPr>
            </w:pPr>
            <w:r w:rsidRPr="004C4FD3">
              <w:rPr>
                <w:rFonts w:ascii="Times New Roman" w:hAnsi="Times New Roman"/>
              </w:rPr>
              <w:t>b. Predictors: (Constant), Persepsi Risiko, Citra Merek, Duta Merek</w:t>
            </w:r>
          </w:p>
        </w:tc>
      </w:tr>
    </w:tbl>
    <w:p w:rsidR="004C4FD3" w:rsidRPr="004C4FD3" w:rsidRDefault="004C4FD3" w:rsidP="004C4FD3">
      <w:pPr>
        <w:autoSpaceDE w:val="0"/>
        <w:autoSpaceDN w:val="0"/>
        <w:adjustRightInd w:val="0"/>
        <w:spacing w:line="400" w:lineRule="atLeast"/>
        <w:rPr>
          <w:rFonts w:ascii="Times New Roman" w:hAnsi="Times New Roman"/>
          <w:sz w:val="24"/>
          <w:szCs w:val="24"/>
        </w:rPr>
      </w:pPr>
    </w:p>
    <w:p w:rsidR="004C4FD3" w:rsidRPr="005D77E3" w:rsidRDefault="005D77E3" w:rsidP="004C4FD3">
      <w:pPr>
        <w:jc w:val="both"/>
        <w:rPr>
          <w:rFonts w:ascii="Times New Roman" w:hAnsi="Times New Roman"/>
          <w:i/>
          <w:szCs w:val="24"/>
        </w:rPr>
      </w:pPr>
      <w:r>
        <w:rPr>
          <w:rFonts w:ascii="Times New Roman" w:hAnsi="Times New Roman"/>
          <w:i/>
          <w:szCs w:val="24"/>
        </w:rPr>
        <w:t>Koefisien Determinasi</w:t>
      </w:r>
    </w:p>
    <w:p w:rsidR="004C4FD3" w:rsidRPr="004C4FD3" w:rsidRDefault="004C4FD3" w:rsidP="004C4FD3">
      <w:pPr>
        <w:ind w:firstLine="284"/>
        <w:jc w:val="both"/>
        <w:rPr>
          <w:rFonts w:ascii="Times New Roman" w:hAnsi="Times New Roman"/>
          <w:szCs w:val="24"/>
        </w:rPr>
      </w:pPr>
      <w:r w:rsidRPr="004C4FD3">
        <w:rPr>
          <w:rFonts w:ascii="Times New Roman" w:hAnsi="Times New Roman"/>
          <w:szCs w:val="24"/>
        </w:rPr>
        <w:t>Berdasarkan data pada Tabel 10 dapat disimpulkan bahwa 28.8% variasi dalam perubahan keputusan berbelanja online dipengaruhi oleh citra merek, duta merek, dan persepsi risiko. Rendahnya kontribusi ketiga variabel ini barangkali disebabkan oleh pengaruh persepsi risiko tidak signfikan untuk tingkat kesalahan 5%.</w:t>
      </w:r>
    </w:p>
    <w:p w:rsidR="005D77E3" w:rsidRPr="004C4FD3" w:rsidRDefault="005D77E3" w:rsidP="004C4FD3">
      <w:pPr>
        <w:jc w:val="both"/>
        <w:rPr>
          <w:rFonts w:ascii="Times New Roman" w:hAnsi="Times New Roman"/>
          <w:szCs w:val="24"/>
        </w:rPr>
      </w:pPr>
    </w:p>
    <w:p w:rsidR="004C4FD3" w:rsidRPr="004C4FD3" w:rsidRDefault="004C4FD3" w:rsidP="004C4FD3">
      <w:pPr>
        <w:jc w:val="center"/>
        <w:rPr>
          <w:rFonts w:ascii="Times New Roman" w:hAnsi="Times New Roman"/>
          <w:szCs w:val="24"/>
        </w:rPr>
      </w:pPr>
      <w:r w:rsidRPr="004C4FD3">
        <w:rPr>
          <w:rFonts w:ascii="Times New Roman" w:hAnsi="Times New Roman"/>
          <w:szCs w:val="24"/>
        </w:rPr>
        <w:t>Tabel 10</w:t>
      </w:r>
    </w:p>
    <w:p w:rsidR="004C4FD3" w:rsidRPr="00013E9A" w:rsidRDefault="00013E9A" w:rsidP="00013E9A">
      <w:pPr>
        <w:jc w:val="center"/>
        <w:rPr>
          <w:rFonts w:ascii="Times New Roman" w:hAnsi="Times New Roman"/>
          <w:szCs w:val="24"/>
        </w:rPr>
      </w:pPr>
      <w:r>
        <w:rPr>
          <w:rFonts w:ascii="Times New Roman" w:hAnsi="Times New Roman"/>
          <w:szCs w:val="24"/>
        </w:rPr>
        <w:t>Koefisien Determinasi</w:t>
      </w:r>
    </w:p>
    <w:tbl>
      <w:tblPr>
        <w:tblW w:w="574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3"/>
        <w:gridCol w:w="1000"/>
        <w:gridCol w:w="1061"/>
        <w:gridCol w:w="1456"/>
        <w:gridCol w:w="1456"/>
      </w:tblGrid>
      <w:tr w:rsidR="004C4FD3" w:rsidRPr="004C4FD3" w:rsidTr="004C4FD3">
        <w:trPr>
          <w:cantSplit/>
          <w:jc w:val="center"/>
        </w:trPr>
        <w:tc>
          <w:tcPr>
            <w:tcW w:w="5744" w:type="dxa"/>
            <w:gridSpan w:val="5"/>
            <w:tcBorders>
              <w:top w:val="nil"/>
              <w:left w:val="nil"/>
              <w:bottom w:val="nil"/>
              <w:right w:val="nil"/>
            </w:tcBorders>
            <w:shd w:val="clear" w:color="auto" w:fill="FFFFFF"/>
          </w:tcPr>
          <w:p w:rsidR="004C4FD3" w:rsidRPr="004C4FD3" w:rsidRDefault="004C4FD3" w:rsidP="004C4FD3">
            <w:pPr>
              <w:autoSpaceDE w:val="0"/>
              <w:autoSpaceDN w:val="0"/>
              <w:adjustRightInd w:val="0"/>
              <w:spacing w:line="320" w:lineRule="atLeast"/>
              <w:ind w:left="60" w:right="60"/>
              <w:jc w:val="center"/>
              <w:rPr>
                <w:rFonts w:ascii="Times New Roman" w:hAnsi="Times New Roman"/>
              </w:rPr>
            </w:pPr>
            <w:r w:rsidRPr="004C4FD3">
              <w:rPr>
                <w:rFonts w:ascii="Times New Roman" w:hAnsi="Times New Roman"/>
                <w:b/>
                <w:bCs/>
              </w:rPr>
              <w:t>Model Summary</w:t>
            </w:r>
            <w:r w:rsidRPr="004C4FD3">
              <w:rPr>
                <w:rFonts w:ascii="Times New Roman" w:hAnsi="Times New Roman"/>
                <w:b/>
                <w:bCs/>
                <w:vertAlign w:val="superscript"/>
              </w:rPr>
              <w:t>b</w:t>
            </w:r>
          </w:p>
        </w:tc>
      </w:tr>
      <w:tr w:rsidR="004C4FD3" w:rsidRPr="004C4FD3" w:rsidTr="004C4FD3">
        <w:trPr>
          <w:cantSplit/>
          <w:jc w:val="center"/>
        </w:trPr>
        <w:tc>
          <w:tcPr>
            <w:tcW w:w="773" w:type="dxa"/>
            <w:tcBorders>
              <w:top w:val="single" w:sz="16" w:space="0" w:color="000000"/>
              <w:left w:val="single" w:sz="16" w:space="0" w:color="000000"/>
              <w:bottom w:val="single" w:sz="16" w:space="0" w:color="000000"/>
              <w:right w:val="single" w:sz="16" w:space="0" w:color="000000"/>
            </w:tcBorders>
            <w:shd w:val="clear" w:color="auto" w:fill="FFFFFF"/>
          </w:tcPr>
          <w:p w:rsidR="004C4FD3" w:rsidRPr="004C4FD3" w:rsidRDefault="004C4FD3" w:rsidP="004C4FD3">
            <w:pPr>
              <w:autoSpaceDE w:val="0"/>
              <w:autoSpaceDN w:val="0"/>
              <w:adjustRightInd w:val="0"/>
              <w:spacing w:line="320" w:lineRule="atLeast"/>
              <w:ind w:left="60" w:right="60"/>
              <w:rPr>
                <w:rFonts w:ascii="Times New Roman" w:hAnsi="Times New Roman"/>
              </w:rPr>
            </w:pPr>
            <w:r w:rsidRPr="004C4FD3">
              <w:rPr>
                <w:rFonts w:ascii="Times New Roman" w:hAnsi="Times New Roman"/>
              </w:rPr>
              <w:t>Model</w:t>
            </w:r>
          </w:p>
        </w:tc>
        <w:tc>
          <w:tcPr>
            <w:tcW w:w="1000" w:type="dxa"/>
            <w:tcBorders>
              <w:top w:val="single" w:sz="16" w:space="0" w:color="000000"/>
              <w:left w:val="single" w:sz="16" w:space="0" w:color="000000"/>
              <w:bottom w:val="single" w:sz="16" w:space="0" w:color="000000"/>
            </w:tcBorders>
            <w:shd w:val="clear" w:color="auto" w:fill="FFFFFF"/>
          </w:tcPr>
          <w:p w:rsidR="004C4FD3" w:rsidRPr="004C4FD3" w:rsidRDefault="004C4FD3" w:rsidP="004C4FD3">
            <w:pPr>
              <w:autoSpaceDE w:val="0"/>
              <w:autoSpaceDN w:val="0"/>
              <w:adjustRightInd w:val="0"/>
              <w:spacing w:line="320" w:lineRule="atLeast"/>
              <w:ind w:left="60" w:right="60"/>
              <w:jc w:val="center"/>
              <w:rPr>
                <w:rFonts w:ascii="Times New Roman" w:hAnsi="Times New Roman"/>
              </w:rPr>
            </w:pPr>
            <w:r w:rsidRPr="004C4FD3">
              <w:rPr>
                <w:rFonts w:ascii="Times New Roman" w:hAnsi="Times New Roman"/>
              </w:rPr>
              <w:t>R</w:t>
            </w:r>
          </w:p>
        </w:tc>
        <w:tc>
          <w:tcPr>
            <w:tcW w:w="1061" w:type="dxa"/>
            <w:tcBorders>
              <w:top w:val="single" w:sz="16" w:space="0" w:color="000000"/>
              <w:bottom w:val="single" w:sz="16" w:space="0" w:color="000000"/>
            </w:tcBorders>
            <w:shd w:val="clear" w:color="auto" w:fill="FFFFFF"/>
          </w:tcPr>
          <w:p w:rsidR="004C4FD3" w:rsidRPr="004C4FD3" w:rsidRDefault="004C4FD3" w:rsidP="004C4FD3">
            <w:pPr>
              <w:autoSpaceDE w:val="0"/>
              <w:autoSpaceDN w:val="0"/>
              <w:adjustRightInd w:val="0"/>
              <w:spacing w:line="320" w:lineRule="atLeast"/>
              <w:ind w:left="60" w:right="60"/>
              <w:jc w:val="center"/>
              <w:rPr>
                <w:rFonts w:ascii="Times New Roman" w:hAnsi="Times New Roman"/>
              </w:rPr>
            </w:pPr>
            <w:r w:rsidRPr="004C4FD3">
              <w:rPr>
                <w:rFonts w:ascii="Times New Roman" w:hAnsi="Times New Roman"/>
              </w:rPr>
              <w:t>R Square</w:t>
            </w:r>
          </w:p>
        </w:tc>
        <w:tc>
          <w:tcPr>
            <w:tcW w:w="1455" w:type="dxa"/>
            <w:tcBorders>
              <w:top w:val="single" w:sz="16" w:space="0" w:color="000000"/>
              <w:bottom w:val="single" w:sz="16" w:space="0" w:color="000000"/>
            </w:tcBorders>
            <w:shd w:val="clear" w:color="auto" w:fill="FFFFFF"/>
          </w:tcPr>
          <w:p w:rsidR="004C4FD3" w:rsidRPr="004C4FD3" w:rsidRDefault="004C4FD3" w:rsidP="004C4FD3">
            <w:pPr>
              <w:autoSpaceDE w:val="0"/>
              <w:autoSpaceDN w:val="0"/>
              <w:adjustRightInd w:val="0"/>
              <w:spacing w:line="320" w:lineRule="atLeast"/>
              <w:ind w:left="60" w:right="60"/>
              <w:jc w:val="center"/>
              <w:rPr>
                <w:rFonts w:ascii="Times New Roman" w:hAnsi="Times New Roman"/>
              </w:rPr>
            </w:pPr>
            <w:r w:rsidRPr="004C4FD3">
              <w:rPr>
                <w:rFonts w:ascii="Times New Roman" w:hAnsi="Times New Roman"/>
              </w:rPr>
              <w:t>Adjusted R Square</w:t>
            </w:r>
          </w:p>
        </w:tc>
        <w:tc>
          <w:tcPr>
            <w:tcW w:w="1455" w:type="dxa"/>
            <w:tcBorders>
              <w:top w:val="single" w:sz="16" w:space="0" w:color="000000"/>
              <w:bottom w:val="single" w:sz="16" w:space="0" w:color="000000"/>
              <w:right w:val="single" w:sz="16" w:space="0" w:color="000000"/>
            </w:tcBorders>
            <w:shd w:val="clear" w:color="auto" w:fill="FFFFFF"/>
          </w:tcPr>
          <w:p w:rsidR="004C4FD3" w:rsidRPr="004C4FD3" w:rsidRDefault="004C4FD3" w:rsidP="004C4FD3">
            <w:pPr>
              <w:autoSpaceDE w:val="0"/>
              <w:autoSpaceDN w:val="0"/>
              <w:adjustRightInd w:val="0"/>
              <w:spacing w:line="320" w:lineRule="atLeast"/>
              <w:ind w:left="60" w:right="60"/>
              <w:jc w:val="center"/>
              <w:rPr>
                <w:rFonts w:ascii="Times New Roman" w:hAnsi="Times New Roman"/>
              </w:rPr>
            </w:pPr>
            <w:r w:rsidRPr="004C4FD3">
              <w:rPr>
                <w:rFonts w:ascii="Times New Roman" w:hAnsi="Times New Roman"/>
              </w:rPr>
              <w:t>Std. Error of the Estimate</w:t>
            </w:r>
          </w:p>
        </w:tc>
      </w:tr>
      <w:tr w:rsidR="004C4FD3" w:rsidRPr="004C4FD3" w:rsidTr="004C4FD3">
        <w:trPr>
          <w:cantSplit/>
          <w:jc w:val="center"/>
        </w:trPr>
        <w:tc>
          <w:tcPr>
            <w:tcW w:w="77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4C4FD3" w:rsidRPr="004C4FD3" w:rsidRDefault="004C4FD3" w:rsidP="004C4FD3">
            <w:pPr>
              <w:autoSpaceDE w:val="0"/>
              <w:autoSpaceDN w:val="0"/>
              <w:adjustRightInd w:val="0"/>
              <w:spacing w:line="320" w:lineRule="atLeast"/>
              <w:ind w:left="60" w:right="60"/>
              <w:rPr>
                <w:rFonts w:ascii="Times New Roman" w:hAnsi="Times New Roman"/>
              </w:rPr>
            </w:pPr>
            <w:r w:rsidRPr="004C4FD3">
              <w:rPr>
                <w:rFonts w:ascii="Times New Roman" w:hAnsi="Times New Roman"/>
              </w:rPr>
              <w:t>1</w:t>
            </w:r>
          </w:p>
        </w:tc>
        <w:tc>
          <w:tcPr>
            <w:tcW w:w="1000" w:type="dxa"/>
            <w:tcBorders>
              <w:top w:val="single" w:sz="16" w:space="0" w:color="000000"/>
              <w:left w:val="single" w:sz="16" w:space="0" w:color="000000"/>
              <w:bottom w:val="single" w:sz="16" w:space="0" w:color="000000"/>
            </w:tcBorders>
            <w:shd w:val="clear" w:color="auto" w:fill="FFFFFF"/>
            <w:vAlign w:val="center"/>
          </w:tcPr>
          <w:p w:rsidR="004C4FD3" w:rsidRPr="004C4FD3" w:rsidRDefault="004C4FD3" w:rsidP="004C4FD3">
            <w:pPr>
              <w:autoSpaceDE w:val="0"/>
              <w:autoSpaceDN w:val="0"/>
              <w:adjustRightInd w:val="0"/>
              <w:spacing w:line="320" w:lineRule="atLeast"/>
              <w:ind w:left="60" w:right="60"/>
              <w:jc w:val="right"/>
              <w:rPr>
                <w:rFonts w:ascii="Times New Roman" w:hAnsi="Times New Roman"/>
              </w:rPr>
            </w:pPr>
            <w:r w:rsidRPr="004C4FD3">
              <w:rPr>
                <w:rFonts w:ascii="Times New Roman" w:hAnsi="Times New Roman"/>
              </w:rPr>
              <w:t>.544</w:t>
            </w:r>
            <w:r w:rsidRPr="004C4FD3">
              <w:rPr>
                <w:rFonts w:ascii="Times New Roman" w:hAnsi="Times New Roman"/>
                <w:vertAlign w:val="superscript"/>
              </w:rPr>
              <w:t>a</w:t>
            </w:r>
          </w:p>
        </w:tc>
        <w:tc>
          <w:tcPr>
            <w:tcW w:w="1061" w:type="dxa"/>
            <w:tcBorders>
              <w:top w:val="single" w:sz="16" w:space="0" w:color="000000"/>
              <w:bottom w:val="single" w:sz="16" w:space="0" w:color="000000"/>
            </w:tcBorders>
            <w:shd w:val="clear" w:color="auto" w:fill="FFFFFF"/>
            <w:vAlign w:val="center"/>
          </w:tcPr>
          <w:p w:rsidR="004C4FD3" w:rsidRPr="004C4FD3" w:rsidRDefault="004C4FD3" w:rsidP="004C4FD3">
            <w:pPr>
              <w:autoSpaceDE w:val="0"/>
              <w:autoSpaceDN w:val="0"/>
              <w:adjustRightInd w:val="0"/>
              <w:spacing w:line="320" w:lineRule="atLeast"/>
              <w:ind w:left="60" w:right="60"/>
              <w:jc w:val="right"/>
              <w:rPr>
                <w:rFonts w:ascii="Times New Roman" w:hAnsi="Times New Roman"/>
              </w:rPr>
            </w:pPr>
            <w:r w:rsidRPr="004C4FD3">
              <w:rPr>
                <w:rFonts w:ascii="Times New Roman" w:hAnsi="Times New Roman"/>
              </w:rPr>
              <w:t>.295</w:t>
            </w:r>
          </w:p>
        </w:tc>
        <w:tc>
          <w:tcPr>
            <w:tcW w:w="1455" w:type="dxa"/>
            <w:tcBorders>
              <w:top w:val="single" w:sz="16" w:space="0" w:color="000000"/>
              <w:bottom w:val="single" w:sz="16" w:space="0" w:color="000000"/>
            </w:tcBorders>
            <w:shd w:val="clear" w:color="auto" w:fill="FFFFFF"/>
            <w:vAlign w:val="center"/>
          </w:tcPr>
          <w:p w:rsidR="004C4FD3" w:rsidRPr="004C4FD3" w:rsidRDefault="004C4FD3" w:rsidP="004C4FD3">
            <w:pPr>
              <w:autoSpaceDE w:val="0"/>
              <w:autoSpaceDN w:val="0"/>
              <w:adjustRightInd w:val="0"/>
              <w:spacing w:line="320" w:lineRule="atLeast"/>
              <w:ind w:left="60" w:right="60"/>
              <w:jc w:val="right"/>
              <w:rPr>
                <w:rFonts w:ascii="Times New Roman" w:hAnsi="Times New Roman"/>
              </w:rPr>
            </w:pPr>
            <w:r w:rsidRPr="004C4FD3">
              <w:rPr>
                <w:rFonts w:ascii="Times New Roman" w:hAnsi="Times New Roman"/>
              </w:rPr>
              <w:t>.288</w:t>
            </w:r>
          </w:p>
        </w:tc>
        <w:tc>
          <w:tcPr>
            <w:tcW w:w="1455" w:type="dxa"/>
            <w:tcBorders>
              <w:top w:val="single" w:sz="16" w:space="0" w:color="000000"/>
              <w:bottom w:val="single" w:sz="16" w:space="0" w:color="000000"/>
              <w:right w:val="single" w:sz="16" w:space="0" w:color="000000"/>
            </w:tcBorders>
            <w:shd w:val="clear" w:color="auto" w:fill="FFFFFF"/>
            <w:vAlign w:val="center"/>
          </w:tcPr>
          <w:p w:rsidR="004C4FD3" w:rsidRPr="004C4FD3" w:rsidRDefault="004C4FD3" w:rsidP="004C4FD3">
            <w:pPr>
              <w:autoSpaceDE w:val="0"/>
              <w:autoSpaceDN w:val="0"/>
              <w:adjustRightInd w:val="0"/>
              <w:spacing w:line="320" w:lineRule="atLeast"/>
              <w:ind w:left="60" w:right="60"/>
              <w:jc w:val="right"/>
              <w:rPr>
                <w:rFonts w:ascii="Times New Roman" w:hAnsi="Times New Roman"/>
              </w:rPr>
            </w:pPr>
            <w:r w:rsidRPr="004C4FD3">
              <w:rPr>
                <w:rFonts w:ascii="Times New Roman" w:hAnsi="Times New Roman"/>
              </w:rPr>
              <w:t>4.47728</w:t>
            </w:r>
          </w:p>
        </w:tc>
      </w:tr>
      <w:tr w:rsidR="004C4FD3" w:rsidRPr="004C4FD3" w:rsidTr="004C4FD3">
        <w:trPr>
          <w:cantSplit/>
          <w:jc w:val="center"/>
        </w:trPr>
        <w:tc>
          <w:tcPr>
            <w:tcW w:w="5744" w:type="dxa"/>
            <w:gridSpan w:val="5"/>
            <w:tcBorders>
              <w:top w:val="nil"/>
              <w:left w:val="nil"/>
              <w:bottom w:val="nil"/>
              <w:right w:val="nil"/>
            </w:tcBorders>
            <w:shd w:val="clear" w:color="auto" w:fill="FFFFFF"/>
          </w:tcPr>
          <w:p w:rsidR="004C4FD3" w:rsidRPr="004C4FD3" w:rsidRDefault="004C4FD3" w:rsidP="004C4FD3">
            <w:pPr>
              <w:autoSpaceDE w:val="0"/>
              <w:autoSpaceDN w:val="0"/>
              <w:adjustRightInd w:val="0"/>
              <w:spacing w:line="320" w:lineRule="atLeast"/>
              <w:ind w:left="60" w:right="60"/>
              <w:rPr>
                <w:rFonts w:ascii="Times New Roman" w:hAnsi="Times New Roman"/>
              </w:rPr>
            </w:pPr>
            <w:r w:rsidRPr="004C4FD3">
              <w:rPr>
                <w:rFonts w:ascii="Times New Roman" w:hAnsi="Times New Roman"/>
              </w:rPr>
              <w:t>a. Predictors: (Constant), Persepsi Risiko, Citra Merek, Duta Merek</w:t>
            </w:r>
          </w:p>
        </w:tc>
      </w:tr>
      <w:tr w:rsidR="004C4FD3" w:rsidRPr="004C4FD3" w:rsidTr="004C4FD3">
        <w:trPr>
          <w:cantSplit/>
          <w:jc w:val="center"/>
        </w:trPr>
        <w:tc>
          <w:tcPr>
            <w:tcW w:w="5744" w:type="dxa"/>
            <w:gridSpan w:val="5"/>
            <w:tcBorders>
              <w:top w:val="nil"/>
              <w:left w:val="nil"/>
              <w:bottom w:val="nil"/>
              <w:right w:val="nil"/>
            </w:tcBorders>
            <w:shd w:val="clear" w:color="auto" w:fill="FFFFFF"/>
          </w:tcPr>
          <w:p w:rsidR="004C4FD3" w:rsidRPr="004C4FD3" w:rsidRDefault="004C4FD3" w:rsidP="004C4FD3">
            <w:pPr>
              <w:autoSpaceDE w:val="0"/>
              <w:autoSpaceDN w:val="0"/>
              <w:adjustRightInd w:val="0"/>
              <w:spacing w:line="320" w:lineRule="atLeast"/>
              <w:ind w:left="60" w:right="60"/>
              <w:rPr>
                <w:rFonts w:ascii="Times New Roman" w:hAnsi="Times New Roman"/>
              </w:rPr>
            </w:pPr>
            <w:r w:rsidRPr="004C4FD3">
              <w:rPr>
                <w:rFonts w:ascii="Times New Roman" w:hAnsi="Times New Roman"/>
              </w:rPr>
              <w:t>b. Dependent Variable: Keputusan Berbelanja Online</w:t>
            </w:r>
          </w:p>
        </w:tc>
      </w:tr>
    </w:tbl>
    <w:p w:rsidR="004C4FD3" w:rsidRPr="004C4FD3" w:rsidRDefault="005D77E3" w:rsidP="004C4FD3">
      <w:pPr>
        <w:jc w:val="both"/>
        <w:rPr>
          <w:rFonts w:ascii="Times New Roman" w:hAnsi="Times New Roman"/>
          <w:b/>
          <w:szCs w:val="24"/>
        </w:rPr>
      </w:pPr>
      <w:r>
        <w:rPr>
          <w:rFonts w:ascii="Times New Roman" w:hAnsi="Times New Roman"/>
          <w:b/>
          <w:szCs w:val="24"/>
        </w:rPr>
        <w:t>SIMPULAN</w:t>
      </w:r>
    </w:p>
    <w:p w:rsidR="005D77E3" w:rsidRPr="004C4FD3" w:rsidRDefault="004C4FD3" w:rsidP="00013E9A">
      <w:pPr>
        <w:ind w:firstLine="284"/>
        <w:jc w:val="both"/>
        <w:rPr>
          <w:rFonts w:ascii="Times New Roman" w:hAnsi="Times New Roman"/>
          <w:szCs w:val="24"/>
        </w:rPr>
      </w:pPr>
      <w:r w:rsidRPr="004C4FD3">
        <w:rPr>
          <w:rFonts w:ascii="Times New Roman" w:hAnsi="Times New Roman"/>
          <w:szCs w:val="24"/>
        </w:rPr>
        <w:t xml:space="preserve">Berdasarkan hasil penelitian diketahui bahwa citra merek dan duta merek berpengaruh positif dan signfikan. Hal ini berart online store harus selalu berusaha menjaga citranya agar jangan sampai memdapatkan ctira yang buruk sehingga konsumen berhenti bebrbelanja disana. Begitu pula untuk duta merek. Pemilihan duta merek yang memikili daya tarik bagi konsumen akan menentukan keputusan konsumen untuk berbelanja disana. Namun demikian, risiko ditemukan berpengaruh negative tetapi tidak signfikan. Risiko bereblanja online memang sangat banyak sebagaimana diukur dalam penelitian ini. Tidak hanya terkait risiko keuangan, ada pula risiko sosial dan kesehatan yang dihadapi ketika konsumen sering mengakses internet untuk berbelanja secara online. Namun demikian dibandingkan dengan manfaat yang diperoleh konsumen ketika memenuhi kebutuhan dengan cara berbelanja online lebih tinggi dari risiko yang dipersepsikan, maka pengaruh negative risiko ini tidak terlalu penting sehingga tidak menghambat keinginan konsumen </w:t>
      </w:r>
      <w:r w:rsidR="00013E9A">
        <w:rPr>
          <w:rFonts w:ascii="Times New Roman" w:hAnsi="Times New Roman"/>
          <w:szCs w:val="24"/>
        </w:rPr>
        <w:t>untuk berbelanja secara online.</w:t>
      </w:r>
    </w:p>
    <w:p w:rsidR="004C4FD3" w:rsidRPr="00080F41" w:rsidRDefault="00080F41" w:rsidP="004C4FD3">
      <w:pPr>
        <w:jc w:val="both"/>
        <w:rPr>
          <w:rFonts w:ascii="Times New Roman" w:hAnsi="Times New Roman"/>
          <w:b/>
          <w:szCs w:val="24"/>
        </w:rPr>
      </w:pPr>
      <w:r>
        <w:rPr>
          <w:rFonts w:ascii="Times New Roman" w:hAnsi="Times New Roman"/>
          <w:b/>
          <w:szCs w:val="24"/>
        </w:rPr>
        <w:t>DAFTAR PUSTAKA</w:t>
      </w:r>
    </w:p>
    <w:p w:rsidR="004C4FD3" w:rsidRPr="00080F41" w:rsidRDefault="004C4FD3" w:rsidP="00080F41">
      <w:pPr>
        <w:ind w:left="567" w:hanging="567"/>
        <w:jc w:val="both"/>
        <w:rPr>
          <w:rFonts w:ascii="Times New Roman" w:hAnsi="Times New Roman" w:cs="Times New Roman"/>
          <w:color w:val="000000"/>
        </w:rPr>
      </w:pPr>
      <w:r w:rsidRPr="00080F41">
        <w:rPr>
          <w:rFonts w:ascii="Times New Roman" w:hAnsi="Times New Roman" w:cs="Times New Roman"/>
          <w:color w:val="000000"/>
        </w:rPr>
        <w:t xml:space="preserve">Arslan, Y., Gecsti, F., &amp; Zengin, H. (2013). Examining perceived risk and its influence on attitudes: A study on private label consumers in Turkey. </w:t>
      </w:r>
      <w:r w:rsidRPr="00080F41">
        <w:rPr>
          <w:rFonts w:ascii="Times New Roman" w:hAnsi="Times New Roman" w:cs="Times New Roman"/>
          <w:i/>
          <w:iCs/>
          <w:color w:val="000000"/>
        </w:rPr>
        <w:t>Asia Social Science, 9</w:t>
      </w:r>
      <w:r w:rsidR="00080F41" w:rsidRPr="00080F41">
        <w:rPr>
          <w:rFonts w:ascii="Times New Roman" w:hAnsi="Times New Roman" w:cs="Times New Roman"/>
          <w:color w:val="000000"/>
        </w:rPr>
        <w:t>(4), 158-166.</w:t>
      </w:r>
    </w:p>
    <w:p w:rsidR="004C4FD3" w:rsidRPr="00080F41" w:rsidRDefault="004C4FD3" w:rsidP="00080F41">
      <w:pPr>
        <w:ind w:left="567" w:hanging="567"/>
        <w:jc w:val="both"/>
        <w:rPr>
          <w:rFonts w:ascii="Times New Roman" w:hAnsi="Times New Roman" w:cs="Times New Roman"/>
        </w:rPr>
      </w:pPr>
      <w:r w:rsidRPr="00080F41">
        <w:rPr>
          <w:rFonts w:ascii="Times New Roman" w:hAnsi="Times New Roman" w:cs="Times New Roman"/>
        </w:rPr>
        <w:t xml:space="preserve">Gunawan, A.V., Linawati, L., Pranandito, D., &amp; Kartono, R. (2019). The Determinant Factors of E-Commerce Purchase Decision in Jakarta and Tangerang, </w:t>
      </w:r>
      <w:r w:rsidRPr="00080F41">
        <w:rPr>
          <w:rFonts w:ascii="Times New Roman" w:hAnsi="Times New Roman" w:cs="Times New Roman"/>
          <w:i/>
        </w:rPr>
        <w:t>Binus Business Review</w:t>
      </w:r>
      <w:r w:rsidR="00080F41" w:rsidRPr="00080F41">
        <w:rPr>
          <w:rFonts w:ascii="Times New Roman" w:hAnsi="Times New Roman" w:cs="Times New Roman"/>
        </w:rPr>
        <w:t>, 10 (1), 21-29.</w:t>
      </w:r>
    </w:p>
    <w:p w:rsidR="004C4FD3" w:rsidRPr="00080F41" w:rsidRDefault="004C4FD3" w:rsidP="00080F41">
      <w:pPr>
        <w:ind w:left="567" w:hanging="567"/>
        <w:jc w:val="both"/>
        <w:rPr>
          <w:rFonts w:ascii="Times New Roman" w:hAnsi="Times New Roman" w:cs="Times New Roman"/>
        </w:rPr>
      </w:pPr>
      <w:r w:rsidRPr="00080F41">
        <w:rPr>
          <w:rFonts w:ascii="Times New Roman" w:hAnsi="Times New Roman" w:cs="Times New Roman"/>
        </w:rPr>
        <w:t>Jatto, O. (2014). Consumer attitude towards celebrity endorsements on social media. (Doctoral dissert</w:t>
      </w:r>
      <w:r w:rsidR="00080F41" w:rsidRPr="00080F41">
        <w:rPr>
          <w:rFonts w:ascii="Times New Roman" w:hAnsi="Times New Roman" w:cs="Times New Roman"/>
        </w:rPr>
        <w:t>ation). Dublin Business School.</w:t>
      </w:r>
    </w:p>
    <w:p w:rsidR="004C4FD3" w:rsidRPr="00080F41" w:rsidRDefault="004C4FD3" w:rsidP="00080F41">
      <w:pPr>
        <w:ind w:left="567" w:hanging="567"/>
        <w:jc w:val="both"/>
        <w:rPr>
          <w:rFonts w:ascii="Times New Roman" w:hAnsi="Times New Roman" w:cs="Times New Roman"/>
          <w:color w:val="000000"/>
        </w:rPr>
      </w:pPr>
      <w:r w:rsidRPr="00080F41">
        <w:rPr>
          <w:rFonts w:ascii="Times New Roman" w:hAnsi="Times New Roman" w:cs="Times New Roman"/>
        </w:rPr>
        <w:t xml:space="preserve">Lukito, S. &amp; Ikhsan, R.B. (2020). </w:t>
      </w:r>
      <w:r w:rsidRPr="00080F41">
        <w:rPr>
          <w:rFonts w:ascii="Times New Roman" w:hAnsi="Times New Roman" w:cs="Times New Roman"/>
          <w:bCs/>
          <w:color w:val="000000"/>
        </w:rPr>
        <w:t xml:space="preserve">Repurchase intention in e-commerce merchants: Practical evidence from college students, </w:t>
      </w:r>
      <w:r w:rsidRPr="00080F41">
        <w:rPr>
          <w:rFonts w:ascii="Times New Roman" w:hAnsi="Times New Roman" w:cs="Times New Roman"/>
          <w:i/>
          <w:color w:val="000000"/>
        </w:rPr>
        <w:t>Management Science Letters,</w:t>
      </w:r>
      <w:r w:rsidR="00080F41" w:rsidRPr="00080F41">
        <w:rPr>
          <w:rFonts w:ascii="Times New Roman" w:hAnsi="Times New Roman" w:cs="Times New Roman"/>
          <w:color w:val="000000"/>
        </w:rPr>
        <w:t xml:space="preserve"> 10, 3089–3096.</w:t>
      </w:r>
    </w:p>
    <w:p w:rsidR="004C4FD3" w:rsidRPr="00080F41" w:rsidRDefault="004C4FD3" w:rsidP="00080F41">
      <w:pPr>
        <w:ind w:left="567" w:hanging="567"/>
        <w:jc w:val="both"/>
        <w:rPr>
          <w:rFonts w:ascii="Times New Roman" w:hAnsi="Times New Roman" w:cs="Times New Roman"/>
          <w:color w:val="000000"/>
        </w:rPr>
      </w:pPr>
      <w:r w:rsidRPr="00080F41">
        <w:rPr>
          <w:rFonts w:ascii="Times New Roman" w:hAnsi="Times New Roman" w:cs="Times New Roman"/>
          <w:color w:val="000000"/>
        </w:rPr>
        <w:t>Park, C., Kim, Y., Jeong, M., Influencing factors on risk perception of IoT-based home</w:t>
      </w:r>
      <w:r w:rsidRPr="00080F41">
        <w:rPr>
          <w:rFonts w:ascii="Times New Roman" w:hAnsi="Times New Roman" w:cs="Times New Roman"/>
          <w:color w:val="000000"/>
        </w:rPr>
        <w:br/>
        <w:t xml:space="preserve">energy management services, </w:t>
      </w:r>
      <w:r w:rsidRPr="00080F41">
        <w:rPr>
          <w:rFonts w:ascii="Times New Roman" w:hAnsi="Times New Roman" w:cs="Times New Roman"/>
          <w:i/>
          <w:iCs/>
          <w:color w:val="000000"/>
        </w:rPr>
        <w:t xml:space="preserve">Telematics and Informatics </w:t>
      </w:r>
      <w:r w:rsidRPr="00080F41">
        <w:rPr>
          <w:rFonts w:ascii="Times New Roman" w:hAnsi="Times New Roman" w:cs="Times New Roman"/>
          <w:color w:val="000000"/>
        </w:rPr>
        <w:t xml:space="preserve">(2018), doi: </w:t>
      </w:r>
      <w:hyperlink r:id="rId33" w:history="1">
        <w:r w:rsidRPr="00080F41">
          <w:rPr>
            <w:rFonts w:ascii="Times New Roman" w:hAnsi="Times New Roman" w:cs="Times New Roman"/>
            <w:color w:val="0000FF" w:themeColor="hyperlink"/>
            <w:u w:val="single"/>
          </w:rPr>
          <w:t>https://doi.org/10.1016/j.tele.2018.10.005</w:t>
        </w:r>
      </w:hyperlink>
    </w:p>
    <w:p w:rsidR="004C4FD3" w:rsidRPr="00080F41" w:rsidRDefault="004C4FD3" w:rsidP="00080F41">
      <w:pPr>
        <w:ind w:left="567" w:hanging="567"/>
        <w:jc w:val="both"/>
        <w:rPr>
          <w:rFonts w:ascii="Times New Roman" w:hAnsi="Times New Roman" w:cs="Times New Roman"/>
        </w:rPr>
      </w:pPr>
      <w:r w:rsidRPr="00080F41">
        <w:rPr>
          <w:rFonts w:ascii="Times New Roman" w:hAnsi="Times New Roman" w:cs="Times New Roman"/>
        </w:rPr>
        <w:t xml:space="preserve">Patra, S., &amp; Datta, S. K. (2012). Celebrity selection &amp; role of celebrities in creating brand awareness and brand preference– A literature review, </w:t>
      </w:r>
      <w:r w:rsidRPr="00080F41">
        <w:rPr>
          <w:rFonts w:ascii="Times New Roman" w:hAnsi="Times New Roman" w:cs="Times New Roman"/>
          <w:i/>
        </w:rPr>
        <w:t>Journal of Marketing &amp; Communication</w:t>
      </w:r>
      <w:r w:rsidRPr="00080F41">
        <w:rPr>
          <w:rFonts w:ascii="Times New Roman" w:hAnsi="Times New Roman" w:cs="Times New Roman"/>
        </w:rPr>
        <w:t xml:space="preserve">, 8 </w:t>
      </w:r>
      <w:r w:rsidR="00080F41" w:rsidRPr="00080F41">
        <w:rPr>
          <w:rFonts w:ascii="Times New Roman" w:hAnsi="Times New Roman" w:cs="Times New Roman"/>
        </w:rPr>
        <w:t>(2) .</w:t>
      </w:r>
    </w:p>
    <w:p w:rsidR="004C4FD3" w:rsidRPr="00080F41" w:rsidRDefault="004C4FD3" w:rsidP="00080F41">
      <w:pPr>
        <w:ind w:left="567" w:hanging="567"/>
        <w:jc w:val="both"/>
        <w:rPr>
          <w:rFonts w:ascii="Times New Roman" w:hAnsi="Times New Roman" w:cs="Times New Roman"/>
        </w:rPr>
      </w:pPr>
      <w:r w:rsidRPr="00080F41">
        <w:rPr>
          <w:rFonts w:ascii="Times New Roman" w:hAnsi="Times New Roman" w:cs="Times New Roman"/>
        </w:rPr>
        <w:t xml:space="preserve">Rai, S. K., &amp; Sharma, A. K. (2013). Celebrity attributes and influence on consumer behaviour– A study of Sekhawati Region of Rajasthan, </w:t>
      </w:r>
      <w:r w:rsidRPr="00080F41">
        <w:rPr>
          <w:rFonts w:ascii="Times New Roman" w:hAnsi="Times New Roman" w:cs="Times New Roman"/>
          <w:i/>
        </w:rPr>
        <w:t>Pacific Business Review International</w:t>
      </w:r>
      <w:r w:rsidRPr="00080F41">
        <w:rPr>
          <w:rFonts w:ascii="Times New Roman" w:hAnsi="Times New Roman" w:cs="Times New Roman"/>
        </w:rPr>
        <w:t>, 5(11), 57–64.</w:t>
      </w:r>
    </w:p>
    <w:p w:rsidR="004C4FD3" w:rsidRPr="00080F41" w:rsidRDefault="004C4FD3" w:rsidP="00080F41">
      <w:pPr>
        <w:ind w:left="567" w:hanging="567"/>
        <w:jc w:val="both"/>
        <w:rPr>
          <w:rFonts w:ascii="Times New Roman" w:hAnsi="Times New Roman" w:cs="Times New Roman"/>
        </w:rPr>
      </w:pPr>
      <w:r w:rsidRPr="00080F41">
        <w:rPr>
          <w:rFonts w:ascii="Times New Roman" w:hAnsi="Times New Roman" w:cs="Times New Roman"/>
        </w:rPr>
        <w:t xml:space="preserve">Tho, N.X., Lai, M., &amp; Yan (2017). The Effect of Perceived Risk on Repurchase Intention and Word-of- Mouth in the Mobile Telecommunication Market: A Case Study from Vietnam, </w:t>
      </w:r>
      <w:r w:rsidRPr="00080F41">
        <w:rPr>
          <w:rFonts w:ascii="Times New Roman" w:hAnsi="Times New Roman" w:cs="Times New Roman"/>
          <w:i/>
        </w:rPr>
        <w:t>International Business Research</w:t>
      </w:r>
      <w:r w:rsidR="00080F41" w:rsidRPr="00080F41">
        <w:rPr>
          <w:rFonts w:ascii="Times New Roman" w:hAnsi="Times New Roman" w:cs="Times New Roman"/>
        </w:rPr>
        <w:t>, 10 (3), 8-19.</w:t>
      </w:r>
    </w:p>
    <w:p w:rsidR="004C4FD3" w:rsidRPr="00080F41" w:rsidRDefault="004C4FD3" w:rsidP="004C4FD3">
      <w:pPr>
        <w:ind w:left="567" w:hanging="567"/>
        <w:jc w:val="both"/>
        <w:rPr>
          <w:rFonts w:ascii="Times New Roman" w:hAnsi="Times New Roman" w:cs="Times New Roman"/>
          <w:color w:val="000000"/>
        </w:rPr>
        <w:sectPr w:rsidR="004C4FD3" w:rsidRPr="00080F41" w:rsidSect="004C4FD3">
          <w:pgSz w:w="11907" w:h="16839" w:code="9"/>
          <w:pgMar w:top="1872" w:right="1699" w:bottom="1699" w:left="1728" w:header="720" w:footer="720" w:gutter="0"/>
          <w:cols w:space="720"/>
          <w:docGrid w:linePitch="360"/>
        </w:sectPr>
      </w:pPr>
      <w:r w:rsidRPr="00080F41">
        <w:rPr>
          <w:rFonts w:ascii="Times New Roman" w:hAnsi="Times New Roman" w:cs="Times New Roman"/>
          <w:color w:val="000000"/>
        </w:rPr>
        <w:t xml:space="preserve">Zhang, L., Tan, W., Xu, Y., &amp; Tan, G. (2012). Demension of consumers’ perceived risk and their influences on online consumer’s purchase behavior. </w:t>
      </w:r>
      <w:r w:rsidRPr="00080F41">
        <w:rPr>
          <w:rFonts w:ascii="Times New Roman" w:hAnsi="Times New Roman" w:cs="Times New Roman"/>
          <w:i/>
          <w:iCs/>
          <w:color w:val="000000"/>
        </w:rPr>
        <w:t>Communications in information science and management engineering (CISME), 2</w:t>
      </w:r>
      <w:r w:rsidRPr="00080F41">
        <w:rPr>
          <w:rFonts w:ascii="Times New Roman" w:hAnsi="Times New Roman" w:cs="Times New Roman"/>
          <w:color w:val="000000"/>
        </w:rPr>
        <w:t>(7), 8-1</w:t>
      </w:r>
    </w:p>
    <w:p w:rsidR="004C4FD3" w:rsidRPr="004C4FD3" w:rsidRDefault="004C4FD3" w:rsidP="004C4FD3">
      <w:pPr>
        <w:spacing w:after="160" w:line="259" w:lineRule="auto"/>
        <w:jc w:val="center"/>
        <w:rPr>
          <w:rFonts w:ascii="Times New Roman" w:hAnsi="Times New Roman" w:cs="Times New Roman"/>
          <w:b/>
          <w:bCs/>
          <w:sz w:val="28"/>
          <w:szCs w:val="28"/>
          <w:bdr w:val="none" w:sz="0" w:space="0" w:color="auto" w:frame="1"/>
        </w:rPr>
      </w:pPr>
      <w:r w:rsidRPr="004C4FD3">
        <w:rPr>
          <w:rFonts w:ascii="Times New Roman" w:hAnsi="Times New Roman" w:cs="Times New Roman"/>
          <w:b/>
          <w:bCs/>
          <w:sz w:val="28"/>
          <w:szCs w:val="24"/>
        </w:rPr>
        <w:t xml:space="preserve">KOMUNIKASI DAN </w:t>
      </w:r>
      <w:r w:rsidRPr="004C4FD3">
        <w:rPr>
          <w:rFonts w:ascii="Times New Roman" w:hAnsi="Times New Roman" w:cs="Times New Roman"/>
          <w:b/>
          <w:bCs/>
          <w:i/>
          <w:sz w:val="28"/>
          <w:szCs w:val="24"/>
        </w:rPr>
        <w:t>TEAM BUILDING</w:t>
      </w:r>
    </w:p>
    <w:p w:rsidR="004C4FD3" w:rsidRPr="004C4FD3" w:rsidRDefault="004C4FD3" w:rsidP="004C4FD3">
      <w:pPr>
        <w:spacing w:after="160" w:line="259" w:lineRule="auto"/>
        <w:jc w:val="center"/>
        <w:rPr>
          <w:rFonts w:ascii="Times New Roman" w:hAnsi="Times New Roman" w:cs="Times New Roman"/>
          <w:b/>
          <w:sz w:val="24"/>
          <w:szCs w:val="24"/>
        </w:rPr>
      </w:pPr>
      <w:r w:rsidRPr="004C4FD3">
        <w:rPr>
          <w:rFonts w:ascii="Times New Roman" w:hAnsi="Times New Roman" w:cs="Times New Roman"/>
          <w:b/>
          <w:bCs/>
          <w:sz w:val="28"/>
          <w:szCs w:val="24"/>
        </w:rPr>
        <w:t xml:space="preserve">SELAMA </w:t>
      </w:r>
      <w:r w:rsidRPr="004C4FD3">
        <w:rPr>
          <w:rFonts w:ascii="Times New Roman" w:hAnsi="Times New Roman" w:cs="Times New Roman"/>
          <w:b/>
          <w:bCs/>
          <w:i/>
          <w:sz w:val="28"/>
          <w:szCs w:val="24"/>
        </w:rPr>
        <w:t>WORK FROM HOME (WFH)</w:t>
      </w:r>
      <w:r w:rsidRPr="004C4FD3">
        <w:rPr>
          <w:rFonts w:ascii="Times New Roman" w:hAnsi="Times New Roman" w:cs="Times New Roman"/>
          <w:b/>
          <w:bCs/>
          <w:sz w:val="28"/>
          <w:szCs w:val="24"/>
        </w:rPr>
        <w:t xml:space="preserve"> ERA COVID 19</w:t>
      </w:r>
    </w:p>
    <w:p w:rsidR="004C4FD3" w:rsidRPr="004C4FD3" w:rsidRDefault="004C4FD3" w:rsidP="004C4FD3">
      <w:pPr>
        <w:spacing w:after="0" w:line="259" w:lineRule="auto"/>
        <w:jc w:val="center"/>
        <w:rPr>
          <w:rFonts w:ascii="Times New Roman" w:hAnsi="Times New Roman" w:cs="Times New Roman"/>
          <w:b/>
          <w:sz w:val="24"/>
          <w:szCs w:val="24"/>
        </w:rPr>
      </w:pPr>
    </w:p>
    <w:p w:rsidR="004C4FD3" w:rsidRPr="004C4FD3" w:rsidRDefault="004C4FD3" w:rsidP="004C4FD3">
      <w:pPr>
        <w:autoSpaceDE w:val="0"/>
        <w:autoSpaceDN w:val="0"/>
        <w:adjustRightInd w:val="0"/>
        <w:spacing w:after="0" w:line="240" w:lineRule="auto"/>
        <w:jc w:val="center"/>
        <w:rPr>
          <w:rFonts w:ascii="Times New Roman" w:eastAsia="Times New Roman" w:hAnsi="Times New Roman" w:cs="Times New Roman"/>
          <w:b/>
          <w:sz w:val="20"/>
          <w:szCs w:val="20"/>
        </w:rPr>
      </w:pPr>
      <w:r w:rsidRPr="004C4FD3">
        <w:rPr>
          <w:rFonts w:ascii="Times New Roman" w:eastAsia="Times New Roman" w:hAnsi="Times New Roman" w:cs="Times New Roman"/>
          <w:b/>
          <w:bCs/>
          <w:sz w:val="20"/>
          <w:szCs w:val="24"/>
          <w:bdr w:val="none" w:sz="0" w:space="0" w:color="auto" w:frame="1"/>
        </w:rPr>
        <w:t>Qomariah lahamid</w:t>
      </w:r>
      <w:r w:rsidRPr="004C4FD3">
        <w:rPr>
          <w:rFonts w:ascii="Times New Roman" w:eastAsia="Times New Roman" w:hAnsi="Times New Roman" w:cs="Times New Roman"/>
          <w:b/>
          <w:sz w:val="20"/>
          <w:szCs w:val="20"/>
          <w:vertAlign w:val="superscript"/>
        </w:rPr>
        <w:t xml:space="preserve"> 1</w:t>
      </w:r>
      <w:r w:rsidRPr="004C4FD3">
        <w:rPr>
          <w:rFonts w:ascii="Times New Roman" w:eastAsia="Times New Roman" w:hAnsi="Times New Roman" w:cs="Times New Roman"/>
          <w:b/>
          <w:sz w:val="20"/>
          <w:szCs w:val="20"/>
        </w:rPr>
        <w:t xml:space="preserve">, </w:t>
      </w:r>
      <w:r w:rsidRPr="004C4FD3">
        <w:rPr>
          <w:rFonts w:ascii="Times New Roman" w:eastAsia="Times New Roman" w:hAnsi="Times New Roman" w:cs="Times New Roman"/>
          <w:b/>
          <w:bCs/>
          <w:sz w:val="20"/>
          <w:szCs w:val="24"/>
          <w:bdr w:val="none" w:sz="0" w:space="0" w:color="auto" w:frame="1"/>
          <w:lang w:val="id-ID"/>
        </w:rPr>
        <w:t>Bella Permata</w:t>
      </w:r>
      <w:r w:rsidRPr="004C4FD3">
        <w:rPr>
          <w:rFonts w:ascii="Times New Roman" w:eastAsia="Times New Roman" w:hAnsi="Times New Roman" w:cs="Times New Roman"/>
          <w:b/>
          <w:sz w:val="20"/>
          <w:szCs w:val="20"/>
          <w:vertAlign w:val="superscript"/>
        </w:rPr>
        <w:t>2</w:t>
      </w:r>
    </w:p>
    <w:p w:rsidR="004C4FD3" w:rsidRPr="004C4FD3" w:rsidRDefault="004C4FD3" w:rsidP="004C4FD3">
      <w:pPr>
        <w:autoSpaceDE w:val="0"/>
        <w:autoSpaceDN w:val="0"/>
        <w:adjustRightInd w:val="0"/>
        <w:spacing w:after="0" w:line="240" w:lineRule="auto"/>
        <w:jc w:val="center"/>
        <w:rPr>
          <w:rFonts w:ascii="Times New Roman" w:eastAsia="Times New Roman" w:hAnsi="Times New Roman" w:cs="Times New Roman"/>
          <w:sz w:val="20"/>
          <w:szCs w:val="20"/>
        </w:rPr>
      </w:pPr>
      <w:r w:rsidRPr="004C4FD3">
        <w:rPr>
          <w:rFonts w:ascii="Times New Roman" w:eastAsia="Times New Roman" w:hAnsi="Times New Roman" w:cs="Times New Roman"/>
          <w:sz w:val="20"/>
          <w:szCs w:val="20"/>
          <w:vertAlign w:val="superscript"/>
        </w:rPr>
        <w:t>1</w:t>
      </w:r>
      <w:r w:rsidRPr="004C4FD3">
        <w:rPr>
          <w:rFonts w:ascii="Times New Roman" w:eastAsia="Times New Roman" w:hAnsi="Times New Roman" w:cs="Times New Roman"/>
          <w:sz w:val="20"/>
          <w:szCs w:val="20"/>
        </w:rPr>
        <w:t>UIN Sultan Syarif Kasim Riau, negara (Indonesia)</w:t>
      </w:r>
    </w:p>
    <w:p w:rsidR="004C4FD3" w:rsidRPr="004C4FD3" w:rsidRDefault="004C4FD3" w:rsidP="004C4FD3">
      <w:pPr>
        <w:autoSpaceDE w:val="0"/>
        <w:autoSpaceDN w:val="0"/>
        <w:adjustRightInd w:val="0"/>
        <w:spacing w:after="0" w:line="240" w:lineRule="auto"/>
        <w:jc w:val="center"/>
        <w:rPr>
          <w:rFonts w:ascii="Times New Roman" w:eastAsia="Times New Roman" w:hAnsi="Times New Roman" w:cs="Times New Roman"/>
          <w:sz w:val="20"/>
          <w:szCs w:val="20"/>
        </w:rPr>
      </w:pPr>
      <w:r w:rsidRPr="004C4FD3">
        <w:rPr>
          <w:rFonts w:ascii="Times New Roman" w:eastAsia="Times New Roman" w:hAnsi="Times New Roman" w:cs="Times New Roman"/>
          <w:sz w:val="20"/>
          <w:szCs w:val="20"/>
          <w:vertAlign w:val="superscript"/>
        </w:rPr>
        <w:t xml:space="preserve">2 </w:t>
      </w:r>
      <w:r w:rsidRPr="004C4FD3">
        <w:rPr>
          <w:rFonts w:ascii="Times New Roman" w:eastAsia="Times New Roman" w:hAnsi="Times New Roman" w:cs="Times New Roman"/>
          <w:sz w:val="20"/>
          <w:szCs w:val="20"/>
        </w:rPr>
        <w:t>UIN Sultan Syarif Kasim Riau</w:t>
      </w:r>
    </w:p>
    <w:p w:rsidR="004C4FD3" w:rsidRPr="004C4FD3" w:rsidRDefault="004C4FD3" w:rsidP="004C4FD3">
      <w:pPr>
        <w:autoSpaceDE w:val="0"/>
        <w:autoSpaceDN w:val="0"/>
        <w:adjustRightInd w:val="0"/>
        <w:spacing w:after="0" w:line="240" w:lineRule="auto"/>
        <w:jc w:val="center"/>
        <w:rPr>
          <w:rFonts w:ascii="Times New Roman" w:eastAsia="Times New Roman" w:hAnsi="Times New Roman" w:cs="Times New Roman"/>
          <w:sz w:val="20"/>
          <w:szCs w:val="20"/>
        </w:rPr>
      </w:pPr>
    </w:p>
    <w:tbl>
      <w:tblPr>
        <w:tblW w:w="0" w:type="auto"/>
        <w:tblInd w:w="108" w:type="dxa"/>
        <w:tblLook w:val="04A0" w:firstRow="1" w:lastRow="0" w:firstColumn="1" w:lastColumn="0" w:noHBand="0" w:noVBand="1"/>
      </w:tblPr>
      <w:tblGrid>
        <w:gridCol w:w="1634"/>
        <w:gridCol w:w="6158"/>
      </w:tblGrid>
      <w:tr w:rsidR="00080F41" w:rsidTr="00257B9C">
        <w:tc>
          <w:tcPr>
            <w:tcW w:w="1559" w:type="dxa"/>
            <w:tcBorders>
              <w:top w:val="single" w:sz="4" w:space="0" w:color="auto"/>
              <w:bottom w:val="single" w:sz="4" w:space="0" w:color="auto"/>
            </w:tcBorders>
          </w:tcPr>
          <w:p w:rsidR="00080F41" w:rsidRPr="000C7325" w:rsidRDefault="00080F41" w:rsidP="00257B9C">
            <w:pPr>
              <w:rPr>
                <w:rFonts w:ascii="Times New Roman" w:hAnsi="Times New Roman" w:cs="Calibri"/>
                <w:lang w:eastAsia="id-ID"/>
              </w:rPr>
            </w:pPr>
            <w:r>
              <w:rPr>
                <w:rFonts w:ascii="Times New Roman" w:hAnsi="Times New Roman"/>
                <w:b/>
                <w:lang w:eastAsia="id-ID"/>
              </w:rPr>
              <w:t>Kata Kunci</w:t>
            </w:r>
          </w:p>
        </w:tc>
        <w:tc>
          <w:tcPr>
            <w:tcW w:w="6158" w:type="dxa"/>
            <w:tcBorders>
              <w:top w:val="single" w:sz="4" w:space="0" w:color="auto"/>
              <w:bottom w:val="single" w:sz="4" w:space="0" w:color="auto"/>
            </w:tcBorders>
          </w:tcPr>
          <w:p w:rsidR="00080F41" w:rsidRPr="009036E3" w:rsidRDefault="00080F41" w:rsidP="00257B9C">
            <w:pPr>
              <w:pStyle w:val="Abstract"/>
              <w:rPr>
                <w:lang w:val="en-US"/>
              </w:rPr>
            </w:pPr>
            <w:r w:rsidRPr="00640BFE">
              <w:t>Abstra</w:t>
            </w:r>
            <w:r>
              <w:rPr>
                <w:lang w:val="en-US"/>
              </w:rPr>
              <w:t>k</w:t>
            </w:r>
          </w:p>
        </w:tc>
      </w:tr>
      <w:tr w:rsidR="00080F41" w:rsidTr="00257B9C">
        <w:trPr>
          <w:trHeight w:val="1289"/>
        </w:trPr>
        <w:tc>
          <w:tcPr>
            <w:tcW w:w="1559" w:type="dxa"/>
            <w:tcBorders>
              <w:top w:val="single" w:sz="4" w:space="0" w:color="auto"/>
              <w:bottom w:val="single" w:sz="4" w:space="0" w:color="auto"/>
            </w:tcBorders>
          </w:tcPr>
          <w:p w:rsidR="00080F41" w:rsidRPr="00344BF4" w:rsidRDefault="00080F41" w:rsidP="00257B9C">
            <w:pPr>
              <w:rPr>
                <w:rFonts w:ascii="Times New Roman" w:hAnsi="Times New Roman"/>
                <w:sz w:val="16"/>
                <w:szCs w:val="16"/>
                <w:lang w:val="id-ID" w:eastAsia="id-ID"/>
              </w:rPr>
            </w:pPr>
            <w:r>
              <w:rPr>
                <w:rFonts w:ascii="Times New Roman" w:hAnsi="Times New Roman"/>
                <w:sz w:val="16"/>
                <w:szCs w:val="16"/>
                <w:lang w:val="en-ID" w:eastAsia="id-ID"/>
              </w:rPr>
              <w:t>Economic</w:t>
            </w:r>
          </w:p>
          <w:p w:rsidR="00080F41" w:rsidRPr="00344BF4" w:rsidRDefault="00080F41" w:rsidP="00257B9C">
            <w:pPr>
              <w:rPr>
                <w:rFonts w:ascii="Times New Roman" w:hAnsi="Times New Roman"/>
                <w:sz w:val="16"/>
                <w:szCs w:val="16"/>
                <w:lang w:val="id-ID" w:eastAsia="id-ID"/>
              </w:rPr>
            </w:pPr>
            <w:r>
              <w:rPr>
                <w:rFonts w:ascii="Times New Roman" w:hAnsi="Times New Roman"/>
                <w:sz w:val="16"/>
                <w:szCs w:val="16"/>
                <w:lang w:val="en-ID" w:eastAsia="id-ID"/>
              </w:rPr>
              <w:t>Financial</w:t>
            </w:r>
          </w:p>
          <w:p w:rsidR="00080F41" w:rsidRPr="00344BF4" w:rsidRDefault="00080F41" w:rsidP="00257B9C">
            <w:pPr>
              <w:rPr>
                <w:rFonts w:ascii="Times New Roman" w:hAnsi="Times New Roman"/>
                <w:sz w:val="16"/>
                <w:szCs w:val="16"/>
                <w:lang w:val="en-ID" w:eastAsia="id-ID"/>
              </w:rPr>
            </w:pPr>
            <w:r w:rsidRPr="00344BF4">
              <w:rPr>
                <w:rFonts w:ascii="Times New Roman" w:hAnsi="Times New Roman"/>
                <w:sz w:val="16"/>
                <w:szCs w:val="16"/>
                <w:lang w:val="en-ID" w:eastAsia="id-ID"/>
              </w:rPr>
              <w:t>Education</w:t>
            </w:r>
          </w:p>
          <w:p w:rsidR="00080F41" w:rsidRPr="000C7325" w:rsidRDefault="00080F41" w:rsidP="00257B9C">
            <w:pPr>
              <w:rPr>
                <w:rFonts w:ascii="Times New Roman" w:hAnsi="Times New Roman" w:cs="Calibri"/>
                <w:sz w:val="18"/>
                <w:szCs w:val="18"/>
                <w:lang w:eastAsia="id-ID"/>
              </w:rPr>
            </w:pPr>
          </w:p>
        </w:tc>
        <w:tc>
          <w:tcPr>
            <w:tcW w:w="6158" w:type="dxa"/>
            <w:vMerge w:val="restart"/>
            <w:tcBorders>
              <w:top w:val="single" w:sz="4" w:space="0" w:color="auto"/>
              <w:bottom w:val="single" w:sz="4" w:space="0" w:color="auto"/>
            </w:tcBorders>
          </w:tcPr>
          <w:p w:rsidR="00080F41" w:rsidRPr="00CD0B23" w:rsidRDefault="00080F41" w:rsidP="00257B9C">
            <w:pPr>
              <w:jc w:val="both"/>
              <w:rPr>
                <w:rFonts w:ascii="Times New Roman" w:hAnsi="Times New Roman"/>
                <w:i/>
              </w:rPr>
            </w:pPr>
            <w:r>
              <w:rPr>
                <w:rFonts w:ascii="Times New Roman" w:hAnsi="Times New Roman"/>
                <w:i/>
              </w:rPr>
              <w:t xml:space="preserve">Penelitian </w:t>
            </w:r>
            <w:r w:rsidRPr="003B2638">
              <w:rPr>
                <w:rFonts w:ascii="Times New Roman" w:hAnsi="Times New Roman"/>
                <w:i/>
                <w:lang w:val="id-ID"/>
              </w:rPr>
              <w:t xml:space="preserve">ini </w:t>
            </w:r>
            <w:r>
              <w:rPr>
                <w:rFonts w:ascii="Times New Roman" w:hAnsi="Times New Roman"/>
                <w:i/>
              </w:rPr>
              <w:t xml:space="preserve">bertujuan </w:t>
            </w:r>
            <w:r w:rsidRPr="003B2638">
              <w:rPr>
                <w:rFonts w:ascii="Times New Roman" w:hAnsi="Times New Roman"/>
                <w:i/>
                <w:lang w:val="id-ID"/>
              </w:rPr>
              <w:t xml:space="preserve">untuk </w:t>
            </w:r>
            <w:r>
              <w:rPr>
                <w:rFonts w:ascii="Times New Roman" w:hAnsi="Times New Roman"/>
                <w:i/>
              </w:rPr>
              <w:t>mengidentifikasi</w:t>
            </w:r>
            <w:r w:rsidRPr="003B2638">
              <w:rPr>
                <w:rFonts w:ascii="Times New Roman" w:hAnsi="Times New Roman"/>
                <w:i/>
                <w:lang w:val="id-ID"/>
              </w:rPr>
              <w:t xml:space="preserve"> pengaruh komun</w:t>
            </w:r>
            <w:r>
              <w:rPr>
                <w:rFonts w:ascii="Times New Roman" w:hAnsi="Times New Roman"/>
                <w:i/>
              </w:rPr>
              <w:t>i</w:t>
            </w:r>
            <w:r w:rsidRPr="003B2638">
              <w:rPr>
                <w:rFonts w:ascii="Times New Roman" w:hAnsi="Times New Roman"/>
                <w:i/>
                <w:lang w:val="id-ID"/>
              </w:rPr>
              <w:t>kasi da</w:t>
            </w:r>
            <w:r>
              <w:rPr>
                <w:rFonts w:ascii="Times New Roman" w:hAnsi="Times New Roman"/>
                <w:i/>
              </w:rPr>
              <w:t>n</w:t>
            </w:r>
            <w:r w:rsidRPr="003B2638">
              <w:rPr>
                <w:rFonts w:ascii="Times New Roman" w:hAnsi="Times New Roman"/>
                <w:i/>
                <w:lang w:val="id-ID"/>
              </w:rPr>
              <w:t xml:space="preserve"> team b</w:t>
            </w:r>
            <w:r>
              <w:rPr>
                <w:rFonts w:ascii="Times New Roman" w:hAnsi="Times New Roman"/>
                <w:i/>
              </w:rPr>
              <w:t>u</w:t>
            </w:r>
            <w:r w:rsidRPr="003B2638">
              <w:rPr>
                <w:rFonts w:ascii="Times New Roman" w:hAnsi="Times New Roman"/>
                <w:i/>
                <w:lang w:val="id-ID"/>
              </w:rPr>
              <w:t xml:space="preserve">ilding terhadap kinerja karyawan. Penelitian ini dilaksanakan pada </w:t>
            </w:r>
            <w:r>
              <w:rPr>
                <w:rFonts w:ascii="Times New Roman" w:hAnsi="Times New Roman"/>
                <w:i/>
              </w:rPr>
              <w:t>salah satu perbankan pemerintah yang ada di Kota Pekanbaru Riau di masa pandemi Covid-19 dan tengah penerapan WFH</w:t>
            </w:r>
            <w:r w:rsidRPr="003B2638">
              <w:rPr>
                <w:rFonts w:ascii="Times New Roman" w:hAnsi="Times New Roman"/>
                <w:i/>
                <w:lang w:val="id-ID"/>
              </w:rPr>
              <w:t xml:space="preserve">. Populasi dalam penelitian ini berjumlah 56 karyawan, </w:t>
            </w:r>
            <w:r>
              <w:rPr>
                <w:rFonts w:ascii="Times New Roman" w:hAnsi="Times New Roman"/>
                <w:i/>
              </w:rPr>
              <w:t>sehingga</w:t>
            </w:r>
            <w:r w:rsidRPr="003B2638">
              <w:rPr>
                <w:rFonts w:ascii="Times New Roman" w:hAnsi="Times New Roman"/>
                <w:i/>
                <w:lang w:val="id-ID"/>
              </w:rPr>
              <w:t xml:space="preserve"> keseluruhan populasi dijadikan sampel dengan menggunakan teknik sampel jenuh. </w:t>
            </w:r>
            <w:r>
              <w:rPr>
                <w:rFonts w:ascii="Times New Roman" w:hAnsi="Times New Roman"/>
                <w:i/>
              </w:rPr>
              <w:t>Teknik pengumpulan data melalui kuisioner yang disebarkan melalui google form. Data dianalisis dengan multiple regression method.</w:t>
            </w:r>
            <w:r w:rsidRPr="003B2638">
              <w:rPr>
                <w:rFonts w:ascii="Times New Roman" w:hAnsi="Times New Roman"/>
                <w:i/>
                <w:lang w:val="id-ID"/>
              </w:rPr>
              <w:t xml:space="preserve"> Hasil penelitian secara parsial menjelaskan bahwa </w:t>
            </w:r>
            <w:r w:rsidRPr="003B2638">
              <w:rPr>
                <w:rFonts w:ascii="Times New Roman" w:hAnsi="Times New Roman"/>
                <w:i/>
                <w:iCs/>
                <w:lang w:val="id-ID"/>
              </w:rPr>
              <w:t xml:space="preserve">komunikasi </w:t>
            </w:r>
            <w:r>
              <w:rPr>
                <w:rFonts w:ascii="Times New Roman" w:hAnsi="Times New Roman"/>
                <w:i/>
              </w:rPr>
              <w:t>ber</w:t>
            </w:r>
            <w:r w:rsidRPr="003B2638">
              <w:rPr>
                <w:rFonts w:ascii="Times New Roman" w:hAnsi="Times New Roman"/>
                <w:i/>
                <w:lang w:val="id-ID"/>
              </w:rPr>
              <w:t xml:space="preserve">pengaruh signifikan terhadap kinerja karyawan, </w:t>
            </w:r>
            <w:r w:rsidRPr="003B2638">
              <w:rPr>
                <w:rFonts w:ascii="Times New Roman" w:hAnsi="Times New Roman"/>
                <w:i/>
                <w:iCs/>
                <w:lang w:val="id-ID"/>
              </w:rPr>
              <w:t xml:space="preserve">team building </w:t>
            </w:r>
            <w:r>
              <w:rPr>
                <w:rFonts w:ascii="Times New Roman" w:hAnsi="Times New Roman"/>
                <w:i/>
              </w:rPr>
              <w:t>ber</w:t>
            </w:r>
            <w:r w:rsidRPr="003B2638">
              <w:rPr>
                <w:rFonts w:ascii="Times New Roman" w:hAnsi="Times New Roman"/>
                <w:i/>
                <w:lang w:val="id-ID"/>
              </w:rPr>
              <w:t xml:space="preserve">pengaruh signifikan terhadap variabel kinerja karyawan </w:t>
            </w:r>
            <w:r>
              <w:rPr>
                <w:rFonts w:ascii="Times New Roman" w:hAnsi="Times New Roman"/>
                <w:i/>
              </w:rPr>
              <w:t>selama Work From Home (WFH)</w:t>
            </w:r>
            <w:r w:rsidRPr="003B2638">
              <w:rPr>
                <w:rFonts w:ascii="Times New Roman" w:hAnsi="Times New Roman"/>
                <w:i/>
                <w:lang w:val="id-ID"/>
              </w:rPr>
              <w:t xml:space="preserve">. </w:t>
            </w:r>
            <w:r>
              <w:rPr>
                <w:rFonts w:ascii="Times New Roman" w:hAnsi="Times New Roman"/>
                <w:i/>
              </w:rPr>
              <w:t>Kemudian p</w:t>
            </w:r>
            <w:r w:rsidRPr="003B2638">
              <w:rPr>
                <w:rFonts w:ascii="Times New Roman" w:hAnsi="Times New Roman"/>
                <w:i/>
                <w:lang w:val="id-ID"/>
              </w:rPr>
              <w:t xml:space="preserve">engujian hipotesis secara simultan </w:t>
            </w:r>
            <w:r>
              <w:rPr>
                <w:rFonts w:ascii="Times New Roman" w:hAnsi="Times New Roman"/>
                <w:i/>
              </w:rPr>
              <w:t xml:space="preserve">juga menunjukkan </w:t>
            </w:r>
            <w:r w:rsidRPr="003B2638">
              <w:rPr>
                <w:rFonts w:ascii="Times New Roman" w:hAnsi="Times New Roman"/>
                <w:i/>
                <w:lang w:val="id-ID"/>
              </w:rPr>
              <w:t xml:space="preserve">variabel </w:t>
            </w:r>
            <w:r w:rsidRPr="003B2638">
              <w:rPr>
                <w:rFonts w:ascii="Times New Roman" w:hAnsi="Times New Roman"/>
                <w:i/>
                <w:iCs/>
                <w:lang w:val="id-ID"/>
              </w:rPr>
              <w:t>komunikasi dan team building</w:t>
            </w:r>
            <w:r w:rsidRPr="003B2638">
              <w:rPr>
                <w:rFonts w:ascii="Times New Roman" w:hAnsi="Times New Roman"/>
                <w:i/>
                <w:lang w:val="id-ID"/>
              </w:rPr>
              <w:t xml:space="preserve"> memiliki pengaruh signifikan </w:t>
            </w:r>
            <w:r>
              <w:rPr>
                <w:rFonts w:ascii="Times New Roman" w:hAnsi="Times New Roman"/>
                <w:i/>
              </w:rPr>
              <w:t>pada</w:t>
            </w:r>
            <w:r w:rsidRPr="003B2638">
              <w:rPr>
                <w:rFonts w:ascii="Times New Roman" w:hAnsi="Times New Roman"/>
                <w:i/>
                <w:lang w:val="id-ID"/>
              </w:rPr>
              <w:t xml:space="preserve"> kinerja karyawan. Sedangkan nilai R Square sebesar 0,725 menjelaskan bahwa </w:t>
            </w:r>
            <w:r w:rsidRPr="003B2638">
              <w:rPr>
                <w:rFonts w:ascii="Times New Roman" w:hAnsi="Times New Roman"/>
                <w:i/>
                <w:iCs/>
                <w:lang w:val="id-ID"/>
              </w:rPr>
              <w:t xml:space="preserve">komunikasi dan team bilding </w:t>
            </w:r>
            <w:r w:rsidRPr="003B2638">
              <w:rPr>
                <w:rFonts w:ascii="Times New Roman" w:hAnsi="Times New Roman"/>
                <w:i/>
                <w:lang w:val="id-ID"/>
              </w:rPr>
              <w:t xml:space="preserve">dapat mempengaruhi kinerja karyawan PT </w:t>
            </w:r>
            <w:r>
              <w:rPr>
                <w:rFonts w:ascii="Times New Roman" w:hAnsi="Times New Roman"/>
                <w:i/>
              </w:rPr>
              <w:t>XYZ</w:t>
            </w:r>
            <w:r w:rsidRPr="003B2638">
              <w:rPr>
                <w:rFonts w:ascii="Times New Roman" w:hAnsi="Times New Roman"/>
                <w:i/>
                <w:lang w:val="id-ID"/>
              </w:rPr>
              <w:t xml:space="preserve"> sebesar 72,5% sementara </w:t>
            </w:r>
            <w:r>
              <w:rPr>
                <w:rFonts w:ascii="Times New Roman" w:hAnsi="Times New Roman"/>
                <w:i/>
              </w:rPr>
              <w:t xml:space="preserve">variabel lain sebesar </w:t>
            </w:r>
            <w:r w:rsidRPr="003B2638">
              <w:rPr>
                <w:rFonts w:ascii="Times New Roman" w:hAnsi="Times New Roman"/>
                <w:i/>
                <w:lang w:val="id-ID"/>
              </w:rPr>
              <w:t xml:space="preserve">27,5% </w:t>
            </w:r>
            <w:r>
              <w:rPr>
                <w:rFonts w:ascii="Times New Roman" w:hAnsi="Times New Roman"/>
                <w:i/>
              </w:rPr>
              <w:t>tidak dikaji pada penelitian ini.</w:t>
            </w:r>
            <w:r>
              <w:rPr>
                <w:rFonts w:ascii="Times New Roman" w:hAnsi="Times New Roman"/>
              </w:rPr>
              <w:t xml:space="preserve"> </w:t>
            </w:r>
            <w:r>
              <w:rPr>
                <w:rFonts w:ascii="Times New Roman" w:hAnsi="Times New Roman"/>
                <w:i/>
              </w:rPr>
              <w:t>Rekomendasi peneltian ini berikutnya yaitu melihat komunikasi individu dan komunikasi kelompok.</w:t>
            </w:r>
          </w:p>
          <w:p w:rsidR="00080F41" w:rsidRPr="003B2638" w:rsidRDefault="00080F41" w:rsidP="00257B9C">
            <w:pPr>
              <w:jc w:val="both"/>
              <w:rPr>
                <w:rFonts w:ascii="Times New Roman" w:hAnsi="Times New Roman"/>
              </w:rPr>
            </w:pPr>
          </w:p>
          <w:p w:rsidR="00080F41" w:rsidRPr="000C7325" w:rsidRDefault="00080F41" w:rsidP="00257B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i/>
                <w:lang w:val="id-ID" w:eastAsia="id-ID"/>
              </w:rPr>
            </w:pPr>
            <w:r>
              <w:rPr>
                <w:rFonts w:ascii="Times New Roman" w:hAnsi="Times New Roman"/>
                <w:i/>
                <w:lang w:eastAsia="id-ID"/>
              </w:rPr>
              <w:t>Key Words: Komunikasi, Team Building, Kinerja, Work From Home (WFH), Covid-19</w:t>
            </w:r>
          </w:p>
        </w:tc>
      </w:tr>
      <w:tr w:rsidR="00080F41" w:rsidTr="00257B9C">
        <w:trPr>
          <w:trHeight w:val="303"/>
        </w:trPr>
        <w:tc>
          <w:tcPr>
            <w:tcW w:w="1559" w:type="dxa"/>
            <w:tcBorders>
              <w:top w:val="single" w:sz="4" w:space="0" w:color="auto"/>
              <w:bottom w:val="single" w:sz="4" w:space="0" w:color="auto"/>
            </w:tcBorders>
          </w:tcPr>
          <w:p w:rsidR="00080F41" w:rsidRPr="000C7325" w:rsidRDefault="00080F41" w:rsidP="00257B9C">
            <w:pPr>
              <w:rPr>
                <w:rFonts w:ascii="Times New Roman" w:hAnsi="Times New Roman"/>
                <w:b/>
                <w:bCs/>
                <w:lang w:val="en-ID" w:eastAsia="id-ID"/>
              </w:rPr>
            </w:pPr>
            <w:r>
              <w:rPr>
                <w:rFonts w:ascii="Times New Roman" w:hAnsi="Times New Roman"/>
                <w:b/>
                <w:bCs/>
                <w:lang w:val="en-ID" w:eastAsia="id-ID"/>
              </w:rPr>
              <w:t>Corresponding Author</w:t>
            </w:r>
          </w:p>
        </w:tc>
        <w:tc>
          <w:tcPr>
            <w:tcW w:w="6158" w:type="dxa"/>
            <w:vMerge/>
            <w:tcBorders>
              <w:bottom w:val="single" w:sz="4" w:space="0" w:color="auto"/>
            </w:tcBorders>
          </w:tcPr>
          <w:p w:rsidR="00080F41" w:rsidRPr="00640BFE" w:rsidRDefault="00080F41" w:rsidP="00257B9C">
            <w:pPr>
              <w:pStyle w:val="IsiAbstrakabstractcontent"/>
            </w:pPr>
          </w:p>
        </w:tc>
      </w:tr>
      <w:tr w:rsidR="00080F41" w:rsidTr="00257B9C">
        <w:trPr>
          <w:trHeight w:val="1641"/>
        </w:trPr>
        <w:tc>
          <w:tcPr>
            <w:tcW w:w="1559" w:type="dxa"/>
            <w:tcBorders>
              <w:top w:val="single" w:sz="4" w:space="0" w:color="auto"/>
              <w:bottom w:val="single" w:sz="4" w:space="0" w:color="auto"/>
            </w:tcBorders>
          </w:tcPr>
          <w:p w:rsidR="00080F41" w:rsidRPr="00344BF4" w:rsidRDefault="00080F41" w:rsidP="00257B9C">
            <w:pPr>
              <w:rPr>
                <w:rFonts w:ascii="Times New Roman" w:hAnsi="Times New Roman"/>
                <w:i/>
                <w:iCs/>
                <w:sz w:val="18"/>
                <w:szCs w:val="18"/>
                <w:lang w:val="en-ID" w:eastAsia="id-ID"/>
              </w:rPr>
            </w:pPr>
            <w:r>
              <w:rPr>
                <w:rFonts w:ascii="Times New Roman" w:hAnsi="Times New Roman"/>
                <w:i/>
                <w:iCs/>
                <w:sz w:val="18"/>
                <w:szCs w:val="18"/>
                <w:lang w:val="en-ID" w:eastAsia="id-ID"/>
              </w:rPr>
              <w:t>Nama: Qomariah Lahamid</w:t>
            </w:r>
          </w:p>
          <w:p w:rsidR="00080F41" w:rsidRPr="00344BF4" w:rsidRDefault="00080F41" w:rsidP="00257B9C">
            <w:pPr>
              <w:rPr>
                <w:rFonts w:ascii="Times New Roman" w:hAnsi="Times New Roman"/>
                <w:i/>
                <w:iCs/>
                <w:sz w:val="18"/>
                <w:szCs w:val="18"/>
                <w:lang w:val="en-ID" w:eastAsia="id-ID"/>
              </w:rPr>
            </w:pPr>
            <w:r>
              <w:rPr>
                <w:rFonts w:ascii="Times New Roman" w:hAnsi="Times New Roman"/>
                <w:i/>
                <w:iCs/>
                <w:sz w:val="18"/>
                <w:szCs w:val="18"/>
                <w:lang w:val="en-ID" w:eastAsia="id-ID"/>
              </w:rPr>
              <w:t>Afiliasi: UIN Sultan Syarif Kasim</w:t>
            </w:r>
          </w:p>
          <w:p w:rsidR="00080F41" w:rsidRPr="00344BF4" w:rsidRDefault="00080F41" w:rsidP="00257B9C">
            <w:pPr>
              <w:rPr>
                <w:rFonts w:ascii="Times New Roman" w:hAnsi="Times New Roman"/>
                <w:i/>
                <w:iCs/>
                <w:sz w:val="18"/>
                <w:szCs w:val="18"/>
                <w:lang w:val="en-ID" w:eastAsia="id-ID"/>
              </w:rPr>
            </w:pPr>
            <w:r>
              <w:rPr>
                <w:rFonts w:ascii="Times New Roman" w:hAnsi="Times New Roman"/>
                <w:i/>
                <w:iCs/>
                <w:sz w:val="18"/>
                <w:szCs w:val="18"/>
                <w:lang w:val="en-ID" w:eastAsia="id-ID"/>
              </w:rPr>
              <w:t>Negara</w:t>
            </w:r>
          </w:p>
          <w:p w:rsidR="00080F41" w:rsidRDefault="00080F41" w:rsidP="00257B9C">
            <w:pPr>
              <w:rPr>
                <w:rFonts w:ascii="Times New Roman" w:hAnsi="Times New Roman"/>
                <w:b/>
                <w:bCs/>
                <w:i/>
                <w:iCs/>
                <w:sz w:val="18"/>
                <w:szCs w:val="18"/>
                <w:lang w:val="en-ID" w:eastAsia="id-ID"/>
              </w:rPr>
            </w:pPr>
            <w:r w:rsidRPr="00344BF4">
              <w:rPr>
                <w:rFonts w:ascii="Times New Roman" w:hAnsi="Times New Roman"/>
                <w:b/>
                <w:bCs/>
                <w:i/>
                <w:iCs/>
                <w:sz w:val="18"/>
                <w:szCs w:val="18"/>
                <w:lang w:val="en-ID" w:eastAsia="id-ID"/>
              </w:rPr>
              <w:t xml:space="preserve">Email: </w:t>
            </w:r>
            <w:r>
              <w:rPr>
                <w:rFonts w:ascii="Times New Roman" w:hAnsi="Times New Roman"/>
                <w:b/>
                <w:bCs/>
                <w:i/>
                <w:iCs/>
                <w:sz w:val="18"/>
                <w:szCs w:val="18"/>
                <w:lang w:val="en-ID" w:eastAsia="id-ID"/>
              </w:rPr>
              <w:t>qomariah.l@uin-suska.ac.id</w:t>
            </w:r>
          </w:p>
          <w:p w:rsidR="00080F41" w:rsidRPr="00515D1B" w:rsidRDefault="00080F41" w:rsidP="00257B9C">
            <w:pPr>
              <w:rPr>
                <w:rFonts w:ascii="Times New Roman" w:hAnsi="Times New Roman"/>
                <w:b/>
                <w:bCs/>
                <w:i/>
                <w:iCs/>
                <w:lang w:val="en-ID" w:eastAsia="id-ID"/>
              </w:rPr>
            </w:pPr>
          </w:p>
        </w:tc>
        <w:tc>
          <w:tcPr>
            <w:tcW w:w="6158" w:type="dxa"/>
            <w:vMerge/>
            <w:tcBorders>
              <w:bottom w:val="single" w:sz="4" w:space="0" w:color="auto"/>
            </w:tcBorders>
          </w:tcPr>
          <w:p w:rsidR="00080F41" w:rsidRPr="00640BFE" w:rsidRDefault="00080F41" w:rsidP="00257B9C">
            <w:pPr>
              <w:pStyle w:val="IsiAbstrakabstractcontent"/>
            </w:pPr>
          </w:p>
        </w:tc>
      </w:tr>
    </w:tbl>
    <w:p w:rsidR="00080F41" w:rsidRDefault="00080F41" w:rsidP="00080F41">
      <w:pPr>
        <w:pStyle w:val="Subjudulsubtitle1"/>
        <w:spacing w:before="0" w:after="0"/>
        <w:rPr>
          <w:lang w:val="en-US"/>
        </w:rPr>
      </w:pPr>
    </w:p>
    <w:p w:rsidR="00080F41" w:rsidRDefault="00080F41" w:rsidP="00080F41">
      <w:pPr>
        <w:pStyle w:val="Subjudulsubtitle1"/>
        <w:spacing w:before="0" w:after="0"/>
        <w:rPr>
          <w:lang w:val="en-US"/>
        </w:rPr>
      </w:pPr>
    </w:p>
    <w:p w:rsidR="00080F41" w:rsidRPr="0032024D" w:rsidRDefault="00080F41" w:rsidP="00080F41">
      <w:pPr>
        <w:pStyle w:val="Subjudulsubtitle1"/>
        <w:spacing w:before="0" w:after="0"/>
      </w:pPr>
      <w:r w:rsidRPr="005D780A">
        <w:t xml:space="preserve">PENDAHULUAN </w:t>
      </w:r>
    </w:p>
    <w:p w:rsidR="00080F41" w:rsidRDefault="00080F41" w:rsidP="00080F41">
      <w:pPr>
        <w:shd w:val="clear" w:color="auto" w:fill="FFFFFF"/>
        <w:ind w:firstLine="720"/>
        <w:jc w:val="both"/>
        <w:rPr>
          <w:rFonts w:ascii="Times New Roman" w:hAnsi="Times New Roman"/>
        </w:rPr>
      </w:pPr>
      <w:r w:rsidRPr="00D51AB1">
        <w:rPr>
          <w:rFonts w:ascii="Times New Roman" w:hAnsi="Times New Roman"/>
        </w:rPr>
        <w:t xml:space="preserve">Diakhir tahun 2019, </w:t>
      </w:r>
      <w:r w:rsidRPr="00430E63">
        <w:rPr>
          <w:rFonts w:ascii="Times New Roman" w:hAnsi="Times New Roman"/>
        </w:rPr>
        <w:t>WHO</w:t>
      </w:r>
      <w:r w:rsidRPr="00D51AB1">
        <w:rPr>
          <w:rFonts w:ascii="Times New Roman" w:hAnsi="Times New Roman"/>
        </w:rPr>
        <w:t xml:space="preserve"> </w:t>
      </w:r>
      <w:r>
        <w:rPr>
          <w:rFonts w:ascii="Times New Roman" w:hAnsi="Times New Roman"/>
        </w:rPr>
        <w:t>mengumandangkan</w:t>
      </w:r>
      <w:r w:rsidRPr="00D51AB1">
        <w:rPr>
          <w:rFonts w:ascii="Times New Roman" w:hAnsi="Times New Roman"/>
        </w:rPr>
        <w:t xml:space="preserve"> </w:t>
      </w:r>
      <w:r w:rsidRPr="00430E63">
        <w:rPr>
          <w:rFonts w:ascii="Times New Roman" w:hAnsi="Times New Roman"/>
        </w:rPr>
        <w:t>pandemi virus Covid</w:t>
      </w:r>
      <w:r w:rsidRPr="00D51AB1">
        <w:rPr>
          <w:rFonts w:ascii="Times New Roman" w:hAnsi="Times New Roman"/>
        </w:rPr>
        <w:t xml:space="preserve"> </w:t>
      </w:r>
      <w:r w:rsidRPr="00430E63">
        <w:rPr>
          <w:rFonts w:ascii="Times New Roman" w:hAnsi="Times New Roman"/>
        </w:rPr>
        <w:t xml:space="preserve">-19 </w:t>
      </w:r>
      <w:r w:rsidRPr="00D51AB1">
        <w:rPr>
          <w:rFonts w:ascii="Times New Roman" w:hAnsi="Times New Roman"/>
        </w:rPr>
        <w:t xml:space="preserve">di </w:t>
      </w:r>
      <w:r w:rsidRPr="00430E63">
        <w:rPr>
          <w:rFonts w:ascii="Times New Roman" w:hAnsi="Times New Roman"/>
        </w:rPr>
        <w:t xml:space="preserve">seluruh   </w:t>
      </w:r>
      <w:r>
        <w:rPr>
          <w:rFonts w:ascii="Times New Roman" w:hAnsi="Times New Roman"/>
        </w:rPr>
        <w:t>yang ada</w:t>
      </w:r>
      <w:r w:rsidRPr="00D51AB1">
        <w:rPr>
          <w:rFonts w:ascii="Times New Roman" w:hAnsi="Times New Roman"/>
        </w:rPr>
        <w:t xml:space="preserve">. Diikuti oleh instruksi Presiden Republik Indonesia di awal tahun 2020 </w:t>
      </w:r>
      <w:r>
        <w:rPr>
          <w:rFonts w:ascii="Times New Roman" w:hAnsi="Times New Roman"/>
        </w:rPr>
        <w:t xml:space="preserve">agar meminimalisir aktivitas yang tidak penting di luar rumah </w:t>
      </w:r>
      <w:r w:rsidRPr="00D51AB1">
        <w:rPr>
          <w:rFonts w:ascii="Times New Roman" w:hAnsi="Times New Roman"/>
        </w:rPr>
        <w:t>dan</w:t>
      </w:r>
      <w:r w:rsidRPr="00430E63">
        <w:rPr>
          <w:rFonts w:ascii="Times New Roman" w:hAnsi="Times New Roman"/>
        </w:rPr>
        <w:t xml:space="preserve">  </w:t>
      </w:r>
      <w:r>
        <w:rPr>
          <w:rFonts w:ascii="Times New Roman" w:hAnsi="Times New Roman"/>
        </w:rPr>
        <w:t>menjalankan</w:t>
      </w:r>
      <w:r w:rsidRPr="00430E63">
        <w:rPr>
          <w:rFonts w:ascii="Times New Roman" w:hAnsi="Times New Roman"/>
        </w:rPr>
        <w:t xml:space="preserve"> </w:t>
      </w:r>
      <w:r>
        <w:rPr>
          <w:rFonts w:ascii="Times New Roman" w:hAnsi="Times New Roman"/>
        </w:rPr>
        <w:t xml:space="preserve">system kerja dari rumah yang lebih dikenal dengan </w:t>
      </w:r>
      <w:r w:rsidRPr="00D51AB1">
        <w:rPr>
          <w:rFonts w:ascii="Times New Roman" w:hAnsi="Times New Roman"/>
          <w:i/>
        </w:rPr>
        <w:t>Work From Home (WFH)</w:t>
      </w:r>
      <w:r>
        <w:rPr>
          <w:rFonts w:ascii="Times New Roman" w:hAnsi="Times New Roman"/>
          <w:i/>
        </w:rPr>
        <w:t>.</w:t>
      </w:r>
      <w:r w:rsidRPr="00D51AB1">
        <w:rPr>
          <w:rFonts w:ascii="Times New Roman" w:hAnsi="Times New Roman"/>
        </w:rPr>
        <w:t xml:space="preserve"> Namun kondisi ini tentu saja tidak mudah diterima oleh perusahaan yang selalu menutut karyawan berkinerja tinggi. Bagi karyawan, WFH adalah pengalaman baru dalam bekerja. </w:t>
      </w:r>
      <w:r>
        <w:rPr>
          <w:rFonts w:ascii="Times New Roman" w:hAnsi="Times New Roman"/>
        </w:rPr>
        <w:t>Hal yang sama juga dirasakan oleh karyawan PT. XYX.</w:t>
      </w:r>
    </w:p>
    <w:p w:rsidR="005D77E3" w:rsidRDefault="005D77E3" w:rsidP="00080F41">
      <w:pPr>
        <w:shd w:val="clear" w:color="auto" w:fill="FFFFFF"/>
        <w:ind w:firstLine="720"/>
        <w:jc w:val="both"/>
        <w:rPr>
          <w:rFonts w:ascii="Times New Roman" w:hAnsi="Times New Roman"/>
        </w:rPr>
      </w:pPr>
    </w:p>
    <w:p w:rsidR="00080F41" w:rsidRDefault="00080F41" w:rsidP="00080F41">
      <w:pPr>
        <w:widowControl w:val="0"/>
        <w:autoSpaceDE w:val="0"/>
        <w:autoSpaceDN w:val="0"/>
        <w:adjustRightInd w:val="0"/>
        <w:ind w:firstLine="720"/>
        <w:jc w:val="both"/>
        <w:rPr>
          <w:rFonts w:ascii="Times New Roman" w:hAnsi="Times New Roman"/>
        </w:rPr>
      </w:pPr>
      <w:r>
        <w:rPr>
          <w:rFonts w:ascii="Times New Roman" w:hAnsi="Times New Roman"/>
        </w:rPr>
        <w:t xml:space="preserve">Program WFH yang diterapkan oleh perusahaan-perusahaan terdapat sisi positif dan negative. Sisi positifnya yaitu </w:t>
      </w:r>
      <w:r w:rsidRPr="00420130">
        <w:rPr>
          <w:rFonts w:ascii="Times New Roman" w:hAnsi="Times New Roman"/>
        </w:rPr>
        <w:t xml:space="preserve">kegiatan WFH </w:t>
      </w:r>
      <w:r w:rsidRPr="008046FE">
        <w:rPr>
          <w:rFonts w:ascii="Times New Roman" w:hAnsi="Times New Roman"/>
        </w:rPr>
        <w:t>memfasilitasi  fleksibilitas dan  mengurangi  mobilitas</w:t>
      </w:r>
      <w:r w:rsidRPr="00420130">
        <w:rPr>
          <w:rFonts w:ascii="Times New Roman" w:hAnsi="Times New Roman"/>
        </w:rPr>
        <w:t xml:space="preserve"> (Belzunegui-Eraso &amp; Erro-Garcés, 2020), </w:t>
      </w:r>
      <w:r>
        <w:rPr>
          <w:rFonts w:ascii="Times New Roman" w:hAnsi="Times New Roman"/>
        </w:rPr>
        <w:t xml:space="preserve">dalam pelaksanaan tugas lebih fleksibel, tidak diikat oleh jam kerja, mengurangi biaya transportasi, menurunkan tingat kemacatan dan tingkat stress, intensitas bersama keluarga lebih banyak </w:t>
      </w:r>
      <w:r>
        <w:rPr>
          <w:rFonts w:ascii="Times New Roman" w:hAnsi="Times New Roman"/>
        </w:rPr>
        <w:fldChar w:fldCharType="begin"/>
      </w:r>
      <w:r>
        <w:rPr>
          <w:rFonts w:ascii="Times New Roman" w:hAnsi="Times New Roman"/>
        </w:rPr>
        <w:instrText xml:space="preserve"> ADDIN ZOTERO_ITEM CSL_CITATION {"citationID":"zxNsM33y","properties":{"formattedCitation":"(Purwanto et al., 2020)","plainCitation":"(Purwanto et al., 2020)","noteIndex":0},"citationItems":[{"id":547,"uris":["http://zotero.org/users/local/smQ6ibEj/items/JPU9FYD2"],"uri":["http://zotero.org/users/local/smQ6ibEj/items/JPU9FYD2"],"itemData":{"id":547,"type":"article-journal","abstract":"The purpose of this study was to identify obtain information about the advantages and disadvantages of working at home ( Work From Home ) during pandemic COVID19. Research using the case study method, using an approach to discover and study method qualitative case that is used to gain information advantages and disadvantages of working at home ( Work From Home ) during pandemic COVID-19. In this study, respondents were 6 people in an elementary school in Tangerang. For confidentiality purposes, respondents are given the initials R1, R2, R3, R4, R5 and R6. Semistructured interviews were conductedand a list of questions compiled for interviews was developed based on the related literature. Respondents for this study were teachers and at an elementary school in Tangerang. The results of this study are that there are several advantages and disadvantages to the WFH program, the advantages are that the WFH activity is more flexible in completing work, does not follow office hours, does not need to spend money to pay for transportation costs or gasoline costs , can minimize the level of stress experienced besides traffic jams traffic from home to the office, have more free time. The disadvantage of WFH is that it can lose work motivation to bear electricity and internet costs, can cause data security problems.","container-title":"International Journal of Advanced Science and Technology","issue":"5","language":"en","page":"11","source":"Zotero","title":"Impact of Work From Home (WFH) on Indonesian Teachers Performance During the Covid-19 Pandemic : An Exploratory Study","volume":"29","author":[{"family":"Purwanto","given":"Agus"},{"family":"Asbari","given":"Masduki"},{"family":"Fahlevi","given":"Mochammad"},{"family":"Mufid","given":"Abdul"},{"family":"Agistiawati","given":"Eva"},{"family":"Cahyono","given":"Yoyok"},{"family":"Suryani","given":"Popong"}],"issued":{"date-parts":[["2020"]]}}}],"schema":"https://github.com/citation-style-language/schema/raw/master/csl-citation.json"} </w:instrText>
      </w:r>
      <w:r>
        <w:rPr>
          <w:rFonts w:ascii="Times New Roman" w:hAnsi="Times New Roman"/>
        </w:rPr>
        <w:fldChar w:fldCharType="separate"/>
      </w:r>
      <w:r w:rsidRPr="001865A5">
        <w:rPr>
          <w:rFonts w:ascii="Times New Roman" w:hAnsi="Times New Roman"/>
        </w:rPr>
        <w:t>(Purwanto et al., 2020)</w:t>
      </w:r>
      <w:r>
        <w:rPr>
          <w:rFonts w:ascii="Times New Roman" w:hAnsi="Times New Roman"/>
        </w:rPr>
        <w:fldChar w:fldCharType="end"/>
      </w:r>
      <w:r>
        <w:rPr>
          <w:rFonts w:ascii="Times New Roman" w:hAnsi="Times New Roman"/>
        </w:rPr>
        <w:t xml:space="preserve">, menghemat waktu </w:t>
      </w:r>
      <w:r>
        <w:rPr>
          <w:rFonts w:ascii="Times New Roman" w:hAnsi="Times New Roman"/>
        </w:rPr>
        <w:fldChar w:fldCharType="begin"/>
      </w:r>
      <w:r>
        <w:rPr>
          <w:rFonts w:ascii="Times New Roman" w:hAnsi="Times New Roman"/>
        </w:rPr>
        <w:instrText xml:space="preserve"> ADDIN ZOTERO_ITEM CSL_CITATION {"citationID":"PqEoDKIO","properties":{"formattedCitation":"(Mustajab et al., 2020)","plainCitation":"(Mustajab et al., 2020)","noteIndex":0},"citationItems":[{"id":551,"uris":["http://zotero.org/users/local/smQ6ibEj/items/6JYEY9LP"],"uri":["http://zotero.org/users/local/smQ6ibEj/items/6JYEY9LP"],"itemData":{"id":551,"type":"article-journal","abstract":"COVID-19 attacks have changed the methods and cultures of work in many organizations, the working from home (WFH) phenomenon as an effort to prevent the spread of COVID-19 in many countries in the world has impacts on employee productivity. This study aims to explore the impacts of working from home on employee productivity with a qualitative approach. The findings explain that working from home has provided advantages and disadvantages both for employee and organization as well as being responsible for the decline in employee productivity. Furthermore, we also find the fact that working from home cannot be generally accepted since many areas of work cannot be carried out from home, although for many employees, working from home has provided a work-life balance. Yet, this is sometimes interrupted by multiple jobs (multitasking) that must be done at home.","container-title":"TIJAB (The International Journal of Applied Business)","DOI":"10.20473/tijab.V4.I1.2020.13-21","ISSN":"2599-0705","issue":"1","journalAbbreviation":"TIJAB","language":"en","page":"13","source":"DOI.org (Crossref)","title":"Working From Home Phenomenon As an Effort to Prevent COVID-19 Attacks and Its Impacts on Work Productivity","volume":"4","author":[{"family":"Mustajab","given":"Duta"},{"family":"Bauw","given":"Azies"},{"family":"Rasyid","given":"Abdul"},{"family":"Irawan","given":"Andri"},{"family":"Akbar","given":"Muhammad Aldrin"},{"family":"Hamid","given":"Muhammad Amin"}],"issued":{"date-parts":[["2020",4,30]]}}}],"schema":"https://github.com/citation-style-language/schema/raw/master/csl-citation.json"} </w:instrText>
      </w:r>
      <w:r>
        <w:rPr>
          <w:rFonts w:ascii="Times New Roman" w:hAnsi="Times New Roman"/>
        </w:rPr>
        <w:fldChar w:fldCharType="separate"/>
      </w:r>
      <w:r w:rsidRPr="00420130">
        <w:rPr>
          <w:rFonts w:ascii="Times New Roman" w:hAnsi="Times New Roman"/>
        </w:rPr>
        <w:t xml:space="preserve">(Mustajab </w:t>
      </w:r>
      <w:r w:rsidRPr="005D77E3">
        <w:rPr>
          <w:rFonts w:ascii="Times New Roman" w:hAnsi="Times New Roman"/>
          <w:i/>
        </w:rPr>
        <w:t>et al</w:t>
      </w:r>
      <w:r w:rsidRPr="00420130">
        <w:rPr>
          <w:rFonts w:ascii="Times New Roman" w:hAnsi="Times New Roman"/>
        </w:rPr>
        <w:t>., 2020)</w:t>
      </w:r>
      <w:r>
        <w:rPr>
          <w:rFonts w:ascii="Times New Roman" w:hAnsi="Times New Roman"/>
        </w:rPr>
        <w:fldChar w:fldCharType="end"/>
      </w:r>
      <w:r>
        <w:rPr>
          <w:rFonts w:ascii="Times New Roman" w:hAnsi="Times New Roman"/>
        </w:rPr>
        <w:t xml:space="preserve">, jadwal kerja yang terkendali </w:t>
      </w:r>
      <w:r>
        <w:rPr>
          <w:rFonts w:ascii="Times New Roman" w:hAnsi="Times New Roman"/>
        </w:rPr>
        <w:fldChar w:fldCharType="begin"/>
      </w:r>
      <w:r>
        <w:rPr>
          <w:rFonts w:ascii="Times New Roman" w:hAnsi="Times New Roman"/>
        </w:rPr>
        <w:instrText xml:space="preserve"> ADDIN ZOTERO_ITEM CSL_CITATION {"citationID":"WHNsyzSG","properties":{"formattedCitation":"(Mungkasa, 2020)","plainCitation":"(Mungkasa, 2020)","noteIndex":0},"citationItems":[{"id":553,"uris":["http://zotero.org/users/local/smQ6ibEj/items/SSMRI8FX"],"uri":["http://zotero.org/users/local/smQ6ibEj/items/SSMRI8FX"],"itemData":{"id":553,"type":"article-journal","container-title":"Jurnal Perencanaan Pembangunan: The Indonesian Journal of Development Planning","DOI":"10.36574/jpp.v4i2.119","ISSN":"25980807, 26542625","issue":"2","journalAbbreviation":"jpp","language":"id","page":"126-150","source":"DOI.org (Crossref)","title":"Bekerja dari Rumah (Working From Home/WFH): Menuju Tatanan Baru Era Pandemi COVID 19","title-short":"Bekerja dari Rumah (Working From Home/WFH)","volume":"4","author":[{"family":"Mungkasa","given":"Oswar"}],"issued":{"date-parts":[["2020",6,8]]}}}],"schema":"https://github.com/citation-style-language/schema/raw/master/csl-citation.json"} </w:instrText>
      </w:r>
      <w:r>
        <w:rPr>
          <w:rFonts w:ascii="Times New Roman" w:hAnsi="Times New Roman"/>
        </w:rPr>
        <w:fldChar w:fldCharType="separate"/>
      </w:r>
      <w:r w:rsidRPr="00420130">
        <w:rPr>
          <w:rFonts w:ascii="Times New Roman" w:hAnsi="Times New Roman"/>
        </w:rPr>
        <w:t>(Mungkasa, 2020)</w:t>
      </w:r>
      <w:r>
        <w:rPr>
          <w:rFonts w:ascii="Times New Roman" w:hAnsi="Times New Roman"/>
        </w:rPr>
        <w:fldChar w:fldCharType="end"/>
      </w:r>
      <w:r w:rsidRPr="008F3F4E">
        <w:rPr>
          <w:rFonts w:ascii="Times New Roman" w:hAnsi="Times New Roman"/>
        </w:rPr>
        <w:t xml:space="preserve">. </w:t>
      </w:r>
      <w:r>
        <w:rPr>
          <w:rFonts w:ascii="Times New Roman" w:hAnsi="Times New Roman"/>
        </w:rPr>
        <w:t>Sisi negatif</w:t>
      </w:r>
      <w:r w:rsidRPr="008F3F4E">
        <w:rPr>
          <w:rFonts w:ascii="Times New Roman" w:hAnsi="Times New Roman"/>
        </w:rPr>
        <w:t xml:space="preserve"> WFH </w:t>
      </w:r>
      <w:r>
        <w:rPr>
          <w:rFonts w:ascii="Times New Roman" w:hAnsi="Times New Roman"/>
        </w:rPr>
        <w:t>yaitu</w:t>
      </w:r>
      <w:r w:rsidRPr="008F3F4E">
        <w:rPr>
          <w:rFonts w:ascii="Times New Roman" w:hAnsi="Times New Roman"/>
        </w:rPr>
        <w:t xml:space="preserve"> </w:t>
      </w:r>
      <w:r>
        <w:rPr>
          <w:rFonts w:ascii="Times New Roman" w:hAnsi="Times New Roman"/>
        </w:rPr>
        <w:t xml:space="preserve">semangat kerja menurun, biaya internet dan </w:t>
      </w:r>
      <w:r w:rsidRPr="008F3F4E">
        <w:rPr>
          <w:rFonts w:ascii="Times New Roman" w:hAnsi="Times New Roman"/>
        </w:rPr>
        <w:t xml:space="preserve"> untuk menanggung biaya listrik dan internet, dapat menyebabkan masalah keamanan data</w:t>
      </w:r>
      <w:r>
        <w:rPr>
          <w:rFonts w:ascii="Times New Roman" w:hAnsi="Times New Roman"/>
        </w:rPr>
        <w:t xml:space="preserve"> </w:t>
      </w:r>
      <w:r>
        <w:rPr>
          <w:rFonts w:ascii="Times New Roman" w:hAnsi="Times New Roman"/>
        </w:rPr>
        <w:fldChar w:fldCharType="begin"/>
      </w:r>
      <w:r>
        <w:rPr>
          <w:rFonts w:ascii="Times New Roman" w:hAnsi="Times New Roman"/>
        </w:rPr>
        <w:instrText xml:space="preserve"> ADDIN ZOTERO_ITEM CSL_CITATION {"citationID":"Knur5YcU","properties":{"formattedCitation":"(Mustajab et al., 2020; Purwanto et al., 2020)","plainCitation":"(Mustajab et al., 2020; Purwanto et al., 2020)","noteIndex":0},"citationItems":[{"id":551,"uris":["http://zotero.org/users/local/smQ6ibEj/items/6JYEY9LP"],"uri":["http://zotero.org/users/local/smQ6ibEj/items/6JYEY9LP"],"itemData":{"id":551,"type":"article-journal","abstract":"COVID-19 attacks have changed the methods and cultures of work in many organizations, the working from home (WFH) phenomenon as an effort to prevent the spread of COVID-19 in many countries in the world has impacts on employee productivity. This study aims to explore the impacts of working from home on employee productivity with a qualitative approach. The findings explain that working from home has provided advantages and disadvantages both for employee and organization as well as being responsible for the decline in employee productivity. Furthermore, we also find the fact that working from home cannot be generally accepted since many areas of work cannot be carried out from home, although for many employees, working from home has provided a work-life balance. Yet, this is sometimes interrupted by multiple jobs (multitasking) that must be done at home.","container-title":"TIJAB (The International Journal of Applied Business)","DOI":"10.20473/tijab.V4.I1.2020.13-21","ISSN":"2599-0705","issue":"1","journalAbbreviation":"TIJAB","language":"en","page":"13","source":"DOI.org (Crossref)","title":"Working From Home Phenomenon As an Effort to Prevent COVID-19 Attacks and Its Impacts on Work Productivity","volume":"4","author":[{"family":"Mustajab","given":"Duta"},{"family":"Bauw","given":"Azies"},{"family":"Rasyid","given":"Abdul"},{"family":"Irawan","given":"Andri"},{"family":"Akbar","given":"Muhammad Aldrin"},{"family":"Hamid","given":"Muhammad Amin"}],"issued":{"date-parts":[["2020",4,30]]}}},{"id":547,"uris":["http://zotero.org/users/local/smQ6ibEj/items/JPU9FYD2"],"uri":["http://zotero.org/users/local/smQ6ibEj/items/JPU9FYD2"],"itemData":{"id":547,"type":"article-journal","abstract":"The purpose of this study was to identify obtain information about the advantages and disadvantages of working at home ( Work From Home ) during pandemic COVID19. Research using the case study method, using an approach to discover and study method qualitative case that is used to gain information advantages and disadvantages of working at home ( Work From Home ) during pandemic COVID-19. In this study, respondents were 6 people in an elementary school in Tangerang. For confidentiality purposes, respondents are given the initials R1, R2, R3, R4, R5 and R6. Semistructured interviews were conductedand a list of questions compiled for interviews was developed based on the related literature. Respondents for this study were teachers and at an elementary school in Tangerang. The results of this study are that there are several advantages and disadvantages to the WFH program, the advantages are that the WFH activity is more flexible in completing work, does not follow office hours, does not need to spend money to pay for transportation costs or gasoline costs , can minimize the level of stress experienced besides traffic jams traffic from home to the office, have more free time. The disadvantage of WFH is that it can lose work motivation to bear electricity and internet costs, can cause data security problems.","container-title":"International Journal of Advanced Science and Technology","issue":"5","language":"en","page":"11","source":"Zotero","title":"Impact of Work From Home (WFH) on Indonesian Teachers Performance During the Covid-19 Pandemic : An Exploratory Study","volume":"29","author":[{"family":"Purwanto","given":"Agus"},{"family":"Asbari","given":"Masduki"},{"family":"Fahlevi","given":"Mochammad"},{"family":"Mufid","given":"Abdul"},{"family":"Agistiawati","given":"Eva"},{"family":"Cahyono","given":"Yoyok"},{"family":"Suryani","given":"Popong"}],"issued":{"date-parts":[["2020"]]}}}],"schema":"https://github.com/citation-style-language/schema/raw/master/csl-citation.json"} </w:instrText>
      </w:r>
      <w:r>
        <w:rPr>
          <w:rFonts w:ascii="Times New Roman" w:hAnsi="Times New Roman"/>
        </w:rPr>
        <w:fldChar w:fldCharType="separate"/>
      </w:r>
      <w:r w:rsidRPr="00742ABF">
        <w:rPr>
          <w:rFonts w:ascii="Times New Roman" w:hAnsi="Times New Roman"/>
        </w:rPr>
        <w:t>(Mustajab et al., 2020; Purwanto et al., 2020)</w:t>
      </w:r>
      <w:r>
        <w:rPr>
          <w:rFonts w:ascii="Times New Roman" w:hAnsi="Times New Roman"/>
        </w:rPr>
        <w:fldChar w:fldCharType="end"/>
      </w:r>
      <w:r>
        <w:rPr>
          <w:rFonts w:ascii="Times New Roman" w:hAnsi="Times New Roman"/>
        </w:rPr>
        <w:t xml:space="preserve">. </w:t>
      </w:r>
    </w:p>
    <w:p w:rsidR="00080F41" w:rsidRPr="003A1EFA" w:rsidRDefault="00080F41" w:rsidP="00080F41">
      <w:pPr>
        <w:pStyle w:val="ListParagraph"/>
        <w:tabs>
          <w:tab w:val="left" w:pos="851"/>
        </w:tabs>
        <w:spacing w:after="0" w:line="240" w:lineRule="auto"/>
        <w:ind w:left="0" w:firstLine="709"/>
        <w:jc w:val="both"/>
        <w:rPr>
          <w:rFonts w:ascii="Times New Roman" w:hAnsi="Times New Roman" w:cs="Times New Roman"/>
          <w:color w:val="000000" w:themeColor="text1"/>
        </w:rPr>
      </w:pPr>
      <w:r w:rsidRPr="00D51AB1">
        <w:rPr>
          <w:rFonts w:ascii="Times New Roman" w:hAnsi="Times New Roman"/>
        </w:rPr>
        <w:t>PT. XYZ merupakan salah satu perbankan nasional yang memilik jumlah nasabah yang banyak bertujuan melayani simpan pinjam, kredit dan menyimpan uang dengan motto “terdepan,terpe</w:t>
      </w:r>
      <w:r>
        <w:rPr>
          <w:rFonts w:ascii="Times New Roman" w:hAnsi="Times New Roman"/>
        </w:rPr>
        <w:t>r</w:t>
      </w:r>
      <w:r w:rsidRPr="00D51AB1">
        <w:rPr>
          <w:rFonts w:ascii="Times New Roman" w:hAnsi="Times New Roman"/>
        </w:rPr>
        <w:t>caya, tumbuh bersama anda”</w:t>
      </w:r>
      <w:r>
        <w:rPr>
          <w:rFonts w:ascii="Times New Roman" w:hAnsi="Times New Roman"/>
        </w:rPr>
        <w:t xml:space="preserve">. </w:t>
      </w:r>
      <w:r>
        <w:rPr>
          <w:rFonts w:ascii="Times New Roman" w:hAnsi="Times New Roman" w:cs="Times New Roman"/>
          <w:color w:val="000000" w:themeColor="text1"/>
        </w:rPr>
        <w:t>Berdasarkan bidang jabatan</w:t>
      </w:r>
      <w:r w:rsidRPr="00441159">
        <w:rPr>
          <w:rFonts w:ascii="Times New Roman" w:hAnsi="Times New Roman" w:cs="Times New Roman"/>
          <w:color w:val="000000" w:themeColor="text1"/>
        </w:rPr>
        <w:t xml:space="preserve"> </w:t>
      </w:r>
      <w:r>
        <w:rPr>
          <w:rFonts w:ascii="Times New Roman" w:hAnsi="Times New Roman" w:cs="Times New Roman"/>
          <w:color w:val="000000" w:themeColor="text1"/>
        </w:rPr>
        <w:t>terdapat</w:t>
      </w:r>
      <w:r w:rsidRPr="00441159">
        <w:rPr>
          <w:rFonts w:ascii="Times New Roman" w:hAnsi="Times New Roman" w:cs="Times New Roman"/>
          <w:color w:val="000000" w:themeColor="text1"/>
        </w:rPr>
        <w:t xml:space="preserve"> 14 bidang jabatan, dan jumlah keseluruhan karyawannya berjumlah 56 orang karyawan. </w:t>
      </w:r>
      <w:r>
        <w:rPr>
          <w:rFonts w:ascii="Times New Roman" w:hAnsi="Times New Roman" w:cs="Times New Roman"/>
          <w:color w:val="000000" w:themeColor="text1"/>
        </w:rPr>
        <w:t xml:space="preserve">Bidang pekerjaan masing-masing jabatan tidak terlepas dari pelayan terhadap nasabah. Dengan diterapkannya </w:t>
      </w:r>
      <w:r w:rsidRPr="00C965D7">
        <w:rPr>
          <w:rFonts w:ascii="Times New Roman" w:hAnsi="Times New Roman" w:cs="Times New Roman"/>
          <w:i/>
          <w:color w:val="000000" w:themeColor="text1"/>
        </w:rPr>
        <w:t>WFH</w:t>
      </w:r>
      <w:r>
        <w:rPr>
          <w:rFonts w:ascii="Times New Roman" w:hAnsi="Times New Roman" w:cs="Times New Roman"/>
          <w:color w:val="000000" w:themeColor="text1"/>
        </w:rPr>
        <w:t xml:space="preserve">, tentu pelayanan nasabah yang selama ini dilakukan tatap muka harus dikurangi karena kebijakan </w:t>
      </w:r>
      <w:r w:rsidRPr="00C965D7">
        <w:rPr>
          <w:rFonts w:ascii="Times New Roman" w:hAnsi="Times New Roman" w:cs="Times New Roman"/>
          <w:i/>
          <w:color w:val="000000" w:themeColor="text1"/>
        </w:rPr>
        <w:t>WFH</w:t>
      </w:r>
      <w:r>
        <w:rPr>
          <w:rFonts w:ascii="Times New Roman" w:hAnsi="Times New Roman" w:cs="Times New Roman"/>
          <w:color w:val="000000" w:themeColor="text1"/>
        </w:rPr>
        <w:t xml:space="preserve">. Karyawan yang bekerja dari rumah selama pandemi menunjukkan kinerja yang rendah secara berarti </w:t>
      </w:r>
      <w:r w:rsidRPr="006E1A57">
        <w:rPr>
          <w:rFonts w:ascii="Times New Roman" w:hAnsi="Times New Roman" w:cs="Times New Roman"/>
        </w:rPr>
        <w:fldChar w:fldCharType="begin"/>
      </w:r>
      <w:r w:rsidRPr="006E1A57">
        <w:rPr>
          <w:rFonts w:ascii="Times New Roman" w:hAnsi="Times New Roman" w:cs="Times New Roman"/>
        </w:rPr>
        <w:instrText xml:space="preserve"> ADDIN ZOTERO_ITEM CSL_CITATION {"citationID":"dwGae3Zg","properties":{"formattedCitation":"(Hartono &amp; Rahadi, 2021)","plainCitation":"(Hartono &amp; Rahadi, 2021)","noteIndex":0},"citationItems":[{"id":549,"uris":["http://zotero.org/users/local/smQ6ibEj/items/H9DYE2FK"],"uri":["http://zotero.org/users/local/smQ6ibEj/items/H9DYE2FK"],"itemData":{"id":549,"type":"article-journal","abstract":"During this pandemic period, of course, there are very significant changes in many fields. One of them is in the economic sector, with this pandemic, almost all companies have made changes in their activities. One of the company's activities in responding to this pandemic is by conducting WFH (Work From Home). In a company, of course the most influential resource is the human resource. The success of the company in carrying out its activities is influenced by the performance of the company's employees. The author takes the object of the employees PT. Sayap Mas Utama. Therefore, the authors conducted a study to determine the performance of employees employed at home during the Covid 19 pandemic. The method used by the author is a qualitative method, namely by interviewing informants to obtain the information needed in this study. The results and analysis obtained from this study and the conclusions obtained are that the performance of employees who were employed at home during this pandemic period decreased their work performance significantly.","container-title":"Jurnal Manajemen Bisnis","DOI":"10.38043/jmb.v18i1.2728","ISSN":"2685-9823, 1829-8486","issue":"1","journalAbbreviation":"JMB","language":"id","page":"16-21","source":"DOI.org (Crossref)","title":"Work From Home Terhadap Kinerja Karyawan Pada Masa Pandemi Covid 19","volume":"18","author":[{"family":"Hartono","given":"Adi"},{"family":"Rahadi","given":"Dedi Rianto"}],"issued":{"date-parts":[["2021",1,30]]}}}],"schema":"https://github.com/citation-style-language/schema/raw/master/csl-citation.json"} </w:instrText>
      </w:r>
      <w:r w:rsidRPr="006E1A57">
        <w:rPr>
          <w:rFonts w:ascii="Times New Roman" w:hAnsi="Times New Roman" w:cs="Times New Roman"/>
        </w:rPr>
        <w:fldChar w:fldCharType="separate"/>
      </w:r>
      <w:r w:rsidRPr="006E1A57">
        <w:rPr>
          <w:rFonts w:ascii="Times New Roman" w:hAnsi="Times New Roman" w:cs="Times New Roman"/>
        </w:rPr>
        <w:t>(Hartono &amp; Rahadi, 2021)</w:t>
      </w:r>
      <w:r w:rsidRPr="006E1A57">
        <w:rPr>
          <w:rFonts w:ascii="Times New Roman" w:hAnsi="Times New Roman" w:cs="Times New Roman"/>
        </w:rPr>
        <w:fldChar w:fldCharType="end"/>
      </w:r>
      <w:r w:rsidRPr="006E1A57">
        <w:rPr>
          <w:rFonts w:ascii="Times New Roman" w:hAnsi="Times New Roman" w:cs="Times New Roman"/>
        </w:rPr>
        <w:t xml:space="preserve">. Berbeda dengan </w:t>
      </w:r>
      <w:r w:rsidRPr="006E1A57">
        <w:rPr>
          <w:rFonts w:ascii="Times New Roman" w:hAnsi="Times New Roman" w:cs="Times New Roman"/>
          <w:shd w:val="clear" w:color="auto" w:fill="FFFFFF"/>
        </w:rPr>
        <w:fldChar w:fldCharType="begin"/>
      </w:r>
      <w:r w:rsidRPr="006E1A57">
        <w:rPr>
          <w:rFonts w:ascii="Times New Roman" w:hAnsi="Times New Roman" w:cs="Times New Roman"/>
          <w:shd w:val="clear" w:color="auto" w:fill="FFFFFF"/>
        </w:rPr>
        <w:instrText xml:space="preserve"> ADDIN ZOTERO_ITEM CSL_CITATION {"citationID":"BMAI3WNJ","properties":{"formattedCitation":"(Widjaja et al., 2021)","plainCitation":"(Widjaja et al., 2021)","noteIndex":0},"citationItems":[{"id":563,"uris":["http://zotero.org/users/local/smQ6ibEj/items/679SN5MX"],"uri":["http://zotero.org/users/local/smQ6ibEj/items/679SN5MX"],"itemData":{"id":563,"type":"article-journal","abstract":"The COVID-19 pandemic that has occurred since the beginning of 2020 has had a considerable impact on community life in the world, especially in Indonesia. Efforts to prevent the corona virus by implementing rules for work, study, at home. The company's performance will increase if its employees have comparable productivity. During this pandemic,enterpreneur who carry out their activities by asking their employees to remain productive by completing their work from home or what is commonly called work from home (WFH). Employee work productivity is very important in encouraging company performance so that the company can survive and compete in this Covid-19 pandemic, where employee work productivity is very effective by a new work culture called WFH. Based on the results of statistical tests which show the results that partially WFH work culture has a positive and significant effect on employee work productivity at PT. Asiana Anugerah Lestari. Furthermore, the results of the unpaired t-test show that there is no significant difference between the productivity of employees who have or have not had children. This result is in line with the descriptive statistics which show that 40% of respondents said nothing at all during WFH and 60% experienced technical problems. This study aims to see the effectiveness of work in the retail industry during a pandemic and the extent to which work from home has an effect on work productivity in the food and beverage retail industry.","container-title":"Jurnal Ecodemica Jurnal Ekonomi Manajemen dan Bisnis","DOI":"10.31294/eco.v5i2.10184","ISSN":"2549-8932, 2355-0295","issue":"2","journalAbbreviation":"ECODEMICA","language":"id","page":"103-112","source":"DOI.org (Crossref)","title":"Budaya Kerja WFH di Masa Pandemi COVID-19 : Dampaknya terhadap Produktivitas Karyawan di Industri Ritel","title-short":"Budaya Kerja WFH di Masa Pandemi COVID-19","volume":"5","author":[{"family":"Widjaja","given":"William"},{"family":"Ashadi","given":"Marco"},{"family":"Cornellia","given":"Verina"}],"issued":{"date-parts":[["2021",8,27]]}}}],"schema":"https://github.com/citation-style-language/schema/raw/master/csl-citation.json"} </w:instrText>
      </w:r>
      <w:r w:rsidRPr="006E1A57">
        <w:rPr>
          <w:rFonts w:ascii="Times New Roman" w:hAnsi="Times New Roman" w:cs="Times New Roman"/>
          <w:shd w:val="clear" w:color="auto" w:fill="FFFFFF"/>
        </w:rPr>
        <w:fldChar w:fldCharType="separate"/>
      </w:r>
      <w:r w:rsidRPr="006E1A57">
        <w:rPr>
          <w:rFonts w:ascii="Times New Roman" w:hAnsi="Times New Roman" w:cs="Times New Roman"/>
        </w:rPr>
        <w:t>Widjaja et al. (2021)</w:t>
      </w:r>
      <w:r w:rsidRPr="006E1A57">
        <w:rPr>
          <w:rFonts w:ascii="Times New Roman" w:hAnsi="Times New Roman" w:cs="Times New Roman"/>
          <w:shd w:val="clear" w:color="auto" w:fill="FFFFFF"/>
        </w:rPr>
        <w:fldChar w:fldCharType="end"/>
      </w:r>
      <w:r w:rsidRPr="006E1A57">
        <w:rPr>
          <w:rFonts w:ascii="Times New Roman" w:hAnsi="Times New Roman" w:cs="Times New Roman"/>
          <w:shd w:val="clear" w:color="auto" w:fill="FFFFFF"/>
        </w:rPr>
        <w:t xml:space="preserve"> yang menyatakan </w:t>
      </w:r>
      <w:r>
        <w:rPr>
          <w:rFonts w:ascii="Times New Roman" w:hAnsi="Times New Roman" w:cs="Times New Roman"/>
          <w:shd w:val="clear" w:color="auto" w:fill="FFFFFF"/>
        </w:rPr>
        <w:t>produktivitas kerja karyawan meningkat signifikan dengan sistem WFH.</w:t>
      </w:r>
    </w:p>
    <w:p w:rsidR="00080F41" w:rsidRPr="00C965D7" w:rsidRDefault="00080F41" w:rsidP="00080F41">
      <w:pPr>
        <w:pStyle w:val="ListParagraph"/>
        <w:spacing w:after="0" w:line="240" w:lineRule="auto"/>
        <w:ind w:left="0" w:firstLine="709"/>
        <w:jc w:val="both"/>
        <w:rPr>
          <w:rFonts w:ascii="Times New Roman" w:hAnsi="Times New Roman" w:cs="Times New Roman"/>
          <w:color w:val="000000" w:themeColor="text1"/>
        </w:rPr>
      </w:pPr>
      <w:r>
        <w:rPr>
          <w:rFonts w:ascii="Times New Roman" w:hAnsi="Times New Roman" w:cs="Times New Roman"/>
        </w:rPr>
        <w:t xml:space="preserve">Bagi perbankan memiliki jumlah nasabah yang banyak merupakan sebuah prestasi. Tabel 2 beikut ini menyajikan </w:t>
      </w:r>
      <w:r w:rsidRPr="00441159">
        <w:rPr>
          <w:rFonts w:ascii="Times New Roman" w:hAnsi="Times New Roman" w:cs="Times New Roman"/>
          <w:color w:val="000000" w:themeColor="text1"/>
        </w:rPr>
        <w:t>tingkat jumlah nasabah</w:t>
      </w:r>
      <w:r>
        <w:rPr>
          <w:rFonts w:ascii="Times New Roman" w:hAnsi="Times New Roman" w:cs="Times New Roman"/>
        </w:rPr>
        <w:t xml:space="preserve"> selamatahun 2019.  </w:t>
      </w:r>
    </w:p>
    <w:p w:rsidR="00080F41" w:rsidRPr="00441159" w:rsidRDefault="00080F41" w:rsidP="00080F41">
      <w:pPr>
        <w:pStyle w:val="ListParagraph"/>
        <w:spacing w:after="0" w:line="240" w:lineRule="auto"/>
        <w:ind w:left="0" w:firstLine="720"/>
        <w:jc w:val="both"/>
        <w:rPr>
          <w:rFonts w:ascii="Times New Roman" w:hAnsi="Times New Roman" w:cs="Times New Roman"/>
        </w:rPr>
      </w:pPr>
    </w:p>
    <w:p w:rsidR="00080F41" w:rsidRPr="003C31C3" w:rsidRDefault="00080F41" w:rsidP="00080F41">
      <w:pPr>
        <w:ind w:left="1701" w:hanging="992"/>
        <w:jc w:val="center"/>
        <w:rPr>
          <w:rFonts w:ascii="Times New Roman" w:hAnsi="Times New Roman"/>
          <w:b/>
          <w:bCs/>
        </w:rPr>
      </w:pPr>
      <w:r w:rsidRPr="003C31C3">
        <w:rPr>
          <w:rFonts w:ascii="Times New Roman" w:hAnsi="Times New Roman"/>
          <w:b/>
          <w:bCs/>
        </w:rPr>
        <w:t>Tabel 2. Data Nasabah PT. XYZ</w:t>
      </w:r>
    </w:p>
    <w:tbl>
      <w:tblPr>
        <w:tblW w:w="0" w:type="auto"/>
        <w:tblInd w:w="781" w:type="dxa"/>
        <w:tblBorders>
          <w:top w:val="single" w:sz="4" w:space="0" w:color="auto"/>
          <w:bottom w:val="single" w:sz="4" w:space="0" w:color="auto"/>
          <w:insideH w:val="single" w:sz="4" w:space="0" w:color="auto"/>
        </w:tblBorders>
        <w:tblLook w:val="04A0" w:firstRow="1" w:lastRow="0" w:firstColumn="1" w:lastColumn="0" w:noHBand="0" w:noVBand="1"/>
      </w:tblPr>
      <w:tblGrid>
        <w:gridCol w:w="2138"/>
        <w:gridCol w:w="2108"/>
        <w:gridCol w:w="2178"/>
      </w:tblGrid>
      <w:tr w:rsidR="00080F41" w:rsidRPr="00441159" w:rsidTr="00257B9C">
        <w:trPr>
          <w:trHeight w:val="203"/>
        </w:trPr>
        <w:tc>
          <w:tcPr>
            <w:tcW w:w="2138" w:type="dxa"/>
          </w:tcPr>
          <w:p w:rsidR="00080F41" w:rsidRPr="00441159" w:rsidRDefault="00080F41" w:rsidP="00257B9C">
            <w:pPr>
              <w:jc w:val="center"/>
              <w:rPr>
                <w:rFonts w:ascii="Times New Roman" w:hAnsi="Times New Roman"/>
              </w:rPr>
            </w:pPr>
            <w:r w:rsidRPr="00441159">
              <w:rPr>
                <w:rFonts w:ascii="Times New Roman" w:hAnsi="Times New Roman"/>
              </w:rPr>
              <w:t>Bulan</w:t>
            </w:r>
          </w:p>
        </w:tc>
        <w:tc>
          <w:tcPr>
            <w:tcW w:w="2108" w:type="dxa"/>
          </w:tcPr>
          <w:p w:rsidR="00080F41" w:rsidRPr="00441159" w:rsidRDefault="00080F41" w:rsidP="00257B9C">
            <w:pPr>
              <w:jc w:val="center"/>
              <w:rPr>
                <w:rFonts w:ascii="Times New Roman" w:hAnsi="Times New Roman"/>
              </w:rPr>
            </w:pPr>
            <w:r w:rsidRPr="00441159">
              <w:rPr>
                <w:rFonts w:ascii="Times New Roman" w:hAnsi="Times New Roman"/>
              </w:rPr>
              <w:t>Jumlah Nasabah</w:t>
            </w:r>
          </w:p>
        </w:tc>
        <w:tc>
          <w:tcPr>
            <w:tcW w:w="2178" w:type="dxa"/>
          </w:tcPr>
          <w:p w:rsidR="00080F41" w:rsidRPr="00441159" w:rsidRDefault="00080F41" w:rsidP="00257B9C">
            <w:pPr>
              <w:jc w:val="center"/>
              <w:rPr>
                <w:rFonts w:ascii="Times New Roman" w:hAnsi="Times New Roman"/>
              </w:rPr>
            </w:pPr>
            <w:r w:rsidRPr="00441159">
              <w:rPr>
                <w:rFonts w:ascii="Times New Roman" w:hAnsi="Times New Roman"/>
              </w:rPr>
              <w:t>Pertumbuhan (%)</w:t>
            </w:r>
          </w:p>
        </w:tc>
      </w:tr>
      <w:tr w:rsidR="00080F41" w:rsidRPr="00441159" w:rsidTr="00257B9C">
        <w:trPr>
          <w:trHeight w:val="203"/>
        </w:trPr>
        <w:tc>
          <w:tcPr>
            <w:tcW w:w="2138" w:type="dxa"/>
          </w:tcPr>
          <w:p w:rsidR="00080F41" w:rsidRPr="00441159" w:rsidRDefault="00080F41" w:rsidP="00257B9C">
            <w:pPr>
              <w:jc w:val="center"/>
              <w:rPr>
                <w:rFonts w:ascii="Times New Roman" w:hAnsi="Times New Roman"/>
              </w:rPr>
            </w:pPr>
            <w:r w:rsidRPr="00441159">
              <w:rPr>
                <w:rFonts w:ascii="Times New Roman" w:hAnsi="Times New Roman"/>
              </w:rPr>
              <w:t>Januari</w:t>
            </w:r>
          </w:p>
        </w:tc>
        <w:tc>
          <w:tcPr>
            <w:tcW w:w="2108" w:type="dxa"/>
          </w:tcPr>
          <w:p w:rsidR="00080F41" w:rsidRPr="00441159" w:rsidRDefault="00080F41" w:rsidP="00257B9C">
            <w:pPr>
              <w:jc w:val="center"/>
              <w:rPr>
                <w:rFonts w:ascii="Times New Roman" w:hAnsi="Times New Roman"/>
              </w:rPr>
            </w:pPr>
            <w:r w:rsidRPr="00441159">
              <w:rPr>
                <w:rFonts w:ascii="Times New Roman" w:hAnsi="Times New Roman"/>
              </w:rPr>
              <w:t>23.568</w:t>
            </w:r>
          </w:p>
        </w:tc>
        <w:tc>
          <w:tcPr>
            <w:tcW w:w="2178" w:type="dxa"/>
          </w:tcPr>
          <w:p w:rsidR="00080F41" w:rsidRPr="00441159" w:rsidRDefault="00080F41" w:rsidP="00257B9C">
            <w:pPr>
              <w:jc w:val="center"/>
              <w:rPr>
                <w:rFonts w:ascii="Times New Roman" w:hAnsi="Times New Roman"/>
              </w:rPr>
            </w:pPr>
            <w:r w:rsidRPr="00441159">
              <w:rPr>
                <w:rFonts w:ascii="Times New Roman" w:hAnsi="Times New Roman"/>
              </w:rPr>
              <w:t>0.234</w:t>
            </w:r>
          </w:p>
        </w:tc>
      </w:tr>
      <w:tr w:rsidR="00080F41" w:rsidRPr="00441159" w:rsidTr="00257B9C">
        <w:trPr>
          <w:trHeight w:val="203"/>
        </w:trPr>
        <w:tc>
          <w:tcPr>
            <w:tcW w:w="2138" w:type="dxa"/>
          </w:tcPr>
          <w:p w:rsidR="00080F41" w:rsidRPr="00441159" w:rsidRDefault="00080F41" w:rsidP="00257B9C">
            <w:pPr>
              <w:jc w:val="center"/>
              <w:rPr>
                <w:rFonts w:ascii="Times New Roman" w:hAnsi="Times New Roman"/>
              </w:rPr>
            </w:pPr>
            <w:r w:rsidRPr="00441159">
              <w:rPr>
                <w:rFonts w:ascii="Times New Roman" w:hAnsi="Times New Roman"/>
              </w:rPr>
              <w:t>Febuari</w:t>
            </w:r>
          </w:p>
        </w:tc>
        <w:tc>
          <w:tcPr>
            <w:tcW w:w="2108" w:type="dxa"/>
          </w:tcPr>
          <w:p w:rsidR="00080F41" w:rsidRPr="00441159" w:rsidRDefault="00080F41" w:rsidP="00257B9C">
            <w:pPr>
              <w:jc w:val="center"/>
              <w:rPr>
                <w:rFonts w:ascii="Times New Roman" w:hAnsi="Times New Roman"/>
              </w:rPr>
            </w:pPr>
            <w:r w:rsidRPr="00441159">
              <w:rPr>
                <w:rFonts w:ascii="Times New Roman" w:hAnsi="Times New Roman"/>
              </w:rPr>
              <w:t xml:space="preserve">23.571 </w:t>
            </w:r>
          </w:p>
        </w:tc>
        <w:tc>
          <w:tcPr>
            <w:tcW w:w="2178" w:type="dxa"/>
          </w:tcPr>
          <w:p w:rsidR="00080F41" w:rsidRPr="00441159" w:rsidRDefault="00080F41" w:rsidP="00257B9C">
            <w:pPr>
              <w:jc w:val="center"/>
              <w:rPr>
                <w:rFonts w:ascii="Times New Roman" w:hAnsi="Times New Roman"/>
              </w:rPr>
            </w:pPr>
            <w:r w:rsidRPr="00441159">
              <w:rPr>
                <w:rFonts w:ascii="Times New Roman" w:hAnsi="Times New Roman"/>
              </w:rPr>
              <w:t>0.0001</w:t>
            </w:r>
          </w:p>
        </w:tc>
      </w:tr>
      <w:tr w:rsidR="00080F41" w:rsidRPr="00441159" w:rsidTr="00257B9C">
        <w:trPr>
          <w:trHeight w:val="203"/>
        </w:trPr>
        <w:tc>
          <w:tcPr>
            <w:tcW w:w="2138" w:type="dxa"/>
          </w:tcPr>
          <w:p w:rsidR="00080F41" w:rsidRPr="00441159" w:rsidRDefault="00080F41" w:rsidP="00257B9C">
            <w:pPr>
              <w:jc w:val="center"/>
              <w:rPr>
                <w:rFonts w:ascii="Times New Roman" w:hAnsi="Times New Roman"/>
              </w:rPr>
            </w:pPr>
            <w:r w:rsidRPr="00441159">
              <w:rPr>
                <w:rFonts w:ascii="Times New Roman" w:hAnsi="Times New Roman"/>
              </w:rPr>
              <w:t>Maret</w:t>
            </w:r>
          </w:p>
        </w:tc>
        <w:tc>
          <w:tcPr>
            <w:tcW w:w="2108" w:type="dxa"/>
          </w:tcPr>
          <w:p w:rsidR="00080F41" w:rsidRPr="00441159" w:rsidRDefault="00080F41" w:rsidP="00257B9C">
            <w:pPr>
              <w:jc w:val="center"/>
              <w:rPr>
                <w:rFonts w:ascii="Times New Roman" w:hAnsi="Times New Roman"/>
              </w:rPr>
            </w:pPr>
            <w:r w:rsidRPr="00441159">
              <w:rPr>
                <w:rFonts w:ascii="Times New Roman" w:hAnsi="Times New Roman"/>
              </w:rPr>
              <w:t>23.449</w:t>
            </w:r>
          </w:p>
        </w:tc>
        <w:tc>
          <w:tcPr>
            <w:tcW w:w="2178" w:type="dxa"/>
          </w:tcPr>
          <w:p w:rsidR="00080F41" w:rsidRPr="00441159" w:rsidRDefault="00080F41" w:rsidP="00257B9C">
            <w:pPr>
              <w:jc w:val="center"/>
              <w:rPr>
                <w:rFonts w:ascii="Times New Roman" w:hAnsi="Times New Roman"/>
              </w:rPr>
            </w:pPr>
            <w:r w:rsidRPr="00441159">
              <w:rPr>
                <w:rFonts w:ascii="Times New Roman" w:hAnsi="Times New Roman"/>
              </w:rPr>
              <w:t>-0.005</w:t>
            </w:r>
          </w:p>
        </w:tc>
      </w:tr>
      <w:tr w:rsidR="00080F41" w:rsidRPr="00441159" w:rsidTr="00257B9C">
        <w:trPr>
          <w:trHeight w:val="203"/>
        </w:trPr>
        <w:tc>
          <w:tcPr>
            <w:tcW w:w="2138" w:type="dxa"/>
          </w:tcPr>
          <w:p w:rsidR="00080F41" w:rsidRPr="00441159" w:rsidRDefault="00080F41" w:rsidP="00257B9C">
            <w:pPr>
              <w:jc w:val="center"/>
              <w:rPr>
                <w:rFonts w:ascii="Times New Roman" w:hAnsi="Times New Roman"/>
              </w:rPr>
            </w:pPr>
            <w:r w:rsidRPr="00441159">
              <w:rPr>
                <w:rFonts w:ascii="Times New Roman" w:hAnsi="Times New Roman"/>
              </w:rPr>
              <w:t>April</w:t>
            </w:r>
          </w:p>
        </w:tc>
        <w:tc>
          <w:tcPr>
            <w:tcW w:w="2108" w:type="dxa"/>
          </w:tcPr>
          <w:p w:rsidR="00080F41" w:rsidRPr="00441159" w:rsidRDefault="00080F41" w:rsidP="00257B9C">
            <w:pPr>
              <w:jc w:val="center"/>
              <w:rPr>
                <w:rFonts w:ascii="Times New Roman" w:hAnsi="Times New Roman"/>
              </w:rPr>
            </w:pPr>
            <w:r w:rsidRPr="00441159">
              <w:rPr>
                <w:rFonts w:ascii="Times New Roman" w:hAnsi="Times New Roman"/>
              </w:rPr>
              <w:t>23.386</w:t>
            </w:r>
          </w:p>
        </w:tc>
        <w:tc>
          <w:tcPr>
            <w:tcW w:w="2178" w:type="dxa"/>
          </w:tcPr>
          <w:p w:rsidR="00080F41" w:rsidRPr="00441159" w:rsidRDefault="00080F41" w:rsidP="00257B9C">
            <w:pPr>
              <w:jc w:val="center"/>
              <w:rPr>
                <w:rFonts w:ascii="Times New Roman" w:hAnsi="Times New Roman"/>
              </w:rPr>
            </w:pPr>
            <w:r w:rsidRPr="00441159">
              <w:rPr>
                <w:rFonts w:ascii="Times New Roman" w:hAnsi="Times New Roman"/>
              </w:rPr>
              <w:t>-0.002</w:t>
            </w:r>
          </w:p>
        </w:tc>
      </w:tr>
      <w:tr w:rsidR="00080F41" w:rsidRPr="00441159" w:rsidTr="00257B9C">
        <w:trPr>
          <w:trHeight w:val="203"/>
        </w:trPr>
        <w:tc>
          <w:tcPr>
            <w:tcW w:w="2138" w:type="dxa"/>
          </w:tcPr>
          <w:p w:rsidR="00080F41" w:rsidRPr="00441159" w:rsidRDefault="00080F41" w:rsidP="00257B9C">
            <w:pPr>
              <w:jc w:val="center"/>
              <w:rPr>
                <w:rFonts w:ascii="Times New Roman" w:hAnsi="Times New Roman"/>
              </w:rPr>
            </w:pPr>
            <w:r w:rsidRPr="00441159">
              <w:rPr>
                <w:rFonts w:ascii="Times New Roman" w:hAnsi="Times New Roman"/>
              </w:rPr>
              <w:t>Mei</w:t>
            </w:r>
          </w:p>
        </w:tc>
        <w:tc>
          <w:tcPr>
            <w:tcW w:w="2108" w:type="dxa"/>
          </w:tcPr>
          <w:p w:rsidR="00080F41" w:rsidRPr="00441159" w:rsidRDefault="00080F41" w:rsidP="00257B9C">
            <w:pPr>
              <w:jc w:val="center"/>
              <w:rPr>
                <w:rFonts w:ascii="Times New Roman" w:hAnsi="Times New Roman"/>
              </w:rPr>
            </w:pPr>
            <w:r w:rsidRPr="00441159">
              <w:rPr>
                <w:rFonts w:ascii="Times New Roman" w:hAnsi="Times New Roman"/>
              </w:rPr>
              <w:t>23.367</w:t>
            </w:r>
          </w:p>
        </w:tc>
        <w:tc>
          <w:tcPr>
            <w:tcW w:w="2178" w:type="dxa"/>
          </w:tcPr>
          <w:p w:rsidR="00080F41" w:rsidRPr="00441159" w:rsidRDefault="00080F41" w:rsidP="00257B9C">
            <w:pPr>
              <w:jc w:val="center"/>
              <w:rPr>
                <w:rFonts w:ascii="Times New Roman" w:hAnsi="Times New Roman"/>
              </w:rPr>
            </w:pPr>
            <w:r w:rsidRPr="00441159">
              <w:rPr>
                <w:rFonts w:ascii="Times New Roman" w:hAnsi="Times New Roman"/>
              </w:rPr>
              <w:t>-0.0008</w:t>
            </w:r>
          </w:p>
        </w:tc>
      </w:tr>
      <w:tr w:rsidR="00080F41" w:rsidRPr="00441159" w:rsidTr="00257B9C">
        <w:trPr>
          <w:trHeight w:val="203"/>
        </w:trPr>
        <w:tc>
          <w:tcPr>
            <w:tcW w:w="2138" w:type="dxa"/>
          </w:tcPr>
          <w:p w:rsidR="00080F41" w:rsidRPr="00441159" w:rsidRDefault="00080F41" w:rsidP="00257B9C">
            <w:pPr>
              <w:jc w:val="center"/>
              <w:rPr>
                <w:rFonts w:ascii="Times New Roman" w:hAnsi="Times New Roman"/>
              </w:rPr>
            </w:pPr>
            <w:r w:rsidRPr="00441159">
              <w:rPr>
                <w:rFonts w:ascii="Times New Roman" w:hAnsi="Times New Roman"/>
              </w:rPr>
              <w:t>Juni</w:t>
            </w:r>
          </w:p>
        </w:tc>
        <w:tc>
          <w:tcPr>
            <w:tcW w:w="2108" w:type="dxa"/>
          </w:tcPr>
          <w:p w:rsidR="00080F41" w:rsidRPr="00441159" w:rsidRDefault="00080F41" w:rsidP="00257B9C">
            <w:pPr>
              <w:jc w:val="center"/>
              <w:rPr>
                <w:rFonts w:ascii="Times New Roman" w:hAnsi="Times New Roman"/>
              </w:rPr>
            </w:pPr>
            <w:r w:rsidRPr="00441159">
              <w:rPr>
                <w:rFonts w:ascii="Times New Roman" w:hAnsi="Times New Roman"/>
              </w:rPr>
              <w:t>23.334</w:t>
            </w:r>
          </w:p>
        </w:tc>
        <w:tc>
          <w:tcPr>
            <w:tcW w:w="2178" w:type="dxa"/>
          </w:tcPr>
          <w:p w:rsidR="00080F41" w:rsidRPr="00441159" w:rsidRDefault="00080F41" w:rsidP="00257B9C">
            <w:pPr>
              <w:jc w:val="center"/>
              <w:rPr>
                <w:rFonts w:ascii="Times New Roman" w:hAnsi="Times New Roman"/>
              </w:rPr>
            </w:pPr>
            <w:r w:rsidRPr="00441159">
              <w:rPr>
                <w:rFonts w:ascii="Times New Roman" w:hAnsi="Times New Roman"/>
              </w:rPr>
              <w:t>-0.013</w:t>
            </w:r>
          </w:p>
        </w:tc>
      </w:tr>
      <w:tr w:rsidR="00080F41" w:rsidRPr="00441159" w:rsidTr="00257B9C">
        <w:trPr>
          <w:trHeight w:val="203"/>
        </w:trPr>
        <w:tc>
          <w:tcPr>
            <w:tcW w:w="2138" w:type="dxa"/>
          </w:tcPr>
          <w:p w:rsidR="00080F41" w:rsidRPr="00441159" w:rsidRDefault="00080F41" w:rsidP="00257B9C">
            <w:pPr>
              <w:jc w:val="center"/>
              <w:rPr>
                <w:rFonts w:ascii="Times New Roman" w:hAnsi="Times New Roman"/>
              </w:rPr>
            </w:pPr>
            <w:r w:rsidRPr="00441159">
              <w:rPr>
                <w:rFonts w:ascii="Times New Roman" w:hAnsi="Times New Roman"/>
              </w:rPr>
              <w:t>Juli</w:t>
            </w:r>
          </w:p>
        </w:tc>
        <w:tc>
          <w:tcPr>
            <w:tcW w:w="2108" w:type="dxa"/>
          </w:tcPr>
          <w:p w:rsidR="00080F41" w:rsidRPr="00441159" w:rsidRDefault="00080F41" w:rsidP="00257B9C">
            <w:pPr>
              <w:jc w:val="center"/>
              <w:rPr>
                <w:rFonts w:ascii="Times New Roman" w:hAnsi="Times New Roman"/>
              </w:rPr>
            </w:pPr>
            <w:r w:rsidRPr="00441159">
              <w:rPr>
                <w:rFonts w:ascii="Times New Roman" w:hAnsi="Times New Roman"/>
              </w:rPr>
              <w:t>23.291</w:t>
            </w:r>
          </w:p>
        </w:tc>
        <w:tc>
          <w:tcPr>
            <w:tcW w:w="2178" w:type="dxa"/>
          </w:tcPr>
          <w:p w:rsidR="00080F41" w:rsidRPr="00441159" w:rsidRDefault="00080F41" w:rsidP="00257B9C">
            <w:pPr>
              <w:jc w:val="center"/>
              <w:rPr>
                <w:rFonts w:ascii="Times New Roman" w:hAnsi="Times New Roman"/>
              </w:rPr>
            </w:pPr>
            <w:r w:rsidRPr="00441159">
              <w:rPr>
                <w:rFonts w:ascii="Times New Roman" w:hAnsi="Times New Roman"/>
              </w:rPr>
              <w:t>-0.001</w:t>
            </w:r>
          </w:p>
        </w:tc>
      </w:tr>
      <w:tr w:rsidR="00080F41" w:rsidRPr="00441159" w:rsidTr="00257B9C">
        <w:trPr>
          <w:trHeight w:val="203"/>
        </w:trPr>
        <w:tc>
          <w:tcPr>
            <w:tcW w:w="2138" w:type="dxa"/>
          </w:tcPr>
          <w:p w:rsidR="00080F41" w:rsidRPr="00441159" w:rsidRDefault="00080F41" w:rsidP="00257B9C">
            <w:pPr>
              <w:jc w:val="center"/>
              <w:rPr>
                <w:rFonts w:ascii="Times New Roman" w:hAnsi="Times New Roman"/>
              </w:rPr>
            </w:pPr>
            <w:r w:rsidRPr="00441159">
              <w:rPr>
                <w:rFonts w:ascii="Times New Roman" w:hAnsi="Times New Roman"/>
              </w:rPr>
              <w:t>Agustus</w:t>
            </w:r>
          </w:p>
        </w:tc>
        <w:tc>
          <w:tcPr>
            <w:tcW w:w="2108" w:type="dxa"/>
          </w:tcPr>
          <w:p w:rsidR="00080F41" w:rsidRPr="00441159" w:rsidRDefault="00080F41" w:rsidP="00257B9C">
            <w:pPr>
              <w:jc w:val="center"/>
              <w:rPr>
                <w:rFonts w:ascii="Times New Roman" w:hAnsi="Times New Roman"/>
              </w:rPr>
            </w:pPr>
            <w:r w:rsidRPr="00441159">
              <w:rPr>
                <w:rFonts w:ascii="Times New Roman" w:hAnsi="Times New Roman"/>
              </w:rPr>
              <w:t>23.270</w:t>
            </w:r>
          </w:p>
        </w:tc>
        <w:tc>
          <w:tcPr>
            <w:tcW w:w="2178" w:type="dxa"/>
          </w:tcPr>
          <w:p w:rsidR="00080F41" w:rsidRPr="00441159" w:rsidRDefault="00080F41" w:rsidP="00257B9C">
            <w:pPr>
              <w:jc w:val="center"/>
              <w:rPr>
                <w:rFonts w:ascii="Times New Roman" w:hAnsi="Times New Roman"/>
              </w:rPr>
            </w:pPr>
            <w:r w:rsidRPr="00441159">
              <w:rPr>
                <w:rFonts w:ascii="Times New Roman" w:hAnsi="Times New Roman"/>
              </w:rPr>
              <w:t>-0.0009</w:t>
            </w:r>
          </w:p>
        </w:tc>
      </w:tr>
      <w:tr w:rsidR="00080F41" w:rsidRPr="00441159" w:rsidTr="00257B9C">
        <w:trPr>
          <w:trHeight w:val="214"/>
        </w:trPr>
        <w:tc>
          <w:tcPr>
            <w:tcW w:w="2138" w:type="dxa"/>
          </w:tcPr>
          <w:p w:rsidR="00080F41" w:rsidRPr="00441159" w:rsidRDefault="00080F41" w:rsidP="00257B9C">
            <w:pPr>
              <w:jc w:val="center"/>
              <w:rPr>
                <w:rFonts w:ascii="Times New Roman" w:hAnsi="Times New Roman"/>
              </w:rPr>
            </w:pPr>
            <w:r w:rsidRPr="00441159">
              <w:rPr>
                <w:rFonts w:ascii="Times New Roman" w:hAnsi="Times New Roman"/>
              </w:rPr>
              <w:t>September</w:t>
            </w:r>
          </w:p>
        </w:tc>
        <w:tc>
          <w:tcPr>
            <w:tcW w:w="2108" w:type="dxa"/>
          </w:tcPr>
          <w:p w:rsidR="00080F41" w:rsidRPr="00441159" w:rsidRDefault="00080F41" w:rsidP="00257B9C">
            <w:pPr>
              <w:jc w:val="center"/>
              <w:rPr>
                <w:rFonts w:ascii="Times New Roman" w:hAnsi="Times New Roman"/>
              </w:rPr>
            </w:pPr>
            <w:r w:rsidRPr="00441159">
              <w:rPr>
                <w:rFonts w:ascii="Times New Roman" w:hAnsi="Times New Roman"/>
              </w:rPr>
              <w:t>23.196</w:t>
            </w:r>
          </w:p>
        </w:tc>
        <w:tc>
          <w:tcPr>
            <w:tcW w:w="2178" w:type="dxa"/>
          </w:tcPr>
          <w:p w:rsidR="00080F41" w:rsidRPr="00441159" w:rsidRDefault="00080F41" w:rsidP="00257B9C">
            <w:pPr>
              <w:jc w:val="center"/>
              <w:rPr>
                <w:rFonts w:ascii="Times New Roman" w:hAnsi="Times New Roman"/>
              </w:rPr>
            </w:pPr>
            <w:r w:rsidRPr="00441159">
              <w:rPr>
                <w:rFonts w:ascii="Times New Roman" w:hAnsi="Times New Roman"/>
              </w:rPr>
              <w:t>-0.003</w:t>
            </w:r>
          </w:p>
        </w:tc>
      </w:tr>
      <w:tr w:rsidR="00080F41" w:rsidRPr="00441159" w:rsidTr="00257B9C">
        <w:trPr>
          <w:trHeight w:val="203"/>
        </w:trPr>
        <w:tc>
          <w:tcPr>
            <w:tcW w:w="2138" w:type="dxa"/>
          </w:tcPr>
          <w:p w:rsidR="00080F41" w:rsidRPr="00441159" w:rsidRDefault="00080F41" w:rsidP="00257B9C">
            <w:pPr>
              <w:jc w:val="center"/>
              <w:rPr>
                <w:rFonts w:ascii="Times New Roman" w:hAnsi="Times New Roman"/>
              </w:rPr>
            </w:pPr>
            <w:r w:rsidRPr="00441159">
              <w:rPr>
                <w:rFonts w:ascii="Times New Roman" w:hAnsi="Times New Roman"/>
              </w:rPr>
              <w:t>Oktober</w:t>
            </w:r>
          </w:p>
        </w:tc>
        <w:tc>
          <w:tcPr>
            <w:tcW w:w="2108" w:type="dxa"/>
          </w:tcPr>
          <w:p w:rsidR="00080F41" w:rsidRPr="00441159" w:rsidRDefault="00080F41" w:rsidP="00257B9C">
            <w:pPr>
              <w:jc w:val="center"/>
              <w:rPr>
                <w:rFonts w:ascii="Times New Roman" w:hAnsi="Times New Roman"/>
              </w:rPr>
            </w:pPr>
            <w:r w:rsidRPr="00441159">
              <w:rPr>
                <w:rFonts w:ascii="Times New Roman" w:hAnsi="Times New Roman"/>
              </w:rPr>
              <w:t>23.172</w:t>
            </w:r>
          </w:p>
        </w:tc>
        <w:tc>
          <w:tcPr>
            <w:tcW w:w="2178" w:type="dxa"/>
          </w:tcPr>
          <w:p w:rsidR="00080F41" w:rsidRPr="00441159" w:rsidRDefault="00080F41" w:rsidP="00257B9C">
            <w:pPr>
              <w:jc w:val="center"/>
              <w:rPr>
                <w:rFonts w:ascii="Times New Roman" w:hAnsi="Times New Roman"/>
              </w:rPr>
            </w:pPr>
            <w:r w:rsidRPr="00441159">
              <w:rPr>
                <w:rFonts w:ascii="Times New Roman" w:hAnsi="Times New Roman"/>
              </w:rPr>
              <w:t>-0.001</w:t>
            </w:r>
          </w:p>
        </w:tc>
      </w:tr>
      <w:tr w:rsidR="00080F41" w:rsidRPr="00441159" w:rsidTr="00257B9C">
        <w:trPr>
          <w:trHeight w:val="203"/>
        </w:trPr>
        <w:tc>
          <w:tcPr>
            <w:tcW w:w="2138" w:type="dxa"/>
          </w:tcPr>
          <w:p w:rsidR="00080F41" w:rsidRPr="00441159" w:rsidRDefault="00080F41" w:rsidP="00257B9C">
            <w:pPr>
              <w:jc w:val="center"/>
              <w:rPr>
                <w:rFonts w:ascii="Times New Roman" w:hAnsi="Times New Roman"/>
              </w:rPr>
            </w:pPr>
            <w:r w:rsidRPr="00441159">
              <w:rPr>
                <w:rFonts w:ascii="Times New Roman" w:hAnsi="Times New Roman"/>
              </w:rPr>
              <w:t>November</w:t>
            </w:r>
          </w:p>
        </w:tc>
        <w:tc>
          <w:tcPr>
            <w:tcW w:w="2108" w:type="dxa"/>
          </w:tcPr>
          <w:p w:rsidR="00080F41" w:rsidRPr="00441159" w:rsidRDefault="00080F41" w:rsidP="00257B9C">
            <w:pPr>
              <w:jc w:val="center"/>
              <w:rPr>
                <w:rFonts w:ascii="Times New Roman" w:hAnsi="Times New Roman"/>
              </w:rPr>
            </w:pPr>
            <w:r w:rsidRPr="00441159">
              <w:rPr>
                <w:rFonts w:ascii="Times New Roman" w:hAnsi="Times New Roman"/>
              </w:rPr>
              <w:t>22.989</w:t>
            </w:r>
          </w:p>
        </w:tc>
        <w:tc>
          <w:tcPr>
            <w:tcW w:w="2178" w:type="dxa"/>
          </w:tcPr>
          <w:p w:rsidR="00080F41" w:rsidRPr="00441159" w:rsidRDefault="00080F41" w:rsidP="00257B9C">
            <w:pPr>
              <w:jc w:val="center"/>
              <w:rPr>
                <w:rFonts w:ascii="Times New Roman" w:hAnsi="Times New Roman"/>
              </w:rPr>
            </w:pPr>
            <w:r w:rsidRPr="00441159">
              <w:rPr>
                <w:rFonts w:ascii="Times New Roman" w:hAnsi="Times New Roman"/>
              </w:rPr>
              <w:t>-0.007</w:t>
            </w:r>
          </w:p>
        </w:tc>
      </w:tr>
      <w:tr w:rsidR="00080F41" w:rsidRPr="00441159" w:rsidTr="00257B9C">
        <w:trPr>
          <w:trHeight w:val="203"/>
        </w:trPr>
        <w:tc>
          <w:tcPr>
            <w:tcW w:w="2138" w:type="dxa"/>
          </w:tcPr>
          <w:p w:rsidR="00080F41" w:rsidRPr="00441159" w:rsidRDefault="00080F41" w:rsidP="00257B9C">
            <w:pPr>
              <w:jc w:val="center"/>
              <w:rPr>
                <w:rFonts w:ascii="Times New Roman" w:hAnsi="Times New Roman"/>
              </w:rPr>
            </w:pPr>
            <w:r w:rsidRPr="00441159">
              <w:rPr>
                <w:rFonts w:ascii="Times New Roman" w:hAnsi="Times New Roman"/>
              </w:rPr>
              <w:t>Desember</w:t>
            </w:r>
          </w:p>
        </w:tc>
        <w:tc>
          <w:tcPr>
            <w:tcW w:w="2108" w:type="dxa"/>
          </w:tcPr>
          <w:p w:rsidR="00080F41" w:rsidRPr="00441159" w:rsidRDefault="00080F41" w:rsidP="00257B9C">
            <w:pPr>
              <w:jc w:val="center"/>
              <w:rPr>
                <w:rFonts w:ascii="Times New Roman" w:hAnsi="Times New Roman"/>
              </w:rPr>
            </w:pPr>
            <w:r w:rsidRPr="00441159">
              <w:rPr>
                <w:rFonts w:ascii="Times New Roman" w:hAnsi="Times New Roman"/>
              </w:rPr>
              <w:t>22.911</w:t>
            </w:r>
          </w:p>
        </w:tc>
        <w:tc>
          <w:tcPr>
            <w:tcW w:w="2178" w:type="dxa"/>
          </w:tcPr>
          <w:p w:rsidR="00080F41" w:rsidRPr="00441159" w:rsidRDefault="00080F41" w:rsidP="00257B9C">
            <w:pPr>
              <w:jc w:val="center"/>
              <w:rPr>
                <w:rFonts w:ascii="Times New Roman" w:hAnsi="Times New Roman"/>
              </w:rPr>
            </w:pPr>
            <w:r w:rsidRPr="00441159">
              <w:rPr>
                <w:rFonts w:ascii="Times New Roman" w:hAnsi="Times New Roman"/>
              </w:rPr>
              <w:t>-0.003</w:t>
            </w:r>
          </w:p>
        </w:tc>
      </w:tr>
    </w:tbl>
    <w:p w:rsidR="00080F41" w:rsidRPr="00441159" w:rsidRDefault="00080F41" w:rsidP="00080F41">
      <w:pPr>
        <w:spacing w:line="480" w:lineRule="auto"/>
        <w:ind w:firstLine="720"/>
        <w:jc w:val="both"/>
        <w:rPr>
          <w:rFonts w:ascii="Times New Roman" w:hAnsi="Times New Roman"/>
          <w:color w:val="000000" w:themeColor="text1"/>
        </w:rPr>
      </w:pPr>
      <w:r w:rsidRPr="00441159">
        <w:rPr>
          <w:rFonts w:ascii="Times New Roman" w:hAnsi="Times New Roman"/>
          <w:color w:val="000000" w:themeColor="text1"/>
        </w:rPr>
        <w:t xml:space="preserve">Sumber : </w:t>
      </w:r>
      <w:r>
        <w:rPr>
          <w:rFonts w:ascii="Times New Roman" w:hAnsi="Times New Roman"/>
          <w:color w:val="000000" w:themeColor="text1"/>
        </w:rPr>
        <w:t>PT.</w:t>
      </w:r>
      <w:r w:rsidRPr="00441159">
        <w:rPr>
          <w:rFonts w:ascii="Times New Roman" w:hAnsi="Times New Roman"/>
          <w:color w:val="000000" w:themeColor="text1"/>
        </w:rPr>
        <w:t xml:space="preserve"> </w:t>
      </w:r>
      <w:r>
        <w:rPr>
          <w:rFonts w:ascii="Times New Roman" w:hAnsi="Times New Roman"/>
          <w:color w:val="000000" w:themeColor="text1"/>
        </w:rPr>
        <w:t>XYZ</w:t>
      </w:r>
      <w:r w:rsidRPr="00441159">
        <w:rPr>
          <w:rFonts w:ascii="Times New Roman" w:hAnsi="Times New Roman"/>
          <w:color w:val="000000" w:themeColor="text1"/>
        </w:rPr>
        <w:t xml:space="preserve"> (2020)</w:t>
      </w:r>
    </w:p>
    <w:p w:rsidR="00080F41" w:rsidRPr="00EC5113" w:rsidRDefault="00080F41" w:rsidP="00080F41">
      <w:pPr>
        <w:pStyle w:val="ListParagraph"/>
        <w:tabs>
          <w:tab w:val="left" w:pos="851"/>
        </w:tabs>
        <w:spacing w:after="0" w:line="240" w:lineRule="auto"/>
        <w:ind w:left="0" w:firstLine="709"/>
        <w:jc w:val="both"/>
        <w:rPr>
          <w:rFonts w:asciiTheme="majorBidi" w:hAnsiTheme="majorBidi" w:cstheme="majorBidi"/>
        </w:rPr>
      </w:pPr>
      <w:r>
        <w:rPr>
          <w:rFonts w:ascii="Times New Roman" w:hAnsi="Times New Roman"/>
        </w:rPr>
        <w:tab/>
      </w:r>
      <w:r w:rsidRPr="00DF36BC">
        <w:rPr>
          <w:rFonts w:ascii="Times New Roman" w:hAnsi="Times New Roman"/>
        </w:rPr>
        <w:t xml:space="preserve">Tabel 2 menjelaskan selama tahun 2020 terjadi penurunan jumlah nasabah setiap bulannya. </w:t>
      </w:r>
      <w:r w:rsidRPr="00DF36BC">
        <w:rPr>
          <w:rFonts w:asciiTheme="majorBidi" w:hAnsiTheme="majorBidi" w:cstheme="majorBidi"/>
        </w:rPr>
        <w:t xml:space="preserve">penurunan terjadi pada bulan maret karena </w:t>
      </w:r>
      <w:r>
        <w:rPr>
          <w:rFonts w:asciiTheme="majorBidi" w:hAnsiTheme="majorBidi" w:cstheme="majorBidi"/>
        </w:rPr>
        <w:t>wabah</w:t>
      </w:r>
      <w:r w:rsidRPr="00DF36BC">
        <w:rPr>
          <w:rFonts w:asciiTheme="majorBidi" w:hAnsiTheme="majorBidi" w:cstheme="majorBidi"/>
        </w:rPr>
        <w:t xml:space="preserve"> covid 19. </w:t>
      </w:r>
      <w:r>
        <w:rPr>
          <w:rFonts w:asciiTheme="majorBidi" w:hAnsiTheme="majorBidi" w:cstheme="majorBidi"/>
        </w:rPr>
        <w:t xml:space="preserve">Banyak orang menghindari keramaian dan lebih memilih </w:t>
      </w:r>
      <w:r w:rsidRPr="00EC5113">
        <w:rPr>
          <w:rFonts w:asciiTheme="majorBidi" w:hAnsiTheme="majorBidi" w:cstheme="majorBidi"/>
          <w:i/>
        </w:rPr>
        <w:t>stay at home</w:t>
      </w:r>
      <w:r>
        <w:rPr>
          <w:rFonts w:asciiTheme="majorBidi" w:hAnsiTheme="majorBidi" w:cstheme="majorBidi"/>
        </w:rPr>
        <w:t xml:space="preserve">. </w:t>
      </w:r>
      <w:r w:rsidRPr="00DF36BC">
        <w:rPr>
          <w:rFonts w:asciiTheme="majorBidi" w:hAnsiTheme="majorBidi" w:cstheme="majorBidi"/>
        </w:rPr>
        <w:t>Teknologi sangat membantu dunia perbankan tetap terhubung dengan nasabah dan tetap memudahkan nasabah dalam bertransaksi. Masyarakat yang ingin membuka rekening dapat melakukannya secara online. Tapi hal ini juga membutuhkan waktu bagi masyarakat untuk beradaptasi menggunakan teknologi baru.</w:t>
      </w:r>
      <w:r>
        <w:rPr>
          <w:rFonts w:asciiTheme="majorBidi" w:hAnsiTheme="majorBidi" w:cstheme="majorBidi"/>
        </w:rPr>
        <w:t xml:space="preserve"> Perusahaan tentu harus tetap mencapai target-target jumlah nasabah yang diharapkan. </w:t>
      </w:r>
    </w:p>
    <w:p w:rsidR="00080F41" w:rsidRDefault="00080F41" w:rsidP="00080F41">
      <w:pPr>
        <w:shd w:val="clear" w:color="auto" w:fill="FFFFFF"/>
        <w:ind w:firstLine="720"/>
        <w:jc w:val="both"/>
        <w:rPr>
          <w:rFonts w:asciiTheme="majorBidi" w:hAnsiTheme="majorBidi" w:cstheme="majorBidi"/>
        </w:rPr>
      </w:pPr>
      <w:r w:rsidRPr="00FF609D">
        <w:rPr>
          <w:rFonts w:asciiTheme="majorBidi" w:hAnsiTheme="majorBidi" w:cstheme="majorBidi"/>
        </w:rPr>
        <w:t xml:space="preserve">Kondisi ini menuntut karyawan meningkatkan produktivitas. Dengan kondisi WFH yang diterapkan, tatap muka antara karyawan pun menurun. </w:t>
      </w:r>
      <w:r>
        <w:rPr>
          <w:rFonts w:asciiTheme="majorBidi" w:hAnsiTheme="majorBidi" w:cstheme="majorBidi"/>
        </w:rPr>
        <w:t>PT. XYZ memiliki media komunikasi yang cukup namun masih memerlukan tambahan dan perbaikan media yang dapat menunjang lancarnya komunikasi antar sesama karyawan ataupun kepada pimpinan. Media komunikasi yang tersedia pada perusahaan berupa famplet tata tertib perusahaan, computer, telephone fax, papan pengumuman dan internet. Media sosialpun telah menjadi media komunikasi sesama pegawai. Sarana komunikasi dapat meningkatkan kinerja karyawan secara tidak langsung dalam melaksanakan tugas-tugas yang diberikan atasan, dan wadah koordinasi dengan sesama rekan sejawat.</w:t>
      </w:r>
      <w:r w:rsidRPr="00EC5113">
        <w:rPr>
          <w:rFonts w:ascii="Times New Roman" w:hAnsi="Times New Roman"/>
          <w:shd w:val="clear" w:color="auto" w:fill="FFFFFF"/>
        </w:rPr>
        <w:t xml:space="preserve"> </w:t>
      </w:r>
      <w:r>
        <w:rPr>
          <w:rFonts w:ascii="Times New Roman" w:hAnsi="Times New Roman"/>
          <w:shd w:val="clear" w:color="auto" w:fill="FFFFFF"/>
        </w:rPr>
        <w:t>K</w:t>
      </w:r>
      <w:r w:rsidRPr="002111F7">
        <w:rPr>
          <w:rFonts w:ascii="Times New Roman" w:hAnsi="Times New Roman"/>
          <w:shd w:val="clear" w:color="auto" w:fill="FFFFFF"/>
        </w:rPr>
        <w:t>omunikasi dapat mempengaruhi produktivitas kerja karyawan</w:t>
      </w:r>
      <w:r>
        <w:rPr>
          <w:rFonts w:ascii="Times New Roman" w:hAnsi="Times New Roman"/>
          <w:shd w:val="clear" w:color="auto" w:fill="FFFFFF"/>
        </w:rPr>
        <w:t xml:space="preserve"> </w:t>
      </w:r>
      <w:r w:rsidRPr="002111F7">
        <w:rPr>
          <w:rFonts w:ascii="Times New Roman" w:hAnsi="Times New Roman"/>
          <w:shd w:val="clear" w:color="auto" w:fill="FFFFFF"/>
        </w:rPr>
        <w:fldChar w:fldCharType="begin"/>
      </w:r>
      <w:r w:rsidRPr="002111F7">
        <w:rPr>
          <w:rFonts w:ascii="Times New Roman" w:hAnsi="Times New Roman"/>
          <w:shd w:val="clear" w:color="auto" w:fill="FFFFFF"/>
        </w:rPr>
        <w:instrText xml:space="preserve"> ADDIN ZOTERO_ITEM CSL_CITATION {"citationID":"XAfUueQZ","properties":{"formattedCitation":"(Oktrima, 2018)","plainCitation":"(Oktrima, 2018)","noteIndex":0},"citationItems":[{"id":559,"uris":["http://zotero.org/users/local/smQ6ibEj/items/BGSEH8S2"],"uri":["http://zotero.org/users/local/smQ6ibEj/items/BGSEH8S2"],"itemData":{"id":559,"type":"article-journal","abstract":"ABSTRAK Penelitian ini bertujuan untuk Untuk mengetahui Komunikasi pada CV. Bintang Pratama Promosindo, Untuk mengetahui Produktivitas kerja karyawan pada CV. Bintang Pratama Promosindo, dan untuk mengetahui pengaruh Komunikasi terhadap Produktivitas kerja karyawan pada CV. Bintang Pratama Promosindo.Metode yang digunakan adalah metode deskriptif kuantitatif asosiatif, dengan pengumpulan data menggunakan tehnik kuesioner dan data pustaka. Untuk penentuan sampel dilakukan dengan metode sampling jenuh. Populasi dan sampel yang diteliti adalah karyawan karyawan pada CV. Bintang Pratama Promosindo sebanyak 32 karyawan. teknik kuantitatif yaitu dengan menggunakan uji validitas, reliabilitas, regresi linier sederhana, koefisien korelasi, koefisien determinasi, dan uji signifikan (uji t).Hasil penelitian diperoleh Persamaan regresi linier sederhana Y = -0,306 + 0.958X. Artinya, variabel komunikasi memiliki arah hubungan yang positif terhadap produktivitas kerja karyawan. Besarnya nilai korelasi/ hubungan (R) yaitu sebesar 0.955 yang artinya, variabel komunikasi (X) memiliki hubungan yang sangat kuat terhadap variabel produktivitas (Y), dari output tersebut diperoleh koefisien determinasi (R2) sebesar 91,2% yang artinya bahwa kontribusi variabel bebas Komunikasi terhadap variabel terikat Produktivitas adalah 91,2% sedangkan sisanya 8,8% dipengaruhi oleh variabel lain yang tidak diteliti. Dengan thitung(17,628 ) &gt; ttabel(2,042), dan nilai signifikan 0,00 &lt; 0,05. maka Ho ditolak dan Ha diterima, artinya terdapat pengaruh yang signifikan antara komunikasi (X) terhadap produktivitas kerja karyawan (Y) pada CV. Bintang Pratama Promosindo. Kata Kunci : Komunikasi dan Produktivitas.","container-title":"KREATIF : Jurnal Ilmiah Prodi Manajemen Universitas Pamulang","DOI":"10.32493/jk.v6i4.y2018.p13-22","ISSN":"24068616, 23390689","issue":"4","journalAbbreviation":"KREATIF j. ilm. Prodi manaj. Universitas Pamulang","language":"id","page":"13","source":"DOI.org (Crossref)","title":"PENGARUH KOMUNIKASI TERHADAP PRODUKTIVITAS KERJA KARYAWAN PADA CV. BINTANG PRATAMA PROMOSINDO","volume":"6","author":[{"family":"Oktrima","given":"Bulan"}],"issued":{"date-parts":[["2018",12,1]]}}}],"schema":"https://github.com/citation-style-language/schema/raw/master/csl-citation.json"} </w:instrText>
      </w:r>
      <w:r w:rsidRPr="002111F7">
        <w:rPr>
          <w:rFonts w:ascii="Times New Roman" w:hAnsi="Times New Roman"/>
          <w:shd w:val="clear" w:color="auto" w:fill="FFFFFF"/>
        </w:rPr>
        <w:fldChar w:fldCharType="separate"/>
      </w:r>
      <w:r w:rsidRPr="002111F7">
        <w:rPr>
          <w:rFonts w:ascii="Times New Roman" w:hAnsi="Times New Roman"/>
        </w:rPr>
        <w:t>(Oktrima, 2018)</w:t>
      </w:r>
      <w:r w:rsidRPr="002111F7">
        <w:rPr>
          <w:rFonts w:ascii="Times New Roman" w:hAnsi="Times New Roman"/>
          <w:shd w:val="clear" w:color="auto" w:fill="FFFFFF"/>
        </w:rPr>
        <w:fldChar w:fldCharType="end"/>
      </w:r>
      <w:r>
        <w:rPr>
          <w:rFonts w:ascii="Times New Roman" w:hAnsi="Times New Roman"/>
          <w:shd w:val="clear" w:color="auto" w:fill="FFFFFF"/>
        </w:rPr>
        <w:t>.</w:t>
      </w:r>
      <w:r>
        <w:rPr>
          <w:rFonts w:asciiTheme="majorBidi" w:hAnsiTheme="majorBidi" w:cstheme="majorBidi"/>
        </w:rPr>
        <w:t xml:space="preserve"> </w:t>
      </w:r>
      <w:r w:rsidRPr="002111F7">
        <w:rPr>
          <w:rFonts w:ascii="Times New Roman" w:hAnsi="Times New Roman"/>
          <w:shd w:val="clear" w:color="auto" w:fill="FFFFFF"/>
        </w:rPr>
        <w:t>Disisi lain</w:t>
      </w:r>
      <w:r>
        <w:rPr>
          <w:rFonts w:ascii="Times New Roman" w:hAnsi="Times New Roman"/>
          <w:shd w:val="clear" w:color="auto" w:fill="FFFFFF"/>
        </w:rPr>
        <w:t xml:space="preserve"> penelitian</w:t>
      </w:r>
      <w:r w:rsidRPr="002111F7">
        <w:rPr>
          <w:rFonts w:ascii="Times New Roman" w:hAnsi="Times New Roman"/>
          <w:shd w:val="clear" w:color="auto" w:fill="FFFFFF"/>
        </w:rPr>
        <w:t xml:space="preserve"> </w:t>
      </w:r>
      <w:r w:rsidRPr="002111F7">
        <w:rPr>
          <w:rFonts w:ascii="Times New Roman" w:hAnsi="Times New Roman"/>
        </w:rPr>
        <w:fldChar w:fldCharType="begin"/>
      </w:r>
      <w:r w:rsidRPr="002111F7">
        <w:rPr>
          <w:rFonts w:ascii="Times New Roman" w:hAnsi="Times New Roman"/>
        </w:rPr>
        <w:instrText xml:space="preserve"> ADDIN ZOTERO_ITEM CSL_CITATION {"citationID":"bl7iUfX8","properties":{"formattedCitation":"(Luhat, 2017)","plainCitation":"(Luhat, 2017)","noteIndex":0},"citationItems":[{"id":557,"uris":["http://zotero.org/users/local/smQ6ibEj/items/DNTVKD4G"],"uri":["http://zotero.org/users/local/smQ6ibEj/items/DNTVKD4G"],"itemData":{"id":557,"type":"article-journal","abstract":"Penelitian ini bertujuan untuk mengetahui pengaruh variabel\nkepemimpinan dan komunikasi terhadap produktivitas kerja karyawan pada PT.\nGunta Samba Jaya Miau Baru Estate. Variabel yang diguna akan dalam\npenelitian ini terdiri dari variabel independen yaitu variabel Kepemimpinan (X1)\ndan Komunikasi (X2) serta variabel dependen adalah Kerja Karyawan (Y). Hasil\nanalisis dengan menggunakan persamaan regresi linear berganda menunjukkan\npersamaan regresi sebagai berikut : Y= 14,024+ 0,292 X1- 0,054 X2 + e. Teknik\npengumpulan data yaitu dengan metode kuesioner dan wawancara. Untuk\npengujian instrumen menggunakan uji Validitas, Reliabilitas, dan Uji Asumsi\nklasik. Sedangkan untuk teknik analisis data menggunakan metode regresi linier\nberganda karena variabel yang digunakan dua variabel, dengan uji F dan uji t.\nHasil penelitian menunjukkan bahwa variabel Kepemimpinan (X1) dan\nKomunikasi (X2) secara simultan berpengaruh signifikan terhadap Produktivitas\nKerja karyawan pada PT. Gunta Samba Jaya (Y). Dan uji t diketahui bahwa\nsecara parsial variabel kepemimpinan (X1) yang mempunyai pengaruh signifikan\nterhadap variabel produktivitas kerja karyawan (Y) sedangkan komunikasi (X2)\ntidak berpengaruh signifikan","language":"id","page":"15","source":"Zotero","title":"PENGARUH GAYA KEPEMIMPINAN DAN KOMUNIKASI TERHADAP PRODUKTIVITAS KERJA KARYAWAN PADA PT. GUNTA SAMBA JAYA MIAU BARU ESTATE DI DESA MIAU BARU","volume":"5","author":[{"family":"Luhat","given":"Minarti"}],"issued":{"date-parts":[["2017"]]}}}],"schema":"https://github.com/citation-style-language/schema/raw/master/csl-citation.json"} </w:instrText>
      </w:r>
      <w:r w:rsidRPr="002111F7">
        <w:rPr>
          <w:rFonts w:ascii="Times New Roman" w:hAnsi="Times New Roman"/>
        </w:rPr>
        <w:fldChar w:fldCharType="separate"/>
      </w:r>
      <w:r>
        <w:rPr>
          <w:rFonts w:ascii="Times New Roman" w:hAnsi="Times New Roman"/>
        </w:rPr>
        <w:t>Luhat</w:t>
      </w:r>
      <w:r w:rsidRPr="002111F7">
        <w:rPr>
          <w:rFonts w:ascii="Times New Roman" w:hAnsi="Times New Roman"/>
        </w:rPr>
        <w:t xml:space="preserve"> </w:t>
      </w:r>
      <w:r>
        <w:rPr>
          <w:rFonts w:ascii="Times New Roman" w:hAnsi="Times New Roman"/>
        </w:rPr>
        <w:t>(</w:t>
      </w:r>
      <w:r w:rsidRPr="002111F7">
        <w:rPr>
          <w:rFonts w:ascii="Times New Roman" w:hAnsi="Times New Roman"/>
        </w:rPr>
        <w:t>2017)</w:t>
      </w:r>
      <w:r w:rsidRPr="002111F7">
        <w:rPr>
          <w:rFonts w:ascii="Times New Roman" w:hAnsi="Times New Roman"/>
        </w:rPr>
        <w:fldChar w:fldCharType="end"/>
      </w:r>
      <w:r w:rsidRPr="002111F7">
        <w:rPr>
          <w:rFonts w:ascii="Times New Roman" w:hAnsi="Times New Roman"/>
        </w:rPr>
        <w:t xml:space="preserve"> </w:t>
      </w:r>
      <w:r>
        <w:rPr>
          <w:rFonts w:ascii="Times New Roman" w:hAnsi="Times New Roman"/>
        </w:rPr>
        <w:t xml:space="preserve">menjelaskan bahwa produktivitas tidak dipengaruhi oleh komunikasi. </w:t>
      </w:r>
      <w:r w:rsidRPr="002111F7">
        <w:t xml:space="preserve"> </w:t>
      </w:r>
    </w:p>
    <w:p w:rsidR="00080F41" w:rsidRDefault="00080F41" w:rsidP="00080F41">
      <w:pPr>
        <w:shd w:val="clear" w:color="auto" w:fill="FFFFFF"/>
        <w:ind w:firstLine="426"/>
        <w:jc w:val="both"/>
        <w:rPr>
          <w:rFonts w:asciiTheme="majorBidi" w:hAnsiTheme="majorBidi" w:cstheme="majorBidi"/>
        </w:rPr>
      </w:pPr>
      <w:r w:rsidRPr="000A375D">
        <w:rPr>
          <w:rFonts w:asciiTheme="majorBidi" w:hAnsiTheme="majorBidi" w:cstheme="majorBidi"/>
        </w:rPr>
        <w:t xml:space="preserve">Untuk memudahkan perusahaan dalam melaksanakan operasional perusahaan, maka perusahaan membuat daftar pegawai </w:t>
      </w:r>
      <w:r w:rsidRPr="000A375D">
        <w:rPr>
          <w:rFonts w:asciiTheme="majorBidi" w:hAnsiTheme="majorBidi" w:cstheme="majorBidi"/>
          <w:i/>
        </w:rPr>
        <w:t>WFH</w:t>
      </w:r>
      <w:r w:rsidRPr="000A375D">
        <w:rPr>
          <w:rFonts w:asciiTheme="majorBidi" w:hAnsiTheme="majorBidi" w:cstheme="majorBidi"/>
        </w:rPr>
        <w:t xml:space="preserve"> dan </w:t>
      </w:r>
      <w:r w:rsidRPr="000A375D">
        <w:rPr>
          <w:rFonts w:asciiTheme="majorBidi" w:hAnsiTheme="majorBidi" w:cstheme="majorBidi"/>
          <w:i/>
        </w:rPr>
        <w:t>WFO (Work From Office)</w:t>
      </w:r>
      <w:r w:rsidRPr="000A375D">
        <w:rPr>
          <w:rFonts w:asciiTheme="majorBidi" w:hAnsiTheme="majorBidi" w:cstheme="majorBidi"/>
        </w:rPr>
        <w:t xml:space="preserve">. Dalam daftar tersebut aktivitas secara </w:t>
      </w:r>
      <w:r w:rsidRPr="000A375D">
        <w:rPr>
          <w:rFonts w:asciiTheme="majorBidi" w:hAnsiTheme="majorBidi" w:cstheme="majorBidi"/>
          <w:i/>
        </w:rPr>
        <w:t>WFH</w:t>
      </w:r>
      <w:r w:rsidRPr="000A375D">
        <w:rPr>
          <w:rFonts w:asciiTheme="majorBidi" w:hAnsiTheme="majorBidi" w:cstheme="majorBidi"/>
        </w:rPr>
        <w:t xml:space="preserve"> lebih banyak diterapkan untuk mengurangi aktivitas di kantor. Kegiatan dikantor hanya beberapa hari saja serta pembagian jadwal pun sudah dibagi sesuai bidang pekerjaan masing-masing, Dengan adanya pembagian sistem </w:t>
      </w:r>
      <w:r w:rsidRPr="000A375D">
        <w:rPr>
          <w:rFonts w:asciiTheme="majorBidi" w:hAnsiTheme="majorBidi" w:cstheme="majorBidi"/>
          <w:i/>
        </w:rPr>
        <w:t>WFH</w:t>
      </w:r>
      <w:r w:rsidRPr="000A375D">
        <w:rPr>
          <w:rFonts w:asciiTheme="majorBidi" w:hAnsiTheme="majorBidi" w:cstheme="majorBidi"/>
        </w:rPr>
        <w:t xml:space="preserve"> dan </w:t>
      </w:r>
      <w:r w:rsidRPr="000A375D">
        <w:rPr>
          <w:rFonts w:asciiTheme="majorBidi" w:hAnsiTheme="majorBidi" w:cstheme="majorBidi"/>
          <w:i/>
        </w:rPr>
        <w:t>WFO</w:t>
      </w:r>
      <w:r w:rsidRPr="000A375D">
        <w:rPr>
          <w:rFonts w:asciiTheme="majorBidi" w:hAnsiTheme="majorBidi" w:cstheme="majorBidi"/>
        </w:rPr>
        <w:t xml:space="preserve"> maka diharapkan karyawan masih bisa menjaga kesehatannya dan tidak lalai dalam pekerjaanya.</w:t>
      </w:r>
      <w:r>
        <w:rPr>
          <w:rFonts w:asciiTheme="majorBidi" w:hAnsiTheme="majorBidi" w:cstheme="majorBidi"/>
        </w:rPr>
        <w:t xml:space="preserve"> Namun dalam kenyataannya, </w:t>
      </w:r>
      <w:r w:rsidRPr="001E214B">
        <w:rPr>
          <w:rFonts w:asciiTheme="majorBidi" w:hAnsiTheme="majorBidi" w:cstheme="majorBidi"/>
        </w:rPr>
        <w:t>WFH belum terbukti menjadi pilihan terbaik bagi sebagian besar tenaga kerja.</w:t>
      </w:r>
      <w:r>
        <w:rPr>
          <w:rFonts w:asciiTheme="majorBidi" w:hAnsiTheme="majorBidi" w:cstheme="majorBidi"/>
        </w:rPr>
        <w:t xml:space="preserve"> </w:t>
      </w:r>
      <w:r w:rsidRPr="001E214B">
        <w:rPr>
          <w:rFonts w:asciiTheme="majorBidi" w:hAnsiTheme="majorBidi" w:cstheme="majorBidi"/>
        </w:rPr>
        <w:t>Pedoman dan kebijakan pemerintah yang lebih baik harus ada untuk mengatur dan mengaktifkan WFH dengan benar. Salah satu elemen kebijakan yang penting untuk perencanaan dan implementasi adalah panduan untuk beradaptasi dengan pekerjaan online jarak jauh. Pelatihan yang tepat diperlukan jika ini menjadi pilihan ya</w:t>
      </w:r>
      <w:r>
        <w:rPr>
          <w:rFonts w:asciiTheme="majorBidi" w:hAnsiTheme="majorBidi" w:cstheme="majorBidi"/>
        </w:rPr>
        <w:t xml:space="preserve">ng layak atau generalisasi baru </w:t>
      </w:r>
      <w:r>
        <w:rPr>
          <w:rFonts w:asciiTheme="majorBidi" w:hAnsiTheme="majorBidi" w:cstheme="majorBidi"/>
        </w:rPr>
        <w:fldChar w:fldCharType="begin"/>
      </w:r>
      <w:r>
        <w:rPr>
          <w:rFonts w:asciiTheme="majorBidi" w:hAnsiTheme="majorBidi" w:cstheme="majorBidi"/>
        </w:rPr>
        <w:instrText xml:space="preserve"> ADDIN ZOTERO_ITEM CSL_CITATION {"citationID":"SFVfCKQU","properties":{"formattedCitation":"(Samarasinghe &amp; Sellahewa, 2021)","plainCitation":"(Samarasinghe &amp; Sellahewa, 2021)","noteIndex":0},"citationItems":[{"id":561,"uris":["http://zotero.org/users/local/smQ6ibEj/items/M2M3YD3K"],"uri":["http://zotero.org/users/local/smQ6ibEj/items/M2M3YD3K"],"itemData":{"id":561,"type":"article-journal","abstract":"A signiﬁcant portion of the country’s workforce is unable to engage in per diem work place activities due to the COVID-19 pandemic disrupting the economic growth of Sri Lanka. Therefor organizations, in particular, tended to look for alternatives to solve this disruption. As a result of seeking solutions many employees started working from home (WFH). Policies should be developed to govern WFH, taking into account the practicality of employers and employees. The objective of this research is to discover whether WFH can be utilized only on exceptional occasions or as a long-term solution for working in the new normal. The researchers initially distributed a questionnaire within 50 employees from various public and private organizations while 5 employers were interviewed through virtual meetings to gather data. This leads to a critical analysis of future policy decisions as well as the formulation of appropriate proposals to enhance WFH structure.","language":"en","page":"7","source":"Zotero","title":"A STUDY ON THE EFFECTIVENESS OF WORKING FROM HOME DURING COVID 19 PANDEMIC: A LONG TERM SOLUTION IN THE NEW NORMAL","author":[{"family":"Samarasinghe","given":"T D"},{"family":"Sellahewa","given":"W N"}],"issued":{"date-parts":[["2021"]]}}}],"schema":"https://github.com/citation-style-language/schema/raw/master/csl-citation.json"} </w:instrText>
      </w:r>
      <w:r>
        <w:rPr>
          <w:rFonts w:asciiTheme="majorBidi" w:hAnsiTheme="majorBidi" w:cstheme="majorBidi"/>
        </w:rPr>
        <w:fldChar w:fldCharType="separate"/>
      </w:r>
      <w:r w:rsidRPr="001E214B">
        <w:rPr>
          <w:rFonts w:ascii="Times New Roman" w:hAnsi="Times New Roman"/>
        </w:rPr>
        <w:t>(Samarasinghe &amp; Sellahewa, 2021)</w:t>
      </w:r>
      <w:r>
        <w:rPr>
          <w:rFonts w:asciiTheme="majorBidi" w:hAnsiTheme="majorBidi" w:cstheme="majorBidi"/>
        </w:rPr>
        <w:fldChar w:fldCharType="end"/>
      </w:r>
      <w:r>
        <w:rPr>
          <w:rFonts w:asciiTheme="majorBidi" w:hAnsiTheme="majorBidi" w:cstheme="majorBidi"/>
        </w:rPr>
        <w:t>.</w:t>
      </w:r>
    </w:p>
    <w:p w:rsidR="00080F41" w:rsidRPr="005A6943" w:rsidRDefault="00080F41" w:rsidP="00080F41">
      <w:pPr>
        <w:shd w:val="clear" w:color="auto" w:fill="FFFFFF"/>
        <w:ind w:firstLine="426"/>
        <w:jc w:val="both"/>
        <w:rPr>
          <w:rFonts w:asciiTheme="majorBidi" w:hAnsiTheme="majorBidi" w:cstheme="majorBidi"/>
        </w:rPr>
      </w:pPr>
      <w:r>
        <w:rPr>
          <w:rFonts w:asciiTheme="majorBidi" w:hAnsiTheme="majorBidi" w:cstheme="majorBidi"/>
        </w:rPr>
        <w:t xml:space="preserve">Dilaksanakannya WFH bagi karyawan, menuntut pekerjaan tetap berkoordinasi dengan karyawan lainnya. fenomena yang dialami oleh PT. XYZ bahwa </w:t>
      </w:r>
      <w:r w:rsidRPr="000A375D">
        <w:rPr>
          <w:rFonts w:ascii="Times New Roman" w:hAnsi="Times New Roman"/>
          <w:i/>
        </w:rPr>
        <w:t xml:space="preserve">team building </w:t>
      </w:r>
      <w:r w:rsidRPr="000A375D">
        <w:rPr>
          <w:rFonts w:ascii="Times New Roman" w:hAnsi="Times New Roman"/>
        </w:rPr>
        <w:t>tidak berjalan maksimal</w:t>
      </w:r>
      <w:r>
        <w:rPr>
          <w:rFonts w:ascii="Times New Roman" w:hAnsi="Times New Roman"/>
        </w:rPr>
        <w:t xml:space="preserve"> karena keterbatasan komunikasi langsung dan </w:t>
      </w:r>
      <w:r w:rsidRPr="000A375D">
        <w:rPr>
          <w:rFonts w:ascii="Times New Roman" w:hAnsi="Times New Roman"/>
        </w:rPr>
        <w:t xml:space="preserve">kurangnya interaksi  </w:t>
      </w:r>
      <w:r>
        <w:rPr>
          <w:rFonts w:ascii="Times New Roman" w:hAnsi="Times New Roman"/>
        </w:rPr>
        <w:t>serta</w:t>
      </w:r>
      <w:r w:rsidRPr="000A375D">
        <w:rPr>
          <w:rFonts w:ascii="Times New Roman" w:hAnsi="Times New Roman"/>
        </w:rPr>
        <w:t xml:space="preserve"> kerja sama</w:t>
      </w:r>
      <w:r>
        <w:rPr>
          <w:rFonts w:ascii="Times New Roman" w:hAnsi="Times New Roman"/>
        </w:rPr>
        <w:t>.</w:t>
      </w:r>
      <w:r w:rsidRPr="00AA1F46">
        <w:rPr>
          <w:rFonts w:ascii="Times New Roman" w:hAnsi="Times New Roman"/>
        </w:rPr>
        <w:t xml:space="preserve"> </w:t>
      </w:r>
      <w:r w:rsidRPr="00DC156A">
        <w:rPr>
          <w:rFonts w:ascii="Times New Roman" w:hAnsi="Times New Roman"/>
        </w:rPr>
        <w:t>kerjasama tim berpengaruh terhadap produktivitas kerja karyawan</w:t>
      </w:r>
      <w:r>
        <w:rPr>
          <w:rFonts w:ascii="Times New Roman" w:hAnsi="Times New Roman"/>
        </w:rPr>
        <w:t xml:space="preserve"> </w:t>
      </w:r>
      <w:r>
        <w:rPr>
          <w:rFonts w:ascii="Times New Roman" w:hAnsi="Times New Roman"/>
        </w:rPr>
        <w:fldChar w:fldCharType="begin"/>
      </w:r>
      <w:r>
        <w:rPr>
          <w:rFonts w:ascii="Times New Roman" w:hAnsi="Times New Roman"/>
        </w:rPr>
        <w:instrText xml:space="preserve"> ADDIN ZOTERO_ITEM CSL_CITATION {"citationID":"gft71pYe","properties":{"formattedCitation":"(Ningsih &amp; Rohwiyati, 2021)","plainCitation":"(Ningsih &amp; Rohwiyati, 2021)","noteIndex":0},"citationItems":[{"id":565,"uris":["http://zotero.org/users/local/smQ6ibEj/items/US8G8F43"],"uri":["http://zotero.org/users/local/smQ6ibEj/items/US8G8F43"],"itemData":{"id":565,"type":"article-journal","abstract":"This study aims to see that there is no influence between work experience variables (X1), team cooperation variables (X2), and work experience variables (X1) together with teamwork variables (X2) simultaneously on employee productivity variables (Y) at PT. Berkah Ridho Cinta Indonesia in Karanganyar. The population used in this study were employees at PT. Berkah Ridho Cinta Indonesia in Karanganyar with samples taken from 75 respondents using probability sampling techniques. The data method used a questionnaire measured by a Likert scale. The data analysis used were: 1) Validity and Reliability Test, 2) Classical Assumption Test consisting of Normality Test, Multicollinearity Test, and Heteroscedasticity Test, 4) Hypothesis Test consisting of Descriptive Statistical Analysis, Multiple Linear Regression Analysis, F Test, T test, and the coefficient of determination test. The results showed that work experience and teamwork had an effect on the productivity of the employees of PT. Berkah Ridho Cinta Indonesia in Karanganyar, either partially or simultaneously.","language":"id","page":"4","source":"Zotero","title":"PENGARUH PENGALAMAN KERJA DAN KERJASAMA TIM TERHADAP PRODUKTIVITAS KARYAWAN PT. BERKAH RIDHO CINTA DI KARANGANYAR","author":[{"family":"Ningsih","given":"Setiyo"},{"family":"Rohwiyati","given":"Rohwiyati"}],"issued":{"date-parts":[["2021"]]}}}],"schema":"https://github.com/citation-style-language/schema/raw/master/csl-citation.json"} </w:instrText>
      </w:r>
      <w:r>
        <w:rPr>
          <w:rFonts w:ascii="Times New Roman" w:hAnsi="Times New Roman"/>
        </w:rPr>
        <w:fldChar w:fldCharType="separate"/>
      </w:r>
      <w:r w:rsidRPr="00DC156A">
        <w:rPr>
          <w:rFonts w:ascii="Times New Roman" w:hAnsi="Times New Roman"/>
        </w:rPr>
        <w:t>(Ningsih &amp; Rohwiyati, 2021)</w:t>
      </w:r>
      <w:r>
        <w:rPr>
          <w:rFonts w:ascii="Times New Roman" w:hAnsi="Times New Roman"/>
        </w:rPr>
        <w:fldChar w:fldCharType="end"/>
      </w:r>
      <w:r>
        <w:rPr>
          <w:rFonts w:ascii="Times New Roman" w:hAnsi="Times New Roman"/>
        </w:rPr>
        <w:t>. T</w:t>
      </w:r>
      <w:r w:rsidRPr="000A375D">
        <w:rPr>
          <w:rFonts w:ascii="Times New Roman" w:hAnsi="Times New Roman"/>
        </w:rPr>
        <w:t>arget kerja tidak sesuai dengan terget perusahaan</w:t>
      </w:r>
      <w:r>
        <w:rPr>
          <w:rFonts w:ascii="Times New Roman" w:hAnsi="Times New Roman"/>
        </w:rPr>
        <w:t xml:space="preserve">. Hal ini sangat dirasakan sekali di awal-awal WFH. </w:t>
      </w:r>
      <w:r>
        <w:rPr>
          <w:rFonts w:asciiTheme="majorBidi" w:hAnsiTheme="majorBidi" w:cstheme="majorBidi"/>
        </w:rPr>
        <w:t xml:space="preserve">Pegawai masih mencari-cari cara yang efektif agar tim building tetap berjalan dengan baik. Sering ditemukan bahwa pekerjaan yang dilakukan perseorangan bisa jadi lebih efisien, tetapi banyak juga ditemukan pada masalah yang kompleks tidak bisa diselesaikan perorangan. </w:t>
      </w:r>
      <w:r>
        <w:rPr>
          <w:rFonts w:ascii="Times New Roman" w:hAnsi="Times New Roman"/>
        </w:rPr>
        <w:t>T</w:t>
      </w:r>
      <w:r w:rsidRPr="00A46295">
        <w:rPr>
          <w:rFonts w:ascii="Times New Roman" w:eastAsia="Calibri" w:hAnsi="Times New Roman"/>
        </w:rPr>
        <w:t xml:space="preserve">ujuan penelitian ini untuk menganalisis </w:t>
      </w:r>
      <w:r w:rsidRPr="00A46295">
        <w:rPr>
          <w:rFonts w:ascii="Times New Roman" w:hAnsi="Times New Roman"/>
        </w:rPr>
        <w:t xml:space="preserve">komunikasi berpengaruh signifikan terhadap kinerja karyawan </w:t>
      </w:r>
      <w:r>
        <w:rPr>
          <w:rFonts w:ascii="Times New Roman" w:hAnsi="Times New Roman"/>
        </w:rPr>
        <w:t>selama</w:t>
      </w:r>
      <w:r w:rsidRPr="00A46295">
        <w:rPr>
          <w:rFonts w:ascii="Times New Roman" w:hAnsi="Times New Roman"/>
        </w:rPr>
        <w:t xml:space="preserve"> </w:t>
      </w:r>
      <w:r w:rsidRPr="00A46295">
        <w:rPr>
          <w:rFonts w:ascii="Times New Roman" w:hAnsi="Times New Roman"/>
          <w:i/>
        </w:rPr>
        <w:t>WFH</w:t>
      </w:r>
      <w:r>
        <w:rPr>
          <w:rFonts w:ascii="Times New Roman" w:hAnsi="Times New Roman"/>
        </w:rPr>
        <w:t>, menganalisis variabel</w:t>
      </w:r>
      <w:r w:rsidRPr="00A46295">
        <w:rPr>
          <w:rFonts w:ascii="Times New Roman" w:hAnsi="Times New Roman"/>
        </w:rPr>
        <w:t xml:space="preserve"> </w:t>
      </w:r>
      <w:r w:rsidRPr="00A46295">
        <w:rPr>
          <w:rFonts w:ascii="Times New Roman" w:hAnsi="Times New Roman"/>
          <w:i/>
        </w:rPr>
        <w:t>team building</w:t>
      </w:r>
      <w:r w:rsidRPr="00A46295">
        <w:rPr>
          <w:rFonts w:ascii="Times New Roman" w:hAnsi="Times New Roman"/>
        </w:rPr>
        <w:t xml:space="preserve"> berpengaruh </w:t>
      </w:r>
      <w:r>
        <w:rPr>
          <w:rFonts w:ascii="Times New Roman" w:hAnsi="Times New Roman"/>
        </w:rPr>
        <w:t xml:space="preserve">secara </w:t>
      </w:r>
      <w:r w:rsidRPr="00A46295">
        <w:rPr>
          <w:rFonts w:ascii="Times New Roman" w:hAnsi="Times New Roman"/>
        </w:rPr>
        <w:t xml:space="preserve">signifikan </w:t>
      </w:r>
      <w:r>
        <w:rPr>
          <w:rFonts w:ascii="Times New Roman" w:hAnsi="Times New Roman"/>
        </w:rPr>
        <w:t>pada</w:t>
      </w:r>
      <w:r w:rsidRPr="00A46295">
        <w:rPr>
          <w:rFonts w:ascii="Times New Roman" w:hAnsi="Times New Roman"/>
        </w:rPr>
        <w:t xml:space="preserve"> kinerja karyawan </w:t>
      </w:r>
      <w:r>
        <w:rPr>
          <w:rFonts w:ascii="Times New Roman" w:hAnsi="Times New Roman"/>
        </w:rPr>
        <w:t>selama</w:t>
      </w:r>
      <w:r w:rsidRPr="00A46295">
        <w:rPr>
          <w:rFonts w:ascii="Times New Roman" w:hAnsi="Times New Roman"/>
        </w:rPr>
        <w:t xml:space="preserve"> </w:t>
      </w:r>
      <w:r w:rsidRPr="00A46295">
        <w:rPr>
          <w:rFonts w:ascii="Times New Roman" w:hAnsi="Times New Roman"/>
          <w:i/>
        </w:rPr>
        <w:t>WFH</w:t>
      </w:r>
      <w:r>
        <w:rPr>
          <w:rFonts w:ascii="Times New Roman" w:hAnsi="Times New Roman"/>
        </w:rPr>
        <w:t>, dan menganalisis secara simultan kedua variabel tersebut dan dapat direkomendasikan kepada perusahaan untuk mencapai produktivitas yang diinginkan.</w:t>
      </w:r>
    </w:p>
    <w:p w:rsidR="00080F41" w:rsidRPr="00A46295" w:rsidRDefault="00080F41" w:rsidP="00080F41">
      <w:pPr>
        <w:pStyle w:val="ListParagraph"/>
        <w:tabs>
          <w:tab w:val="left" w:pos="426"/>
          <w:tab w:val="left" w:pos="1134"/>
          <w:tab w:val="left" w:pos="7371"/>
          <w:tab w:val="left" w:pos="8222"/>
          <w:tab w:val="left" w:pos="9072"/>
        </w:tabs>
        <w:spacing w:after="0" w:line="240" w:lineRule="auto"/>
        <w:ind w:left="0" w:firstLine="567"/>
        <w:jc w:val="both"/>
        <w:rPr>
          <w:rFonts w:ascii="Times New Roman" w:eastAsia="Calibri" w:hAnsi="Times New Roman" w:cs="Times New Roman"/>
          <w:color w:val="0070C0"/>
        </w:rPr>
      </w:pPr>
    </w:p>
    <w:p w:rsidR="00080F41" w:rsidRDefault="00080F41" w:rsidP="00080F41">
      <w:pPr>
        <w:pStyle w:val="Subjudulsubtitle1"/>
        <w:spacing w:before="0" w:after="0"/>
        <w:rPr>
          <w:lang w:val="en-US"/>
        </w:rPr>
      </w:pPr>
    </w:p>
    <w:p w:rsidR="00080F41" w:rsidRPr="005D780A" w:rsidRDefault="00080F41" w:rsidP="00080F41">
      <w:pPr>
        <w:pStyle w:val="Subjudulsubtitle1"/>
        <w:spacing w:before="0" w:after="0"/>
      </w:pPr>
      <w:r w:rsidRPr="005D780A">
        <w:t xml:space="preserve">METODE </w:t>
      </w:r>
    </w:p>
    <w:p w:rsidR="00080F41" w:rsidRPr="00CB747B" w:rsidRDefault="00080F41" w:rsidP="00080F41">
      <w:pPr>
        <w:pStyle w:val="MainText"/>
      </w:pPr>
      <w:r>
        <w:t>Kajian</w:t>
      </w:r>
      <w:r w:rsidRPr="001C63EB">
        <w:t xml:space="preserve"> ini dilaksanakan pada PT. XYZ yang </w:t>
      </w:r>
      <w:r>
        <w:t>terdapat</w:t>
      </w:r>
      <w:r w:rsidRPr="001C63EB">
        <w:t xml:space="preserve"> di Pekanbaru Riau Indonesia. </w:t>
      </w:r>
      <w:r>
        <w:t>Pendekatan kuantitatif digunakan pada penelitian ini dengan metode riset ekplanatori yaitu setiap variabel baik kedudukan ataupun hubungannya diuji melalui pengujian hipotesis yang telah disusun (Sugiyono, 2016). Data dikumpulkan dengan teknik wawancara, observasi dan kuisioner.</w:t>
      </w:r>
    </w:p>
    <w:p w:rsidR="00080F41" w:rsidRDefault="00080F41" w:rsidP="00080F41">
      <w:pPr>
        <w:pStyle w:val="MainText"/>
      </w:pPr>
      <w:r w:rsidRPr="001C63EB">
        <w:t xml:space="preserve">Responden dipilih </w:t>
      </w:r>
      <w:r>
        <w:t>dengan</w:t>
      </w:r>
      <w:r w:rsidRPr="001C63EB">
        <w:t xml:space="preserve"> teknik sampling jenuh yaitu seluruh populasi dijadikan unit sampel (Sugiyono 201</w:t>
      </w:r>
      <w:r>
        <w:t>6</w:t>
      </w:r>
      <w:r w:rsidRPr="001C63EB">
        <w:t xml:space="preserve">). Total seluruh responden sebanyak 56 responden. </w:t>
      </w:r>
      <w:r w:rsidRPr="006E1A57">
        <w:t xml:space="preserve">Teknik pengumpulan data melalui kuisioner yang disebarkan melalui </w:t>
      </w:r>
      <w:r>
        <w:rPr>
          <w:i/>
        </w:rPr>
        <w:t>google form.</w:t>
      </w:r>
      <w:r w:rsidRPr="001C63EB">
        <w:t xml:space="preserve"> </w:t>
      </w:r>
      <w:r>
        <w:t xml:space="preserve">Skala ukur penelitian yaitu  dengan </w:t>
      </w:r>
      <w:r w:rsidRPr="001C63EB">
        <w:rPr>
          <w:rFonts w:eastAsia="Calibri"/>
        </w:rPr>
        <w:t>menggunakan skala likert</w:t>
      </w:r>
      <w:r w:rsidRPr="001C63EB">
        <w:t xml:space="preserve"> yaitu </w:t>
      </w:r>
      <w:r>
        <w:t xml:space="preserve">objek social yang diukur melalui tanggapan seseorang dari sangat positif dan sangat negatif. Jika pernyataan dianggap sangat sesuai dengan responden maka nilai terbesar </w:t>
      </w:r>
      <w:r w:rsidRPr="001C63EB">
        <w:rPr>
          <w:rFonts w:eastAsia="Calibri"/>
        </w:rPr>
        <w:t>diletakkan pada</w:t>
      </w:r>
      <w:r>
        <w:rPr>
          <w:rFonts w:eastAsia="Calibri"/>
        </w:rPr>
        <w:t xml:space="preserve"> angka lima</w:t>
      </w:r>
      <w:r w:rsidRPr="001C63EB">
        <w:rPr>
          <w:rFonts w:eastAsia="Calibri"/>
        </w:rPr>
        <w:t xml:space="preserve"> “sangat setuju” </w:t>
      </w:r>
      <w:r>
        <w:rPr>
          <w:rFonts w:eastAsia="Calibri"/>
        </w:rPr>
        <w:t xml:space="preserve">dan jika dianggap tidak sesuai maka nilai diletakkan pada angka satu (sangat tidak setuju) </w:t>
      </w:r>
      <w:r w:rsidRPr="001C63EB">
        <w:rPr>
          <w:rFonts w:eastAsia="Calibri"/>
        </w:rPr>
        <w:t xml:space="preserve">dengan lima kategori </w:t>
      </w:r>
      <w:r>
        <w:rPr>
          <w:rFonts w:eastAsia="Calibri"/>
          <w:bCs/>
        </w:rPr>
        <w:t>Sugiyono</w:t>
      </w:r>
      <w:r w:rsidRPr="001C63EB">
        <w:rPr>
          <w:rFonts w:eastAsia="Calibri"/>
          <w:bCs/>
        </w:rPr>
        <w:t xml:space="preserve"> (201</w:t>
      </w:r>
      <w:r>
        <w:rPr>
          <w:rFonts w:eastAsia="Calibri"/>
          <w:bCs/>
        </w:rPr>
        <w:t>6</w:t>
      </w:r>
      <w:r w:rsidRPr="001C63EB">
        <w:rPr>
          <w:rFonts w:eastAsia="Calibri"/>
          <w:bCs/>
        </w:rPr>
        <w:t>)</w:t>
      </w:r>
      <w:r>
        <w:t xml:space="preserve">. </w:t>
      </w:r>
      <w:r w:rsidRPr="001C63EB">
        <w:t xml:space="preserve">Data dianalisis secara deskriptif dan inferensial dengan menggunakan </w:t>
      </w:r>
      <w:r>
        <w:t xml:space="preserve">analisis Multilpe Regression </w:t>
      </w:r>
      <w:r w:rsidRPr="001C63EB">
        <w:t>.</w:t>
      </w:r>
    </w:p>
    <w:p w:rsidR="00080F41" w:rsidRPr="000A6FC8" w:rsidRDefault="00080F41" w:rsidP="00080F41">
      <w:pPr>
        <w:pStyle w:val="MainText"/>
      </w:pPr>
      <w:r>
        <w:t>U</w:t>
      </w:r>
      <w:r w:rsidRPr="00FB6B32">
        <w:t xml:space="preserve">ji kualitas instrument bertujuan mengetahui konsistens data </w:t>
      </w:r>
      <w:r>
        <w:t>dan ke</w:t>
      </w:r>
      <w:r w:rsidRPr="00FB6B32">
        <w:t>akura</w:t>
      </w:r>
      <w:r>
        <w:t>tan</w:t>
      </w:r>
      <w:r w:rsidRPr="00FB6B32">
        <w:t xml:space="preserve"> data yang </w:t>
      </w:r>
      <w:r>
        <w:t xml:space="preserve">telah </w:t>
      </w:r>
      <w:r w:rsidRPr="00FB6B32">
        <w:t xml:space="preserve">dikumpulkan. </w:t>
      </w:r>
      <w:r>
        <w:t>Langkah awal dilakukan uji validitas data dan uji reliabilitas data yang diperoleh dari kuijioner yang telah diisi oleh responden. Jika instrumen telah valid dan reliable. Pernyataan dianggap reliabel  jika jawaban responden tidak berubah atau konsisten dari masa ke masa</w:t>
      </w:r>
      <w:r w:rsidRPr="000A6FC8">
        <w:t xml:space="preserve"> </w:t>
      </w:r>
      <w:r w:rsidRPr="00FB6B32">
        <w:t>(Sugi</w:t>
      </w:r>
      <w:r>
        <w:t>y</w:t>
      </w:r>
      <w:r w:rsidRPr="00FB6B32">
        <w:t>ono,2016)</w:t>
      </w:r>
      <w:r>
        <w:t xml:space="preserve">. Selanjutnya dilakukan uji asumsi klasik pada kajian ini untuk memenuhi syarata ordinary least square (OLS) yang sering dihadapi pada asumsi klasik. </w:t>
      </w:r>
      <w:r>
        <w:rPr>
          <w:bCs/>
        </w:rPr>
        <w:t xml:space="preserve">Berikut model penelitian. </w:t>
      </w:r>
    </w:p>
    <w:p w:rsidR="00080F41" w:rsidRDefault="00080F41" w:rsidP="00080F41">
      <w:pPr>
        <w:pStyle w:val="MainText"/>
      </w:pPr>
    </w:p>
    <w:p w:rsidR="00080F41" w:rsidRDefault="00080F41" w:rsidP="00080F41">
      <w:pPr>
        <w:pStyle w:val="MainText"/>
      </w:pPr>
    </w:p>
    <w:p w:rsidR="00080F41" w:rsidRDefault="00257B9C" w:rsidP="00257B9C">
      <w:pPr>
        <w:pStyle w:val="MainText"/>
        <w:tabs>
          <w:tab w:val="clear" w:pos="284"/>
          <w:tab w:val="left" w:pos="1884"/>
        </w:tabs>
      </w:pPr>
      <w:r>
        <w:tab/>
      </w:r>
    </w:p>
    <w:p w:rsidR="00257B9C" w:rsidRPr="00257B9C" w:rsidRDefault="00257B9C" w:rsidP="00257B9C">
      <w:pPr>
        <w:tabs>
          <w:tab w:val="left" w:pos="284"/>
        </w:tabs>
        <w:spacing w:after="0" w:line="240" w:lineRule="auto"/>
        <w:jc w:val="center"/>
        <w:rPr>
          <w:rFonts w:ascii="Times New Roman" w:eastAsia="Times New Roman" w:hAnsi="Times New Roman" w:cs="Times New Roman"/>
          <w:szCs w:val="20"/>
        </w:rPr>
      </w:pPr>
      <w:r w:rsidRPr="00257B9C">
        <w:rPr>
          <w:rFonts w:ascii="Times New Roman" w:eastAsia="Times New Roman" w:hAnsi="Times New Roman" w:cs="Times New Roman"/>
          <w:szCs w:val="20"/>
        </w:rPr>
        <w:t>Gambar 1. Model Penelitian</w:t>
      </w:r>
    </w:p>
    <w:p w:rsidR="00257B9C" w:rsidRPr="00257B9C" w:rsidRDefault="00257B9C" w:rsidP="00257B9C">
      <w:pPr>
        <w:tabs>
          <w:tab w:val="left" w:pos="284"/>
        </w:tabs>
        <w:spacing w:after="0" w:line="240" w:lineRule="auto"/>
        <w:jc w:val="center"/>
        <w:rPr>
          <w:rFonts w:ascii="Times New Roman" w:eastAsia="Times New Roman" w:hAnsi="Times New Roman" w:cs="Times New Roman"/>
          <w:szCs w:val="20"/>
        </w:rPr>
      </w:pPr>
      <w:r w:rsidRPr="00257B9C">
        <w:rPr>
          <w:rFonts w:ascii="Times New Roman" w:eastAsia="Times New Roman" w:hAnsi="Times New Roman" w:cs="Times New Roman"/>
          <w:noProof/>
          <w:szCs w:val="20"/>
          <w:lang w:val="id-ID" w:eastAsia="id-ID"/>
        </w:rPr>
        <w:drawing>
          <wp:inline distT="0" distB="0" distL="0" distR="0" wp14:anchorId="4E4B63D8" wp14:editId="3D422B56">
            <wp:extent cx="3019245" cy="176027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b="22264"/>
                    <a:stretch/>
                  </pic:blipFill>
                  <pic:spPr bwMode="auto">
                    <a:xfrm>
                      <a:off x="0" y="0"/>
                      <a:ext cx="3019666" cy="1760523"/>
                    </a:xfrm>
                    <a:prstGeom prst="rect">
                      <a:avLst/>
                    </a:prstGeom>
                    <a:ln>
                      <a:noFill/>
                    </a:ln>
                    <a:extLst>
                      <a:ext uri="{53640926-AAD7-44D8-BBD7-CCE9431645EC}">
                        <a14:shadowObscured xmlns:a14="http://schemas.microsoft.com/office/drawing/2010/main"/>
                      </a:ext>
                    </a:extLst>
                  </pic:spPr>
                </pic:pic>
              </a:graphicData>
            </a:graphic>
          </wp:inline>
        </w:drawing>
      </w:r>
    </w:p>
    <w:p w:rsidR="00257B9C" w:rsidRPr="00257B9C" w:rsidRDefault="00257B9C" w:rsidP="00257B9C">
      <w:pPr>
        <w:rPr>
          <w:rFonts w:eastAsia="Calibri"/>
        </w:rPr>
      </w:pPr>
    </w:p>
    <w:p w:rsidR="00257B9C" w:rsidRPr="00257B9C" w:rsidRDefault="00257B9C" w:rsidP="00257B9C">
      <w:pPr>
        <w:spacing w:after="0" w:line="240" w:lineRule="auto"/>
        <w:rPr>
          <w:rFonts w:ascii="Times New Roman" w:eastAsia="Times New Roman" w:hAnsi="Times New Roman" w:cs="Times New Roman"/>
          <w:b/>
          <w:szCs w:val="20"/>
        </w:rPr>
      </w:pPr>
      <w:r w:rsidRPr="00257B9C">
        <w:rPr>
          <w:rFonts w:ascii="Times New Roman" w:eastAsia="Times New Roman" w:hAnsi="Times New Roman" w:cs="Times New Roman"/>
          <w:b/>
          <w:szCs w:val="20"/>
          <w:lang w:val="id-ID"/>
        </w:rPr>
        <w:t xml:space="preserve">HASIL </w:t>
      </w:r>
    </w:p>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Jenis kelamin responden penelitian ini yaitu laki-laki sebesar 41,1%, dan perempuan sebesar 58,9%. Usia responden didominasi usia 26-30 tahun sebesar 57,1% dan sisanya di atas 30 tahun. Pendidikan responden rata-rata sarjana (S1) sebesar 73,2% dan masa kerja terbesar yaitu 1-5 tahun sebesar 46,6% diikuti 5-10 tahun sebesar 42,9%.</w:t>
      </w:r>
    </w:p>
    <w:p w:rsidR="00257B9C" w:rsidRPr="00257B9C" w:rsidRDefault="00257B9C" w:rsidP="00257B9C">
      <w:pPr>
        <w:spacing w:line="240" w:lineRule="auto"/>
        <w:ind w:firstLine="540"/>
        <w:contextualSpacing/>
        <w:jc w:val="both"/>
        <w:rPr>
          <w:rFonts w:ascii="Times New Roman" w:hAnsi="Times New Roman" w:cs="Times New Roman"/>
          <w:bCs/>
        </w:rPr>
      </w:pPr>
      <w:r w:rsidRPr="00257B9C">
        <w:rPr>
          <w:rFonts w:ascii="Times New Roman" w:hAnsi="Times New Roman" w:cs="Times New Roman"/>
        </w:rPr>
        <w:t xml:space="preserve">Berikut ini disajikan </w:t>
      </w:r>
      <w:r w:rsidRPr="00257B9C">
        <w:rPr>
          <w:rFonts w:ascii="Times New Roman" w:hAnsi="Times New Roman" w:cs="Times New Roman"/>
          <w:bCs/>
        </w:rPr>
        <w:t>Uji Validitas Angket</w:t>
      </w:r>
    </w:p>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Tabel 3. Uji Validitas dan Reliabilitas</w:t>
      </w:r>
    </w:p>
    <w:tbl>
      <w:tblPr>
        <w:tblW w:w="0" w:type="auto"/>
        <w:tblInd w:w="108" w:type="dxa"/>
        <w:tblBorders>
          <w:top w:val="single" w:sz="4" w:space="0" w:color="auto"/>
          <w:bottom w:val="single" w:sz="4" w:space="0" w:color="auto"/>
          <w:insideH w:val="single" w:sz="4" w:space="0" w:color="auto"/>
        </w:tblBorders>
        <w:tblLook w:val="04A0" w:firstRow="1" w:lastRow="0" w:firstColumn="1" w:lastColumn="0" w:noHBand="0" w:noVBand="1"/>
      </w:tblPr>
      <w:tblGrid>
        <w:gridCol w:w="514"/>
        <w:gridCol w:w="1528"/>
        <w:gridCol w:w="1613"/>
        <w:gridCol w:w="1390"/>
        <w:gridCol w:w="1615"/>
        <w:gridCol w:w="1273"/>
      </w:tblGrid>
      <w:tr w:rsidR="00257B9C" w:rsidRPr="00257B9C" w:rsidTr="00257B9C">
        <w:trPr>
          <w:trHeight w:val="347"/>
          <w:tblHeader/>
        </w:trPr>
        <w:tc>
          <w:tcPr>
            <w:tcW w:w="514" w:type="dxa"/>
            <w:vAlign w:val="center"/>
          </w:tcPr>
          <w:p w:rsidR="00257B9C" w:rsidRPr="00257B9C" w:rsidRDefault="00257B9C" w:rsidP="00257B9C">
            <w:pPr>
              <w:contextualSpacing/>
              <w:jc w:val="center"/>
              <w:rPr>
                <w:rFonts w:ascii="Times New Roman" w:hAnsi="Times New Roman" w:cs="Times New Roman"/>
                <w:bCs/>
                <w:sz w:val="18"/>
                <w:szCs w:val="18"/>
              </w:rPr>
            </w:pPr>
            <w:r w:rsidRPr="00257B9C">
              <w:rPr>
                <w:rFonts w:ascii="Times New Roman" w:hAnsi="Times New Roman" w:cs="Times New Roman"/>
                <w:bCs/>
                <w:sz w:val="18"/>
                <w:szCs w:val="18"/>
              </w:rPr>
              <w:t>No</w:t>
            </w:r>
          </w:p>
        </w:tc>
        <w:tc>
          <w:tcPr>
            <w:tcW w:w="1528" w:type="dxa"/>
            <w:vAlign w:val="center"/>
          </w:tcPr>
          <w:p w:rsidR="00257B9C" w:rsidRPr="00257B9C" w:rsidRDefault="00257B9C" w:rsidP="00257B9C">
            <w:pPr>
              <w:contextualSpacing/>
              <w:jc w:val="center"/>
              <w:rPr>
                <w:rFonts w:ascii="Times New Roman" w:hAnsi="Times New Roman" w:cs="Times New Roman"/>
                <w:bCs/>
                <w:sz w:val="18"/>
                <w:szCs w:val="18"/>
              </w:rPr>
            </w:pPr>
            <w:r w:rsidRPr="00257B9C">
              <w:rPr>
                <w:rFonts w:ascii="Times New Roman" w:hAnsi="Times New Roman" w:cs="Times New Roman"/>
                <w:bCs/>
                <w:sz w:val="18"/>
                <w:szCs w:val="18"/>
              </w:rPr>
              <w:t>Variabel</w:t>
            </w:r>
          </w:p>
        </w:tc>
        <w:tc>
          <w:tcPr>
            <w:tcW w:w="1613" w:type="dxa"/>
            <w:vAlign w:val="center"/>
          </w:tcPr>
          <w:p w:rsidR="00257B9C" w:rsidRPr="00257B9C" w:rsidRDefault="00257B9C" w:rsidP="00257B9C">
            <w:pPr>
              <w:contextualSpacing/>
              <w:jc w:val="center"/>
              <w:rPr>
                <w:rFonts w:ascii="Times New Roman" w:hAnsi="Times New Roman" w:cs="Times New Roman"/>
                <w:bCs/>
                <w:i/>
                <w:sz w:val="18"/>
                <w:szCs w:val="18"/>
              </w:rPr>
            </w:pPr>
            <w:r w:rsidRPr="00257B9C">
              <w:rPr>
                <w:rFonts w:ascii="Times New Roman" w:hAnsi="Times New Roman" w:cs="Times New Roman"/>
                <w:bCs/>
                <w:i/>
                <w:sz w:val="18"/>
                <w:szCs w:val="18"/>
              </w:rPr>
              <w:t>Person Correlation</w:t>
            </w:r>
          </w:p>
        </w:tc>
        <w:tc>
          <w:tcPr>
            <w:tcW w:w="1390" w:type="dxa"/>
            <w:vAlign w:val="center"/>
          </w:tcPr>
          <w:p w:rsidR="00257B9C" w:rsidRPr="00257B9C" w:rsidRDefault="00257B9C" w:rsidP="00257B9C">
            <w:pPr>
              <w:contextualSpacing/>
              <w:jc w:val="center"/>
              <w:rPr>
                <w:rFonts w:ascii="Times New Roman" w:hAnsi="Times New Roman" w:cs="Times New Roman"/>
                <w:bCs/>
                <w:sz w:val="18"/>
                <w:szCs w:val="18"/>
              </w:rPr>
            </w:pPr>
            <w:r w:rsidRPr="00257B9C">
              <w:rPr>
                <w:rFonts w:ascii="Times New Roman" w:hAnsi="Times New Roman" w:cs="Times New Roman"/>
                <w:bCs/>
                <w:sz w:val="18"/>
                <w:szCs w:val="18"/>
              </w:rPr>
              <w:t>Keterangan</w:t>
            </w:r>
          </w:p>
        </w:tc>
        <w:tc>
          <w:tcPr>
            <w:tcW w:w="1615" w:type="dxa"/>
            <w:vAlign w:val="center"/>
          </w:tcPr>
          <w:p w:rsidR="00257B9C" w:rsidRPr="00257B9C" w:rsidRDefault="00257B9C" w:rsidP="00257B9C">
            <w:pPr>
              <w:contextualSpacing/>
              <w:jc w:val="center"/>
              <w:rPr>
                <w:rFonts w:ascii="Times New Roman" w:hAnsi="Times New Roman" w:cs="Times New Roman"/>
                <w:bCs/>
                <w:sz w:val="18"/>
                <w:szCs w:val="18"/>
              </w:rPr>
            </w:pPr>
            <w:r w:rsidRPr="00257B9C">
              <w:rPr>
                <w:rFonts w:ascii="Times New Roman" w:hAnsi="Times New Roman" w:cs="Times New Roman"/>
                <w:i/>
                <w:iCs/>
                <w:sz w:val="18"/>
                <w:szCs w:val="18"/>
              </w:rPr>
              <w:t>alpha cronbach’s</w:t>
            </w:r>
          </w:p>
        </w:tc>
        <w:tc>
          <w:tcPr>
            <w:tcW w:w="1273" w:type="dxa"/>
            <w:vAlign w:val="center"/>
          </w:tcPr>
          <w:p w:rsidR="00257B9C" w:rsidRPr="00257B9C" w:rsidRDefault="00257B9C" w:rsidP="00257B9C">
            <w:pPr>
              <w:contextualSpacing/>
              <w:jc w:val="center"/>
              <w:rPr>
                <w:rFonts w:ascii="Times New Roman" w:hAnsi="Times New Roman" w:cs="Times New Roman"/>
                <w:bCs/>
                <w:sz w:val="18"/>
                <w:szCs w:val="18"/>
              </w:rPr>
            </w:pPr>
            <w:r w:rsidRPr="00257B9C">
              <w:rPr>
                <w:rFonts w:ascii="Times New Roman" w:hAnsi="Times New Roman" w:cs="Times New Roman"/>
                <w:bCs/>
                <w:sz w:val="18"/>
                <w:szCs w:val="18"/>
              </w:rPr>
              <w:t>Keterangan</w:t>
            </w:r>
          </w:p>
        </w:tc>
      </w:tr>
      <w:tr w:rsidR="00257B9C" w:rsidRPr="00257B9C" w:rsidTr="00257B9C">
        <w:tc>
          <w:tcPr>
            <w:tcW w:w="514" w:type="dxa"/>
          </w:tcPr>
          <w:p w:rsidR="00257B9C" w:rsidRPr="00257B9C" w:rsidRDefault="00257B9C" w:rsidP="00257B9C">
            <w:pPr>
              <w:contextualSpacing/>
              <w:jc w:val="center"/>
              <w:rPr>
                <w:rFonts w:ascii="Times New Roman" w:hAnsi="Times New Roman" w:cs="Times New Roman"/>
                <w:sz w:val="18"/>
                <w:szCs w:val="18"/>
              </w:rPr>
            </w:pPr>
            <w:r w:rsidRPr="00257B9C">
              <w:rPr>
                <w:rFonts w:ascii="Times New Roman" w:hAnsi="Times New Roman" w:cs="Times New Roman"/>
                <w:sz w:val="18"/>
                <w:szCs w:val="18"/>
              </w:rPr>
              <w:t>1</w:t>
            </w:r>
          </w:p>
        </w:tc>
        <w:tc>
          <w:tcPr>
            <w:tcW w:w="1528" w:type="dxa"/>
            <w:vMerge w:val="restart"/>
            <w:vAlign w:val="center"/>
          </w:tcPr>
          <w:p w:rsidR="00257B9C" w:rsidRPr="00257B9C" w:rsidRDefault="00257B9C" w:rsidP="00257B9C">
            <w:pPr>
              <w:tabs>
                <w:tab w:val="right" w:leader="dot" w:pos="3686"/>
                <w:tab w:val="left" w:pos="6521"/>
              </w:tabs>
              <w:contextualSpacing/>
              <w:jc w:val="center"/>
              <w:rPr>
                <w:rFonts w:ascii="Times New Roman" w:hAnsi="Times New Roman" w:cs="Times New Roman"/>
                <w:color w:val="000000"/>
                <w:sz w:val="18"/>
                <w:szCs w:val="18"/>
              </w:rPr>
            </w:pPr>
            <w:r w:rsidRPr="00257B9C">
              <w:rPr>
                <w:rFonts w:ascii="Times New Roman" w:hAnsi="Times New Roman" w:cs="Times New Roman"/>
                <w:iCs/>
                <w:color w:val="000000" w:themeColor="text1"/>
                <w:sz w:val="18"/>
                <w:szCs w:val="18"/>
              </w:rPr>
              <w:t>Komunikasi</w:t>
            </w:r>
            <w:r w:rsidRPr="00257B9C">
              <w:rPr>
                <w:rFonts w:ascii="Times New Roman" w:hAnsi="Times New Roman" w:cs="Times New Roman"/>
                <w:i/>
                <w:iCs/>
                <w:color w:val="000000" w:themeColor="text1"/>
                <w:sz w:val="18"/>
                <w:szCs w:val="18"/>
              </w:rPr>
              <w:t xml:space="preserve"> </w:t>
            </w:r>
            <w:r w:rsidRPr="00257B9C">
              <w:rPr>
                <w:rFonts w:ascii="Times New Roman" w:hAnsi="Times New Roman" w:cs="Times New Roman"/>
                <w:iCs/>
                <w:color w:val="000000" w:themeColor="text1"/>
                <w:sz w:val="18"/>
                <w:szCs w:val="18"/>
              </w:rPr>
              <w:t>(X</w:t>
            </w:r>
            <w:r w:rsidRPr="00257B9C">
              <w:rPr>
                <w:rFonts w:ascii="Times New Roman" w:hAnsi="Times New Roman" w:cs="Times New Roman"/>
                <w:iCs/>
                <w:color w:val="000000" w:themeColor="text1"/>
                <w:sz w:val="18"/>
                <w:szCs w:val="18"/>
                <w:vertAlign w:val="subscript"/>
              </w:rPr>
              <w:t>1</w:t>
            </w:r>
            <w:r w:rsidRPr="00257B9C">
              <w:rPr>
                <w:rFonts w:ascii="Times New Roman" w:hAnsi="Times New Roman" w:cs="Times New Roman"/>
                <w:iCs/>
                <w:color w:val="000000" w:themeColor="text1"/>
                <w:sz w:val="18"/>
                <w:szCs w:val="18"/>
              </w:rPr>
              <w:t>)</w:t>
            </w:r>
          </w:p>
        </w:tc>
        <w:tc>
          <w:tcPr>
            <w:tcW w:w="1613" w:type="dxa"/>
          </w:tcPr>
          <w:p w:rsidR="00257B9C" w:rsidRPr="00257B9C" w:rsidRDefault="00257B9C" w:rsidP="00257B9C">
            <w:pPr>
              <w:contextualSpacing/>
              <w:jc w:val="center"/>
              <w:rPr>
                <w:rFonts w:ascii="Times New Roman" w:hAnsi="Times New Roman" w:cs="Times New Roman"/>
                <w:sz w:val="18"/>
                <w:szCs w:val="18"/>
              </w:rPr>
            </w:pPr>
            <w:r w:rsidRPr="00257B9C">
              <w:rPr>
                <w:rFonts w:ascii="Times New Roman" w:hAnsi="Times New Roman" w:cs="Times New Roman"/>
                <w:sz w:val="18"/>
                <w:szCs w:val="18"/>
              </w:rPr>
              <w:t>0,660</w:t>
            </w:r>
          </w:p>
        </w:tc>
        <w:tc>
          <w:tcPr>
            <w:tcW w:w="1390" w:type="dxa"/>
          </w:tcPr>
          <w:p w:rsidR="00257B9C" w:rsidRPr="00257B9C" w:rsidRDefault="00257B9C" w:rsidP="00257B9C">
            <w:pPr>
              <w:contextualSpacing/>
              <w:jc w:val="center"/>
              <w:rPr>
                <w:rFonts w:ascii="Times New Roman" w:hAnsi="Times New Roman" w:cs="Times New Roman"/>
                <w:sz w:val="18"/>
                <w:szCs w:val="18"/>
              </w:rPr>
            </w:pPr>
            <w:r w:rsidRPr="00257B9C">
              <w:rPr>
                <w:rFonts w:ascii="Times New Roman" w:hAnsi="Times New Roman" w:cs="Times New Roman"/>
                <w:sz w:val="18"/>
                <w:szCs w:val="18"/>
              </w:rPr>
              <w:t>Valid</w:t>
            </w:r>
          </w:p>
        </w:tc>
        <w:tc>
          <w:tcPr>
            <w:tcW w:w="1615" w:type="dxa"/>
            <w:vMerge w:val="restart"/>
          </w:tcPr>
          <w:p w:rsidR="00257B9C" w:rsidRPr="00257B9C" w:rsidRDefault="00257B9C" w:rsidP="00257B9C">
            <w:pPr>
              <w:contextualSpacing/>
              <w:jc w:val="center"/>
              <w:rPr>
                <w:rFonts w:ascii="Times New Roman" w:hAnsi="Times New Roman" w:cs="Times New Roman"/>
                <w:sz w:val="18"/>
                <w:szCs w:val="18"/>
              </w:rPr>
            </w:pPr>
            <w:r w:rsidRPr="00257B9C">
              <w:rPr>
                <w:rFonts w:ascii="Times New Roman" w:hAnsi="Times New Roman" w:cs="Times New Roman"/>
                <w:sz w:val="18"/>
                <w:szCs w:val="18"/>
              </w:rPr>
              <w:t>0.793</w:t>
            </w:r>
          </w:p>
        </w:tc>
        <w:tc>
          <w:tcPr>
            <w:tcW w:w="1273" w:type="dxa"/>
            <w:vMerge w:val="restart"/>
          </w:tcPr>
          <w:p w:rsidR="00257B9C" w:rsidRPr="00257B9C" w:rsidRDefault="00257B9C" w:rsidP="00257B9C">
            <w:pPr>
              <w:contextualSpacing/>
              <w:jc w:val="center"/>
              <w:rPr>
                <w:rFonts w:ascii="Times New Roman" w:hAnsi="Times New Roman" w:cs="Times New Roman"/>
                <w:sz w:val="18"/>
                <w:szCs w:val="18"/>
              </w:rPr>
            </w:pPr>
            <w:r w:rsidRPr="00257B9C">
              <w:rPr>
                <w:rFonts w:ascii="Times New Roman" w:hAnsi="Times New Roman" w:cs="Times New Roman"/>
                <w:sz w:val="18"/>
                <w:szCs w:val="18"/>
              </w:rPr>
              <w:t>Reliabel</w:t>
            </w:r>
          </w:p>
        </w:tc>
      </w:tr>
      <w:tr w:rsidR="00257B9C" w:rsidRPr="00257B9C" w:rsidTr="00257B9C">
        <w:tc>
          <w:tcPr>
            <w:tcW w:w="514" w:type="dxa"/>
          </w:tcPr>
          <w:p w:rsidR="00257B9C" w:rsidRPr="00257B9C" w:rsidRDefault="00257B9C" w:rsidP="00257B9C">
            <w:pPr>
              <w:contextualSpacing/>
              <w:jc w:val="center"/>
              <w:rPr>
                <w:rFonts w:ascii="Times New Roman" w:hAnsi="Times New Roman" w:cs="Times New Roman"/>
                <w:sz w:val="18"/>
                <w:szCs w:val="18"/>
              </w:rPr>
            </w:pPr>
            <w:r w:rsidRPr="00257B9C">
              <w:rPr>
                <w:rFonts w:ascii="Times New Roman" w:hAnsi="Times New Roman" w:cs="Times New Roman"/>
                <w:sz w:val="18"/>
                <w:szCs w:val="18"/>
              </w:rPr>
              <w:t>2</w:t>
            </w:r>
          </w:p>
        </w:tc>
        <w:tc>
          <w:tcPr>
            <w:tcW w:w="1528" w:type="dxa"/>
            <w:vMerge/>
            <w:vAlign w:val="center"/>
          </w:tcPr>
          <w:p w:rsidR="00257B9C" w:rsidRPr="00257B9C" w:rsidRDefault="00257B9C" w:rsidP="00257B9C">
            <w:pPr>
              <w:tabs>
                <w:tab w:val="right" w:leader="dot" w:pos="3686"/>
                <w:tab w:val="left" w:pos="6521"/>
              </w:tabs>
              <w:contextualSpacing/>
              <w:jc w:val="center"/>
              <w:rPr>
                <w:rFonts w:ascii="Times New Roman" w:hAnsi="Times New Roman" w:cs="Times New Roman"/>
                <w:color w:val="000000"/>
                <w:sz w:val="18"/>
                <w:szCs w:val="18"/>
              </w:rPr>
            </w:pPr>
          </w:p>
        </w:tc>
        <w:tc>
          <w:tcPr>
            <w:tcW w:w="1613" w:type="dxa"/>
          </w:tcPr>
          <w:p w:rsidR="00257B9C" w:rsidRPr="00257B9C" w:rsidRDefault="00257B9C" w:rsidP="00257B9C">
            <w:pPr>
              <w:contextualSpacing/>
              <w:jc w:val="center"/>
              <w:rPr>
                <w:rFonts w:ascii="Times New Roman" w:hAnsi="Times New Roman" w:cs="Times New Roman"/>
                <w:sz w:val="18"/>
                <w:szCs w:val="18"/>
              </w:rPr>
            </w:pPr>
            <w:r w:rsidRPr="00257B9C">
              <w:rPr>
                <w:rFonts w:ascii="Times New Roman" w:hAnsi="Times New Roman" w:cs="Times New Roman"/>
                <w:sz w:val="18"/>
                <w:szCs w:val="18"/>
              </w:rPr>
              <w:t>0,569</w:t>
            </w:r>
          </w:p>
        </w:tc>
        <w:tc>
          <w:tcPr>
            <w:tcW w:w="1390" w:type="dxa"/>
          </w:tcPr>
          <w:p w:rsidR="00257B9C" w:rsidRPr="00257B9C" w:rsidRDefault="00257B9C" w:rsidP="00257B9C">
            <w:pPr>
              <w:contextualSpacing/>
              <w:jc w:val="center"/>
              <w:rPr>
                <w:rFonts w:ascii="Times New Roman" w:hAnsi="Times New Roman" w:cs="Times New Roman"/>
                <w:sz w:val="18"/>
                <w:szCs w:val="18"/>
              </w:rPr>
            </w:pPr>
            <w:r w:rsidRPr="00257B9C">
              <w:rPr>
                <w:rFonts w:ascii="Times New Roman" w:hAnsi="Times New Roman" w:cs="Times New Roman"/>
                <w:sz w:val="18"/>
                <w:szCs w:val="18"/>
              </w:rPr>
              <w:t>Valid</w:t>
            </w:r>
          </w:p>
        </w:tc>
        <w:tc>
          <w:tcPr>
            <w:tcW w:w="1615" w:type="dxa"/>
            <w:vMerge/>
          </w:tcPr>
          <w:p w:rsidR="00257B9C" w:rsidRPr="00257B9C" w:rsidRDefault="00257B9C" w:rsidP="00257B9C">
            <w:pPr>
              <w:contextualSpacing/>
              <w:jc w:val="center"/>
              <w:rPr>
                <w:rFonts w:ascii="Times New Roman" w:hAnsi="Times New Roman" w:cs="Times New Roman"/>
                <w:sz w:val="18"/>
                <w:szCs w:val="18"/>
              </w:rPr>
            </w:pPr>
          </w:p>
        </w:tc>
        <w:tc>
          <w:tcPr>
            <w:tcW w:w="1273" w:type="dxa"/>
            <w:vMerge/>
          </w:tcPr>
          <w:p w:rsidR="00257B9C" w:rsidRPr="00257B9C" w:rsidRDefault="00257B9C" w:rsidP="00257B9C">
            <w:pPr>
              <w:contextualSpacing/>
              <w:jc w:val="center"/>
              <w:rPr>
                <w:rFonts w:ascii="Times New Roman" w:hAnsi="Times New Roman" w:cs="Times New Roman"/>
                <w:sz w:val="18"/>
                <w:szCs w:val="18"/>
              </w:rPr>
            </w:pPr>
          </w:p>
        </w:tc>
      </w:tr>
      <w:tr w:rsidR="00257B9C" w:rsidRPr="00257B9C" w:rsidTr="00257B9C">
        <w:tc>
          <w:tcPr>
            <w:tcW w:w="514" w:type="dxa"/>
          </w:tcPr>
          <w:p w:rsidR="00257B9C" w:rsidRPr="00257B9C" w:rsidRDefault="00257B9C" w:rsidP="00257B9C">
            <w:pPr>
              <w:contextualSpacing/>
              <w:jc w:val="center"/>
              <w:rPr>
                <w:rFonts w:ascii="Times New Roman" w:hAnsi="Times New Roman" w:cs="Times New Roman"/>
                <w:sz w:val="18"/>
                <w:szCs w:val="18"/>
              </w:rPr>
            </w:pPr>
            <w:r w:rsidRPr="00257B9C">
              <w:rPr>
                <w:rFonts w:ascii="Times New Roman" w:hAnsi="Times New Roman" w:cs="Times New Roman"/>
                <w:sz w:val="18"/>
                <w:szCs w:val="18"/>
              </w:rPr>
              <w:t>3</w:t>
            </w:r>
          </w:p>
        </w:tc>
        <w:tc>
          <w:tcPr>
            <w:tcW w:w="1528" w:type="dxa"/>
            <w:vMerge/>
            <w:vAlign w:val="center"/>
          </w:tcPr>
          <w:p w:rsidR="00257B9C" w:rsidRPr="00257B9C" w:rsidRDefault="00257B9C" w:rsidP="00257B9C">
            <w:pPr>
              <w:tabs>
                <w:tab w:val="right" w:leader="dot" w:pos="3686"/>
                <w:tab w:val="left" w:pos="6521"/>
              </w:tabs>
              <w:contextualSpacing/>
              <w:jc w:val="center"/>
              <w:rPr>
                <w:rFonts w:ascii="Times New Roman" w:hAnsi="Times New Roman" w:cs="Times New Roman"/>
                <w:color w:val="000000"/>
                <w:sz w:val="18"/>
                <w:szCs w:val="18"/>
              </w:rPr>
            </w:pPr>
          </w:p>
        </w:tc>
        <w:tc>
          <w:tcPr>
            <w:tcW w:w="1613" w:type="dxa"/>
          </w:tcPr>
          <w:p w:rsidR="00257B9C" w:rsidRPr="00257B9C" w:rsidRDefault="00257B9C" w:rsidP="00257B9C">
            <w:pPr>
              <w:contextualSpacing/>
              <w:jc w:val="center"/>
              <w:rPr>
                <w:rFonts w:ascii="Times New Roman" w:hAnsi="Times New Roman" w:cs="Times New Roman"/>
                <w:sz w:val="18"/>
                <w:szCs w:val="18"/>
              </w:rPr>
            </w:pPr>
            <w:r w:rsidRPr="00257B9C">
              <w:rPr>
                <w:rFonts w:ascii="Times New Roman" w:hAnsi="Times New Roman" w:cs="Times New Roman"/>
                <w:sz w:val="18"/>
                <w:szCs w:val="18"/>
              </w:rPr>
              <w:t>0,470</w:t>
            </w:r>
          </w:p>
        </w:tc>
        <w:tc>
          <w:tcPr>
            <w:tcW w:w="1390" w:type="dxa"/>
          </w:tcPr>
          <w:p w:rsidR="00257B9C" w:rsidRPr="00257B9C" w:rsidRDefault="00257B9C" w:rsidP="00257B9C">
            <w:pPr>
              <w:contextualSpacing/>
              <w:jc w:val="center"/>
              <w:rPr>
                <w:rFonts w:ascii="Times New Roman" w:hAnsi="Times New Roman" w:cs="Times New Roman"/>
                <w:sz w:val="18"/>
                <w:szCs w:val="18"/>
              </w:rPr>
            </w:pPr>
            <w:r w:rsidRPr="00257B9C">
              <w:rPr>
                <w:rFonts w:ascii="Times New Roman" w:hAnsi="Times New Roman" w:cs="Times New Roman"/>
                <w:sz w:val="18"/>
                <w:szCs w:val="18"/>
              </w:rPr>
              <w:t>Valid</w:t>
            </w:r>
          </w:p>
        </w:tc>
        <w:tc>
          <w:tcPr>
            <w:tcW w:w="1615" w:type="dxa"/>
            <w:vMerge/>
          </w:tcPr>
          <w:p w:rsidR="00257B9C" w:rsidRPr="00257B9C" w:rsidRDefault="00257B9C" w:rsidP="00257B9C">
            <w:pPr>
              <w:contextualSpacing/>
              <w:jc w:val="center"/>
              <w:rPr>
                <w:rFonts w:ascii="Times New Roman" w:hAnsi="Times New Roman" w:cs="Times New Roman"/>
                <w:sz w:val="18"/>
                <w:szCs w:val="18"/>
              </w:rPr>
            </w:pPr>
          </w:p>
        </w:tc>
        <w:tc>
          <w:tcPr>
            <w:tcW w:w="1273" w:type="dxa"/>
            <w:vMerge/>
          </w:tcPr>
          <w:p w:rsidR="00257B9C" w:rsidRPr="00257B9C" w:rsidRDefault="00257B9C" w:rsidP="00257B9C">
            <w:pPr>
              <w:contextualSpacing/>
              <w:jc w:val="center"/>
              <w:rPr>
                <w:rFonts w:ascii="Times New Roman" w:hAnsi="Times New Roman" w:cs="Times New Roman"/>
                <w:sz w:val="18"/>
                <w:szCs w:val="18"/>
              </w:rPr>
            </w:pPr>
          </w:p>
        </w:tc>
      </w:tr>
      <w:tr w:rsidR="00257B9C" w:rsidRPr="00257B9C" w:rsidTr="00257B9C">
        <w:tc>
          <w:tcPr>
            <w:tcW w:w="514" w:type="dxa"/>
          </w:tcPr>
          <w:p w:rsidR="00257B9C" w:rsidRPr="00257B9C" w:rsidRDefault="00257B9C" w:rsidP="00257B9C">
            <w:pPr>
              <w:contextualSpacing/>
              <w:jc w:val="center"/>
              <w:rPr>
                <w:rFonts w:ascii="Times New Roman" w:hAnsi="Times New Roman" w:cs="Times New Roman"/>
                <w:sz w:val="18"/>
                <w:szCs w:val="18"/>
              </w:rPr>
            </w:pPr>
            <w:r w:rsidRPr="00257B9C">
              <w:rPr>
                <w:rFonts w:ascii="Times New Roman" w:hAnsi="Times New Roman" w:cs="Times New Roman"/>
                <w:sz w:val="18"/>
                <w:szCs w:val="18"/>
              </w:rPr>
              <w:t>4</w:t>
            </w:r>
          </w:p>
        </w:tc>
        <w:tc>
          <w:tcPr>
            <w:tcW w:w="1528" w:type="dxa"/>
            <w:vMerge/>
            <w:vAlign w:val="center"/>
          </w:tcPr>
          <w:p w:rsidR="00257B9C" w:rsidRPr="00257B9C" w:rsidRDefault="00257B9C" w:rsidP="00257B9C">
            <w:pPr>
              <w:tabs>
                <w:tab w:val="right" w:leader="dot" w:pos="3686"/>
                <w:tab w:val="left" w:pos="6521"/>
              </w:tabs>
              <w:contextualSpacing/>
              <w:jc w:val="center"/>
              <w:rPr>
                <w:rFonts w:ascii="Times New Roman" w:hAnsi="Times New Roman" w:cs="Times New Roman"/>
                <w:color w:val="000000"/>
                <w:sz w:val="18"/>
                <w:szCs w:val="18"/>
              </w:rPr>
            </w:pPr>
          </w:p>
        </w:tc>
        <w:tc>
          <w:tcPr>
            <w:tcW w:w="1613" w:type="dxa"/>
          </w:tcPr>
          <w:p w:rsidR="00257B9C" w:rsidRPr="00257B9C" w:rsidRDefault="00257B9C" w:rsidP="00257B9C">
            <w:pPr>
              <w:contextualSpacing/>
              <w:jc w:val="center"/>
              <w:rPr>
                <w:rFonts w:ascii="Times New Roman" w:hAnsi="Times New Roman" w:cs="Times New Roman"/>
                <w:sz w:val="18"/>
                <w:szCs w:val="18"/>
              </w:rPr>
            </w:pPr>
            <w:r w:rsidRPr="00257B9C">
              <w:rPr>
                <w:rFonts w:ascii="Times New Roman" w:hAnsi="Times New Roman" w:cs="Times New Roman"/>
                <w:sz w:val="18"/>
                <w:szCs w:val="18"/>
              </w:rPr>
              <w:t>0,471</w:t>
            </w:r>
          </w:p>
        </w:tc>
        <w:tc>
          <w:tcPr>
            <w:tcW w:w="1390" w:type="dxa"/>
          </w:tcPr>
          <w:p w:rsidR="00257B9C" w:rsidRPr="00257B9C" w:rsidRDefault="00257B9C" w:rsidP="00257B9C">
            <w:pPr>
              <w:contextualSpacing/>
              <w:jc w:val="center"/>
              <w:rPr>
                <w:rFonts w:ascii="Times New Roman" w:hAnsi="Times New Roman" w:cs="Times New Roman"/>
                <w:sz w:val="18"/>
                <w:szCs w:val="18"/>
              </w:rPr>
            </w:pPr>
            <w:r w:rsidRPr="00257B9C">
              <w:rPr>
                <w:rFonts w:ascii="Times New Roman" w:hAnsi="Times New Roman" w:cs="Times New Roman"/>
                <w:sz w:val="18"/>
                <w:szCs w:val="18"/>
              </w:rPr>
              <w:t>Valid</w:t>
            </w:r>
          </w:p>
        </w:tc>
        <w:tc>
          <w:tcPr>
            <w:tcW w:w="1615" w:type="dxa"/>
            <w:vMerge/>
          </w:tcPr>
          <w:p w:rsidR="00257B9C" w:rsidRPr="00257B9C" w:rsidRDefault="00257B9C" w:rsidP="00257B9C">
            <w:pPr>
              <w:contextualSpacing/>
              <w:jc w:val="center"/>
              <w:rPr>
                <w:rFonts w:ascii="Times New Roman" w:hAnsi="Times New Roman" w:cs="Times New Roman"/>
                <w:sz w:val="18"/>
                <w:szCs w:val="18"/>
              </w:rPr>
            </w:pPr>
          </w:p>
        </w:tc>
        <w:tc>
          <w:tcPr>
            <w:tcW w:w="1273" w:type="dxa"/>
            <w:vMerge/>
          </w:tcPr>
          <w:p w:rsidR="00257B9C" w:rsidRPr="00257B9C" w:rsidRDefault="00257B9C" w:rsidP="00257B9C">
            <w:pPr>
              <w:contextualSpacing/>
              <w:jc w:val="center"/>
              <w:rPr>
                <w:rFonts w:ascii="Times New Roman" w:hAnsi="Times New Roman" w:cs="Times New Roman"/>
                <w:sz w:val="18"/>
                <w:szCs w:val="18"/>
              </w:rPr>
            </w:pPr>
          </w:p>
        </w:tc>
      </w:tr>
      <w:tr w:rsidR="00257B9C" w:rsidRPr="00257B9C" w:rsidTr="00257B9C">
        <w:tc>
          <w:tcPr>
            <w:tcW w:w="514" w:type="dxa"/>
          </w:tcPr>
          <w:p w:rsidR="00257B9C" w:rsidRPr="00257B9C" w:rsidRDefault="00257B9C" w:rsidP="00257B9C">
            <w:pPr>
              <w:contextualSpacing/>
              <w:jc w:val="center"/>
              <w:rPr>
                <w:rFonts w:ascii="Times New Roman" w:hAnsi="Times New Roman" w:cs="Times New Roman"/>
                <w:sz w:val="18"/>
                <w:szCs w:val="18"/>
              </w:rPr>
            </w:pPr>
            <w:r w:rsidRPr="00257B9C">
              <w:rPr>
                <w:rFonts w:ascii="Times New Roman" w:hAnsi="Times New Roman" w:cs="Times New Roman"/>
                <w:sz w:val="18"/>
                <w:szCs w:val="18"/>
              </w:rPr>
              <w:t>5</w:t>
            </w:r>
          </w:p>
        </w:tc>
        <w:tc>
          <w:tcPr>
            <w:tcW w:w="1528" w:type="dxa"/>
            <w:vMerge/>
            <w:vAlign w:val="center"/>
          </w:tcPr>
          <w:p w:rsidR="00257B9C" w:rsidRPr="00257B9C" w:rsidRDefault="00257B9C" w:rsidP="00257B9C">
            <w:pPr>
              <w:tabs>
                <w:tab w:val="right" w:leader="dot" w:pos="3686"/>
                <w:tab w:val="left" w:pos="6521"/>
              </w:tabs>
              <w:contextualSpacing/>
              <w:jc w:val="center"/>
              <w:rPr>
                <w:rFonts w:ascii="Times New Roman" w:hAnsi="Times New Roman" w:cs="Times New Roman"/>
                <w:color w:val="000000"/>
                <w:sz w:val="18"/>
                <w:szCs w:val="18"/>
              </w:rPr>
            </w:pPr>
          </w:p>
        </w:tc>
        <w:tc>
          <w:tcPr>
            <w:tcW w:w="1613" w:type="dxa"/>
          </w:tcPr>
          <w:p w:rsidR="00257B9C" w:rsidRPr="00257B9C" w:rsidRDefault="00257B9C" w:rsidP="00257B9C">
            <w:pPr>
              <w:contextualSpacing/>
              <w:jc w:val="center"/>
              <w:rPr>
                <w:rFonts w:ascii="Times New Roman" w:hAnsi="Times New Roman" w:cs="Times New Roman"/>
                <w:sz w:val="18"/>
                <w:szCs w:val="18"/>
              </w:rPr>
            </w:pPr>
            <w:r w:rsidRPr="00257B9C">
              <w:rPr>
                <w:rFonts w:ascii="Times New Roman" w:hAnsi="Times New Roman" w:cs="Times New Roman"/>
                <w:sz w:val="18"/>
                <w:szCs w:val="18"/>
              </w:rPr>
              <w:t>0,691</w:t>
            </w:r>
          </w:p>
        </w:tc>
        <w:tc>
          <w:tcPr>
            <w:tcW w:w="1390" w:type="dxa"/>
          </w:tcPr>
          <w:p w:rsidR="00257B9C" w:rsidRPr="00257B9C" w:rsidRDefault="00257B9C" w:rsidP="00257B9C">
            <w:pPr>
              <w:contextualSpacing/>
              <w:jc w:val="center"/>
              <w:rPr>
                <w:rFonts w:ascii="Times New Roman" w:hAnsi="Times New Roman" w:cs="Times New Roman"/>
                <w:sz w:val="18"/>
                <w:szCs w:val="18"/>
              </w:rPr>
            </w:pPr>
            <w:r w:rsidRPr="00257B9C">
              <w:rPr>
                <w:rFonts w:ascii="Times New Roman" w:hAnsi="Times New Roman" w:cs="Times New Roman"/>
                <w:sz w:val="18"/>
                <w:szCs w:val="18"/>
              </w:rPr>
              <w:t>Valid</w:t>
            </w:r>
          </w:p>
        </w:tc>
        <w:tc>
          <w:tcPr>
            <w:tcW w:w="1615" w:type="dxa"/>
            <w:vMerge/>
          </w:tcPr>
          <w:p w:rsidR="00257B9C" w:rsidRPr="00257B9C" w:rsidRDefault="00257B9C" w:rsidP="00257B9C">
            <w:pPr>
              <w:contextualSpacing/>
              <w:jc w:val="center"/>
              <w:rPr>
                <w:rFonts w:ascii="Times New Roman" w:hAnsi="Times New Roman" w:cs="Times New Roman"/>
                <w:sz w:val="18"/>
                <w:szCs w:val="18"/>
              </w:rPr>
            </w:pPr>
          </w:p>
        </w:tc>
        <w:tc>
          <w:tcPr>
            <w:tcW w:w="1273" w:type="dxa"/>
            <w:vMerge/>
          </w:tcPr>
          <w:p w:rsidR="00257B9C" w:rsidRPr="00257B9C" w:rsidRDefault="00257B9C" w:rsidP="00257B9C">
            <w:pPr>
              <w:contextualSpacing/>
              <w:jc w:val="center"/>
              <w:rPr>
                <w:rFonts w:ascii="Times New Roman" w:hAnsi="Times New Roman" w:cs="Times New Roman"/>
                <w:sz w:val="18"/>
                <w:szCs w:val="18"/>
              </w:rPr>
            </w:pPr>
          </w:p>
        </w:tc>
      </w:tr>
      <w:tr w:rsidR="00257B9C" w:rsidRPr="00257B9C" w:rsidTr="00257B9C">
        <w:tc>
          <w:tcPr>
            <w:tcW w:w="514" w:type="dxa"/>
          </w:tcPr>
          <w:p w:rsidR="00257B9C" w:rsidRPr="00257B9C" w:rsidRDefault="00257B9C" w:rsidP="00257B9C">
            <w:pPr>
              <w:contextualSpacing/>
              <w:jc w:val="center"/>
              <w:rPr>
                <w:rFonts w:ascii="Times New Roman" w:hAnsi="Times New Roman" w:cs="Times New Roman"/>
                <w:sz w:val="18"/>
                <w:szCs w:val="18"/>
              </w:rPr>
            </w:pPr>
            <w:r w:rsidRPr="00257B9C">
              <w:rPr>
                <w:rFonts w:ascii="Times New Roman" w:hAnsi="Times New Roman" w:cs="Times New Roman"/>
                <w:sz w:val="18"/>
                <w:szCs w:val="18"/>
              </w:rPr>
              <w:t>6</w:t>
            </w:r>
          </w:p>
        </w:tc>
        <w:tc>
          <w:tcPr>
            <w:tcW w:w="1528" w:type="dxa"/>
            <w:vMerge/>
            <w:vAlign w:val="center"/>
          </w:tcPr>
          <w:p w:rsidR="00257B9C" w:rsidRPr="00257B9C" w:rsidRDefault="00257B9C" w:rsidP="00257B9C">
            <w:pPr>
              <w:tabs>
                <w:tab w:val="right" w:leader="dot" w:pos="3686"/>
                <w:tab w:val="left" w:pos="6521"/>
              </w:tabs>
              <w:contextualSpacing/>
              <w:jc w:val="center"/>
              <w:rPr>
                <w:rFonts w:ascii="Times New Roman" w:hAnsi="Times New Roman" w:cs="Times New Roman"/>
                <w:color w:val="000000"/>
                <w:sz w:val="18"/>
                <w:szCs w:val="18"/>
              </w:rPr>
            </w:pPr>
          </w:p>
        </w:tc>
        <w:tc>
          <w:tcPr>
            <w:tcW w:w="1613" w:type="dxa"/>
          </w:tcPr>
          <w:p w:rsidR="00257B9C" w:rsidRPr="00257B9C" w:rsidRDefault="00257B9C" w:rsidP="00257B9C">
            <w:pPr>
              <w:contextualSpacing/>
              <w:jc w:val="center"/>
              <w:rPr>
                <w:rFonts w:ascii="Times New Roman" w:hAnsi="Times New Roman" w:cs="Times New Roman"/>
                <w:sz w:val="18"/>
                <w:szCs w:val="18"/>
              </w:rPr>
            </w:pPr>
            <w:r w:rsidRPr="00257B9C">
              <w:rPr>
                <w:rFonts w:ascii="Times New Roman" w:hAnsi="Times New Roman" w:cs="Times New Roman"/>
                <w:sz w:val="18"/>
                <w:szCs w:val="18"/>
              </w:rPr>
              <w:t>0,487</w:t>
            </w:r>
          </w:p>
        </w:tc>
        <w:tc>
          <w:tcPr>
            <w:tcW w:w="1390" w:type="dxa"/>
          </w:tcPr>
          <w:p w:rsidR="00257B9C" w:rsidRPr="00257B9C" w:rsidRDefault="00257B9C" w:rsidP="00257B9C">
            <w:pPr>
              <w:contextualSpacing/>
              <w:jc w:val="center"/>
              <w:rPr>
                <w:rFonts w:ascii="Times New Roman" w:hAnsi="Times New Roman" w:cs="Times New Roman"/>
                <w:sz w:val="18"/>
                <w:szCs w:val="18"/>
              </w:rPr>
            </w:pPr>
            <w:r w:rsidRPr="00257B9C">
              <w:rPr>
                <w:rFonts w:ascii="Times New Roman" w:hAnsi="Times New Roman" w:cs="Times New Roman"/>
                <w:sz w:val="18"/>
                <w:szCs w:val="18"/>
              </w:rPr>
              <w:t>Valid</w:t>
            </w:r>
          </w:p>
        </w:tc>
        <w:tc>
          <w:tcPr>
            <w:tcW w:w="1615" w:type="dxa"/>
            <w:vMerge/>
          </w:tcPr>
          <w:p w:rsidR="00257B9C" w:rsidRPr="00257B9C" w:rsidRDefault="00257B9C" w:rsidP="00257B9C">
            <w:pPr>
              <w:contextualSpacing/>
              <w:jc w:val="center"/>
              <w:rPr>
                <w:rFonts w:ascii="Times New Roman" w:hAnsi="Times New Roman" w:cs="Times New Roman"/>
                <w:sz w:val="18"/>
                <w:szCs w:val="18"/>
              </w:rPr>
            </w:pPr>
          </w:p>
        </w:tc>
        <w:tc>
          <w:tcPr>
            <w:tcW w:w="1273" w:type="dxa"/>
            <w:vMerge/>
          </w:tcPr>
          <w:p w:rsidR="00257B9C" w:rsidRPr="00257B9C" w:rsidRDefault="00257B9C" w:rsidP="00257B9C">
            <w:pPr>
              <w:contextualSpacing/>
              <w:jc w:val="center"/>
              <w:rPr>
                <w:rFonts w:ascii="Times New Roman" w:hAnsi="Times New Roman" w:cs="Times New Roman"/>
                <w:sz w:val="18"/>
                <w:szCs w:val="18"/>
              </w:rPr>
            </w:pPr>
          </w:p>
        </w:tc>
      </w:tr>
      <w:tr w:rsidR="00257B9C" w:rsidRPr="00257B9C" w:rsidTr="00257B9C">
        <w:tc>
          <w:tcPr>
            <w:tcW w:w="514" w:type="dxa"/>
          </w:tcPr>
          <w:p w:rsidR="00257B9C" w:rsidRPr="00257B9C" w:rsidRDefault="00257B9C" w:rsidP="00257B9C">
            <w:pPr>
              <w:contextualSpacing/>
              <w:jc w:val="center"/>
              <w:rPr>
                <w:rFonts w:ascii="Times New Roman" w:hAnsi="Times New Roman" w:cs="Times New Roman"/>
                <w:sz w:val="18"/>
                <w:szCs w:val="18"/>
              </w:rPr>
            </w:pPr>
            <w:r w:rsidRPr="00257B9C">
              <w:rPr>
                <w:rFonts w:ascii="Times New Roman" w:hAnsi="Times New Roman" w:cs="Times New Roman"/>
                <w:sz w:val="18"/>
                <w:szCs w:val="18"/>
              </w:rPr>
              <w:t>7</w:t>
            </w:r>
          </w:p>
        </w:tc>
        <w:tc>
          <w:tcPr>
            <w:tcW w:w="1528" w:type="dxa"/>
            <w:vMerge/>
            <w:vAlign w:val="center"/>
          </w:tcPr>
          <w:p w:rsidR="00257B9C" w:rsidRPr="00257B9C" w:rsidRDefault="00257B9C" w:rsidP="00257B9C">
            <w:pPr>
              <w:tabs>
                <w:tab w:val="right" w:leader="dot" w:pos="3686"/>
                <w:tab w:val="left" w:pos="6521"/>
              </w:tabs>
              <w:contextualSpacing/>
              <w:jc w:val="center"/>
              <w:rPr>
                <w:rFonts w:ascii="Times New Roman" w:hAnsi="Times New Roman" w:cs="Times New Roman"/>
                <w:color w:val="000000"/>
                <w:sz w:val="18"/>
                <w:szCs w:val="18"/>
              </w:rPr>
            </w:pPr>
          </w:p>
        </w:tc>
        <w:tc>
          <w:tcPr>
            <w:tcW w:w="1613" w:type="dxa"/>
          </w:tcPr>
          <w:p w:rsidR="00257B9C" w:rsidRPr="00257B9C" w:rsidRDefault="00257B9C" w:rsidP="00257B9C">
            <w:pPr>
              <w:contextualSpacing/>
              <w:jc w:val="center"/>
              <w:rPr>
                <w:rFonts w:ascii="Times New Roman" w:hAnsi="Times New Roman" w:cs="Times New Roman"/>
                <w:sz w:val="18"/>
                <w:szCs w:val="18"/>
              </w:rPr>
            </w:pPr>
            <w:r w:rsidRPr="00257B9C">
              <w:rPr>
                <w:rFonts w:ascii="Times New Roman" w:hAnsi="Times New Roman" w:cs="Times New Roman"/>
                <w:sz w:val="18"/>
                <w:szCs w:val="18"/>
              </w:rPr>
              <w:t>0,718</w:t>
            </w:r>
          </w:p>
        </w:tc>
        <w:tc>
          <w:tcPr>
            <w:tcW w:w="1390" w:type="dxa"/>
          </w:tcPr>
          <w:p w:rsidR="00257B9C" w:rsidRPr="00257B9C" w:rsidRDefault="00257B9C" w:rsidP="00257B9C">
            <w:pPr>
              <w:contextualSpacing/>
              <w:jc w:val="center"/>
              <w:rPr>
                <w:rFonts w:ascii="Times New Roman" w:hAnsi="Times New Roman" w:cs="Times New Roman"/>
                <w:sz w:val="18"/>
                <w:szCs w:val="18"/>
              </w:rPr>
            </w:pPr>
            <w:r w:rsidRPr="00257B9C">
              <w:rPr>
                <w:rFonts w:ascii="Times New Roman" w:hAnsi="Times New Roman" w:cs="Times New Roman"/>
                <w:sz w:val="18"/>
                <w:szCs w:val="18"/>
              </w:rPr>
              <w:t>Valid</w:t>
            </w:r>
          </w:p>
        </w:tc>
        <w:tc>
          <w:tcPr>
            <w:tcW w:w="1615" w:type="dxa"/>
            <w:vMerge/>
          </w:tcPr>
          <w:p w:rsidR="00257B9C" w:rsidRPr="00257B9C" w:rsidRDefault="00257B9C" w:rsidP="00257B9C">
            <w:pPr>
              <w:contextualSpacing/>
              <w:jc w:val="center"/>
              <w:rPr>
                <w:rFonts w:ascii="Times New Roman" w:hAnsi="Times New Roman" w:cs="Times New Roman"/>
                <w:sz w:val="18"/>
                <w:szCs w:val="18"/>
              </w:rPr>
            </w:pPr>
          </w:p>
        </w:tc>
        <w:tc>
          <w:tcPr>
            <w:tcW w:w="1273" w:type="dxa"/>
            <w:vMerge/>
          </w:tcPr>
          <w:p w:rsidR="00257B9C" w:rsidRPr="00257B9C" w:rsidRDefault="00257B9C" w:rsidP="00257B9C">
            <w:pPr>
              <w:contextualSpacing/>
              <w:jc w:val="center"/>
              <w:rPr>
                <w:rFonts w:ascii="Times New Roman" w:hAnsi="Times New Roman" w:cs="Times New Roman"/>
                <w:sz w:val="18"/>
                <w:szCs w:val="18"/>
              </w:rPr>
            </w:pPr>
          </w:p>
        </w:tc>
      </w:tr>
      <w:tr w:rsidR="00257B9C" w:rsidRPr="00257B9C" w:rsidTr="00257B9C">
        <w:tc>
          <w:tcPr>
            <w:tcW w:w="514" w:type="dxa"/>
          </w:tcPr>
          <w:p w:rsidR="00257B9C" w:rsidRPr="00257B9C" w:rsidRDefault="00257B9C" w:rsidP="00257B9C">
            <w:pPr>
              <w:contextualSpacing/>
              <w:jc w:val="center"/>
              <w:rPr>
                <w:rFonts w:ascii="Times New Roman" w:hAnsi="Times New Roman" w:cs="Times New Roman"/>
                <w:sz w:val="18"/>
                <w:szCs w:val="18"/>
              </w:rPr>
            </w:pPr>
            <w:r w:rsidRPr="00257B9C">
              <w:rPr>
                <w:rFonts w:ascii="Times New Roman" w:hAnsi="Times New Roman" w:cs="Times New Roman"/>
                <w:sz w:val="18"/>
                <w:szCs w:val="18"/>
              </w:rPr>
              <w:t>8</w:t>
            </w:r>
          </w:p>
        </w:tc>
        <w:tc>
          <w:tcPr>
            <w:tcW w:w="1528" w:type="dxa"/>
            <w:vMerge/>
            <w:vAlign w:val="center"/>
          </w:tcPr>
          <w:p w:rsidR="00257B9C" w:rsidRPr="00257B9C" w:rsidRDefault="00257B9C" w:rsidP="00257B9C">
            <w:pPr>
              <w:tabs>
                <w:tab w:val="right" w:leader="dot" w:pos="3686"/>
                <w:tab w:val="left" w:pos="6521"/>
              </w:tabs>
              <w:contextualSpacing/>
              <w:jc w:val="center"/>
              <w:rPr>
                <w:rFonts w:ascii="Times New Roman" w:hAnsi="Times New Roman" w:cs="Times New Roman"/>
                <w:color w:val="000000"/>
                <w:sz w:val="18"/>
                <w:szCs w:val="18"/>
              </w:rPr>
            </w:pPr>
          </w:p>
        </w:tc>
        <w:tc>
          <w:tcPr>
            <w:tcW w:w="1613" w:type="dxa"/>
          </w:tcPr>
          <w:p w:rsidR="00257B9C" w:rsidRPr="00257B9C" w:rsidRDefault="00257B9C" w:rsidP="00257B9C">
            <w:pPr>
              <w:contextualSpacing/>
              <w:jc w:val="center"/>
              <w:rPr>
                <w:rFonts w:ascii="Times New Roman" w:hAnsi="Times New Roman" w:cs="Times New Roman"/>
                <w:sz w:val="18"/>
                <w:szCs w:val="18"/>
              </w:rPr>
            </w:pPr>
            <w:r w:rsidRPr="00257B9C">
              <w:rPr>
                <w:rFonts w:ascii="Times New Roman" w:hAnsi="Times New Roman" w:cs="Times New Roman"/>
                <w:sz w:val="18"/>
                <w:szCs w:val="18"/>
              </w:rPr>
              <w:t>0,657</w:t>
            </w:r>
          </w:p>
        </w:tc>
        <w:tc>
          <w:tcPr>
            <w:tcW w:w="1390" w:type="dxa"/>
          </w:tcPr>
          <w:p w:rsidR="00257B9C" w:rsidRPr="00257B9C" w:rsidRDefault="00257B9C" w:rsidP="00257B9C">
            <w:pPr>
              <w:contextualSpacing/>
              <w:jc w:val="center"/>
              <w:rPr>
                <w:rFonts w:ascii="Times New Roman" w:hAnsi="Times New Roman" w:cs="Times New Roman"/>
                <w:sz w:val="18"/>
                <w:szCs w:val="18"/>
              </w:rPr>
            </w:pPr>
            <w:r w:rsidRPr="00257B9C">
              <w:rPr>
                <w:rFonts w:ascii="Times New Roman" w:hAnsi="Times New Roman" w:cs="Times New Roman"/>
                <w:sz w:val="18"/>
                <w:szCs w:val="18"/>
              </w:rPr>
              <w:t>Valid</w:t>
            </w:r>
          </w:p>
        </w:tc>
        <w:tc>
          <w:tcPr>
            <w:tcW w:w="1615" w:type="dxa"/>
            <w:vMerge/>
          </w:tcPr>
          <w:p w:rsidR="00257B9C" w:rsidRPr="00257B9C" w:rsidRDefault="00257B9C" w:rsidP="00257B9C">
            <w:pPr>
              <w:contextualSpacing/>
              <w:jc w:val="center"/>
              <w:rPr>
                <w:rFonts w:ascii="Times New Roman" w:hAnsi="Times New Roman" w:cs="Times New Roman"/>
                <w:sz w:val="18"/>
                <w:szCs w:val="18"/>
              </w:rPr>
            </w:pPr>
          </w:p>
        </w:tc>
        <w:tc>
          <w:tcPr>
            <w:tcW w:w="1273" w:type="dxa"/>
            <w:vMerge/>
          </w:tcPr>
          <w:p w:rsidR="00257B9C" w:rsidRPr="00257B9C" w:rsidRDefault="00257B9C" w:rsidP="00257B9C">
            <w:pPr>
              <w:contextualSpacing/>
              <w:jc w:val="center"/>
              <w:rPr>
                <w:rFonts w:ascii="Times New Roman" w:hAnsi="Times New Roman" w:cs="Times New Roman"/>
                <w:sz w:val="18"/>
                <w:szCs w:val="18"/>
              </w:rPr>
            </w:pPr>
          </w:p>
        </w:tc>
      </w:tr>
      <w:tr w:rsidR="00257B9C" w:rsidRPr="00257B9C" w:rsidTr="00257B9C">
        <w:tc>
          <w:tcPr>
            <w:tcW w:w="514" w:type="dxa"/>
          </w:tcPr>
          <w:p w:rsidR="00257B9C" w:rsidRPr="00257B9C" w:rsidRDefault="00257B9C" w:rsidP="00257B9C">
            <w:pPr>
              <w:contextualSpacing/>
              <w:jc w:val="center"/>
              <w:rPr>
                <w:rFonts w:ascii="Times New Roman" w:hAnsi="Times New Roman" w:cs="Times New Roman"/>
                <w:sz w:val="18"/>
                <w:szCs w:val="18"/>
              </w:rPr>
            </w:pPr>
            <w:r w:rsidRPr="00257B9C">
              <w:rPr>
                <w:rFonts w:ascii="Times New Roman" w:hAnsi="Times New Roman" w:cs="Times New Roman"/>
                <w:sz w:val="18"/>
                <w:szCs w:val="18"/>
              </w:rPr>
              <w:t>9</w:t>
            </w:r>
          </w:p>
        </w:tc>
        <w:tc>
          <w:tcPr>
            <w:tcW w:w="1528" w:type="dxa"/>
            <w:vMerge/>
            <w:vAlign w:val="center"/>
          </w:tcPr>
          <w:p w:rsidR="00257B9C" w:rsidRPr="00257B9C" w:rsidRDefault="00257B9C" w:rsidP="00257B9C">
            <w:pPr>
              <w:tabs>
                <w:tab w:val="right" w:leader="dot" w:pos="3686"/>
                <w:tab w:val="left" w:pos="6521"/>
              </w:tabs>
              <w:contextualSpacing/>
              <w:jc w:val="center"/>
              <w:rPr>
                <w:rFonts w:ascii="Times New Roman" w:hAnsi="Times New Roman" w:cs="Times New Roman"/>
                <w:color w:val="000000"/>
                <w:sz w:val="18"/>
                <w:szCs w:val="18"/>
              </w:rPr>
            </w:pPr>
          </w:p>
        </w:tc>
        <w:tc>
          <w:tcPr>
            <w:tcW w:w="1613" w:type="dxa"/>
          </w:tcPr>
          <w:p w:rsidR="00257B9C" w:rsidRPr="00257B9C" w:rsidRDefault="00257B9C" w:rsidP="00257B9C">
            <w:pPr>
              <w:contextualSpacing/>
              <w:jc w:val="center"/>
              <w:rPr>
                <w:rFonts w:ascii="Times New Roman" w:hAnsi="Times New Roman" w:cs="Times New Roman"/>
                <w:sz w:val="18"/>
                <w:szCs w:val="18"/>
              </w:rPr>
            </w:pPr>
            <w:r w:rsidRPr="00257B9C">
              <w:rPr>
                <w:rFonts w:ascii="Times New Roman" w:hAnsi="Times New Roman" w:cs="Times New Roman"/>
                <w:sz w:val="18"/>
                <w:szCs w:val="18"/>
              </w:rPr>
              <w:t>0,631</w:t>
            </w:r>
          </w:p>
        </w:tc>
        <w:tc>
          <w:tcPr>
            <w:tcW w:w="1390" w:type="dxa"/>
          </w:tcPr>
          <w:p w:rsidR="00257B9C" w:rsidRPr="00257B9C" w:rsidRDefault="00257B9C" w:rsidP="00257B9C">
            <w:pPr>
              <w:contextualSpacing/>
              <w:jc w:val="center"/>
              <w:rPr>
                <w:rFonts w:ascii="Times New Roman" w:hAnsi="Times New Roman" w:cs="Times New Roman"/>
                <w:sz w:val="18"/>
                <w:szCs w:val="18"/>
              </w:rPr>
            </w:pPr>
            <w:r w:rsidRPr="00257B9C">
              <w:rPr>
                <w:rFonts w:ascii="Times New Roman" w:hAnsi="Times New Roman" w:cs="Times New Roman"/>
                <w:sz w:val="18"/>
                <w:szCs w:val="18"/>
              </w:rPr>
              <w:t>Valid</w:t>
            </w:r>
          </w:p>
        </w:tc>
        <w:tc>
          <w:tcPr>
            <w:tcW w:w="1615" w:type="dxa"/>
            <w:vMerge/>
          </w:tcPr>
          <w:p w:rsidR="00257B9C" w:rsidRPr="00257B9C" w:rsidRDefault="00257B9C" w:rsidP="00257B9C">
            <w:pPr>
              <w:contextualSpacing/>
              <w:jc w:val="center"/>
              <w:rPr>
                <w:rFonts w:ascii="Times New Roman" w:hAnsi="Times New Roman" w:cs="Times New Roman"/>
                <w:sz w:val="18"/>
                <w:szCs w:val="18"/>
              </w:rPr>
            </w:pPr>
          </w:p>
        </w:tc>
        <w:tc>
          <w:tcPr>
            <w:tcW w:w="1273" w:type="dxa"/>
            <w:vMerge/>
          </w:tcPr>
          <w:p w:rsidR="00257B9C" w:rsidRPr="00257B9C" w:rsidRDefault="00257B9C" w:rsidP="00257B9C">
            <w:pPr>
              <w:contextualSpacing/>
              <w:jc w:val="center"/>
              <w:rPr>
                <w:rFonts w:ascii="Times New Roman" w:hAnsi="Times New Roman" w:cs="Times New Roman"/>
                <w:sz w:val="18"/>
                <w:szCs w:val="18"/>
              </w:rPr>
            </w:pPr>
          </w:p>
        </w:tc>
      </w:tr>
      <w:tr w:rsidR="00257B9C" w:rsidRPr="00257B9C" w:rsidTr="00257B9C">
        <w:tc>
          <w:tcPr>
            <w:tcW w:w="514" w:type="dxa"/>
          </w:tcPr>
          <w:p w:rsidR="00257B9C" w:rsidRPr="00257B9C" w:rsidRDefault="00257B9C" w:rsidP="00257B9C">
            <w:pPr>
              <w:contextualSpacing/>
              <w:jc w:val="center"/>
              <w:rPr>
                <w:rFonts w:ascii="Times New Roman" w:hAnsi="Times New Roman" w:cs="Times New Roman"/>
                <w:sz w:val="18"/>
                <w:szCs w:val="18"/>
              </w:rPr>
            </w:pPr>
            <w:r w:rsidRPr="00257B9C">
              <w:rPr>
                <w:rFonts w:ascii="Times New Roman" w:hAnsi="Times New Roman" w:cs="Times New Roman"/>
                <w:sz w:val="18"/>
                <w:szCs w:val="18"/>
              </w:rPr>
              <w:t>10</w:t>
            </w:r>
          </w:p>
        </w:tc>
        <w:tc>
          <w:tcPr>
            <w:tcW w:w="1528" w:type="dxa"/>
            <w:vMerge/>
            <w:vAlign w:val="center"/>
          </w:tcPr>
          <w:p w:rsidR="00257B9C" w:rsidRPr="00257B9C" w:rsidRDefault="00257B9C" w:rsidP="00257B9C">
            <w:pPr>
              <w:tabs>
                <w:tab w:val="right" w:leader="dot" w:pos="3686"/>
                <w:tab w:val="left" w:pos="6521"/>
              </w:tabs>
              <w:contextualSpacing/>
              <w:jc w:val="center"/>
              <w:rPr>
                <w:rFonts w:ascii="Times New Roman" w:hAnsi="Times New Roman" w:cs="Times New Roman"/>
                <w:color w:val="000000"/>
                <w:sz w:val="18"/>
                <w:szCs w:val="18"/>
              </w:rPr>
            </w:pPr>
          </w:p>
        </w:tc>
        <w:tc>
          <w:tcPr>
            <w:tcW w:w="1613" w:type="dxa"/>
          </w:tcPr>
          <w:p w:rsidR="00257B9C" w:rsidRPr="00257B9C" w:rsidRDefault="00257B9C" w:rsidP="00257B9C">
            <w:pPr>
              <w:contextualSpacing/>
              <w:jc w:val="center"/>
              <w:rPr>
                <w:rFonts w:ascii="Times New Roman" w:hAnsi="Times New Roman" w:cs="Times New Roman"/>
                <w:sz w:val="18"/>
                <w:szCs w:val="18"/>
              </w:rPr>
            </w:pPr>
            <w:r w:rsidRPr="00257B9C">
              <w:rPr>
                <w:rFonts w:ascii="Times New Roman" w:hAnsi="Times New Roman" w:cs="Times New Roman"/>
                <w:sz w:val="18"/>
                <w:szCs w:val="18"/>
              </w:rPr>
              <w:t>0,586</w:t>
            </w:r>
          </w:p>
        </w:tc>
        <w:tc>
          <w:tcPr>
            <w:tcW w:w="1390" w:type="dxa"/>
          </w:tcPr>
          <w:p w:rsidR="00257B9C" w:rsidRPr="00257B9C" w:rsidRDefault="00257B9C" w:rsidP="00257B9C">
            <w:pPr>
              <w:contextualSpacing/>
              <w:jc w:val="center"/>
              <w:rPr>
                <w:rFonts w:ascii="Times New Roman" w:hAnsi="Times New Roman" w:cs="Times New Roman"/>
                <w:sz w:val="18"/>
                <w:szCs w:val="18"/>
              </w:rPr>
            </w:pPr>
            <w:r w:rsidRPr="00257B9C">
              <w:rPr>
                <w:rFonts w:ascii="Times New Roman" w:hAnsi="Times New Roman" w:cs="Times New Roman"/>
                <w:sz w:val="18"/>
                <w:szCs w:val="18"/>
              </w:rPr>
              <w:t>Valid</w:t>
            </w:r>
          </w:p>
        </w:tc>
        <w:tc>
          <w:tcPr>
            <w:tcW w:w="1615" w:type="dxa"/>
            <w:vMerge/>
          </w:tcPr>
          <w:p w:rsidR="00257B9C" w:rsidRPr="00257B9C" w:rsidRDefault="00257B9C" w:rsidP="00257B9C">
            <w:pPr>
              <w:contextualSpacing/>
              <w:jc w:val="center"/>
              <w:rPr>
                <w:rFonts w:ascii="Times New Roman" w:hAnsi="Times New Roman" w:cs="Times New Roman"/>
                <w:sz w:val="18"/>
                <w:szCs w:val="18"/>
              </w:rPr>
            </w:pPr>
          </w:p>
        </w:tc>
        <w:tc>
          <w:tcPr>
            <w:tcW w:w="1273" w:type="dxa"/>
            <w:vMerge/>
          </w:tcPr>
          <w:p w:rsidR="00257B9C" w:rsidRPr="00257B9C" w:rsidRDefault="00257B9C" w:rsidP="00257B9C">
            <w:pPr>
              <w:contextualSpacing/>
              <w:jc w:val="center"/>
              <w:rPr>
                <w:rFonts w:ascii="Times New Roman" w:hAnsi="Times New Roman" w:cs="Times New Roman"/>
                <w:sz w:val="18"/>
                <w:szCs w:val="18"/>
              </w:rPr>
            </w:pPr>
          </w:p>
        </w:tc>
      </w:tr>
      <w:tr w:rsidR="00257B9C" w:rsidRPr="00257B9C" w:rsidTr="00257B9C">
        <w:tc>
          <w:tcPr>
            <w:tcW w:w="514" w:type="dxa"/>
          </w:tcPr>
          <w:p w:rsidR="00257B9C" w:rsidRPr="00257B9C" w:rsidRDefault="00257B9C" w:rsidP="00257B9C">
            <w:pPr>
              <w:contextualSpacing/>
              <w:jc w:val="center"/>
              <w:rPr>
                <w:rFonts w:ascii="Times New Roman" w:hAnsi="Times New Roman" w:cs="Times New Roman"/>
                <w:sz w:val="18"/>
                <w:szCs w:val="18"/>
              </w:rPr>
            </w:pPr>
            <w:r w:rsidRPr="00257B9C">
              <w:rPr>
                <w:rFonts w:ascii="Times New Roman" w:hAnsi="Times New Roman" w:cs="Times New Roman"/>
                <w:sz w:val="18"/>
                <w:szCs w:val="18"/>
              </w:rPr>
              <w:t>11</w:t>
            </w:r>
          </w:p>
        </w:tc>
        <w:tc>
          <w:tcPr>
            <w:tcW w:w="1528" w:type="dxa"/>
            <w:vMerge w:val="restart"/>
            <w:vAlign w:val="center"/>
          </w:tcPr>
          <w:p w:rsidR="00257B9C" w:rsidRPr="00257B9C" w:rsidRDefault="00257B9C" w:rsidP="00257B9C">
            <w:pPr>
              <w:tabs>
                <w:tab w:val="right" w:leader="dot" w:pos="3686"/>
                <w:tab w:val="left" w:pos="6521"/>
              </w:tabs>
              <w:contextualSpacing/>
              <w:jc w:val="center"/>
              <w:rPr>
                <w:rFonts w:ascii="Times New Roman" w:hAnsi="Times New Roman" w:cs="Times New Roman"/>
                <w:color w:val="000000"/>
                <w:sz w:val="18"/>
                <w:szCs w:val="18"/>
              </w:rPr>
            </w:pPr>
            <w:r w:rsidRPr="00257B9C">
              <w:rPr>
                <w:rFonts w:ascii="Times New Roman" w:hAnsi="Times New Roman" w:cs="Times New Roman"/>
                <w:i/>
                <w:color w:val="000000" w:themeColor="text1"/>
                <w:sz w:val="18"/>
                <w:szCs w:val="18"/>
              </w:rPr>
              <w:t>Team Builiding</w:t>
            </w:r>
            <w:r w:rsidRPr="00257B9C">
              <w:rPr>
                <w:rFonts w:ascii="Times New Roman" w:hAnsi="Times New Roman" w:cs="Times New Roman"/>
                <w:iCs/>
                <w:color w:val="000000" w:themeColor="text1"/>
                <w:sz w:val="18"/>
                <w:szCs w:val="18"/>
              </w:rPr>
              <w:t xml:space="preserve"> (X</w:t>
            </w:r>
            <w:r w:rsidRPr="00257B9C">
              <w:rPr>
                <w:rFonts w:ascii="Times New Roman" w:hAnsi="Times New Roman" w:cs="Times New Roman"/>
                <w:iCs/>
                <w:color w:val="000000" w:themeColor="text1"/>
                <w:sz w:val="18"/>
                <w:szCs w:val="18"/>
                <w:vertAlign w:val="subscript"/>
              </w:rPr>
              <w:t>2</w:t>
            </w:r>
            <w:r w:rsidRPr="00257B9C">
              <w:rPr>
                <w:rFonts w:ascii="Times New Roman" w:hAnsi="Times New Roman" w:cs="Times New Roman"/>
                <w:iCs/>
                <w:color w:val="000000" w:themeColor="text1"/>
                <w:sz w:val="18"/>
                <w:szCs w:val="18"/>
              </w:rPr>
              <w:t>)</w:t>
            </w:r>
          </w:p>
        </w:tc>
        <w:tc>
          <w:tcPr>
            <w:tcW w:w="1613" w:type="dxa"/>
          </w:tcPr>
          <w:p w:rsidR="00257B9C" w:rsidRPr="00257B9C" w:rsidRDefault="00257B9C" w:rsidP="00257B9C">
            <w:pPr>
              <w:contextualSpacing/>
              <w:jc w:val="center"/>
              <w:rPr>
                <w:rFonts w:ascii="Times New Roman" w:hAnsi="Times New Roman" w:cs="Times New Roman"/>
                <w:color w:val="000000"/>
                <w:sz w:val="18"/>
                <w:szCs w:val="18"/>
              </w:rPr>
            </w:pPr>
            <w:r w:rsidRPr="00257B9C">
              <w:rPr>
                <w:rFonts w:ascii="Times New Roman" w:hAnsi="Times New Roman" w:cs="Times New Roman"/>
                <w:color w:val="000000"/>
                <w:sz w:val="18"/>
                <w:szCs w:val="18"/>
              </w:rPr>
              <w:t>0,769</w:t>
            </w:r>
          </w:p>
        </w:tc>
        <w:tc>
          <w:tcPr>
            <w:tcW w:w="1390" w:type="dxa"/>
          </w:tcPr>
          <w:p w:rsidR="00257B9C" w:rsidRPr="00257B9C" w:rsidRDefault="00257B9C" w:rsidP="00257B9C">
            <w:pPr>
              <w:contextualSpacing/>
              <w:jc w:val="center"/>
              <w:rPr>
                <w:rFonts w:ascii="Times New Roman" w:hAnsi="Times New Roman" w:cs="Times New Roman"/>
                <w:sz w:val="18"/>
                <w:szCs w:val="18"/>
              </w:rPr>
            </w:pPr>
            <w:r w:rsidRPr="00257B9C">
              <w:rPr>
                <w:rFonts w:ascii="Times New Roman" w:hAnsi="Times New Roman" w:cs="Times New Roman"/>
                <w:sz w:val="18"/>
                <w:szCs w:val="18"/>
              </w:rPr>
              <w:t>Valid</w:t>
            </w:r>
          </w:p>
        </w:tc>
        <w:tc>
          <w:tcPr>
            <w:tcW w:w="1615" w:type="dxa"/>
            <w:vMerge w:val="restart"/>
          </w:tcPr>
          <w:p w:rsidR="00257B9C" w:rsidRPr="00257B9C" w:rsidRDefault="00257B9C" w:rsidP="00257B9C">
            <w:pPr>
              <w:contextualSpacing/>
              <w:jc w:val="center"/>
              <w:rPr>
                <w:rFonts w:ascii="Times New Roman" w:hAnsi="Times New Roman" w:cs="Times New Roman"/>
                <w:sz w:val="18"/>
                <w:szCs w:val="18"/>
              </w:rPr>
            </w:pPr>
            <w:r w:rsidRPr="00257B9C">
              <w:rPr>
                <w:rFonts w:ascii="Times New Roman" w:hAnsi="Times New Roman" w:cs="Times New Roman"/>
                <w:sz w:val="18"/>
                <w:szCs w:val="18"/>
              </w:rPr>
              <w:t>0.874</w:t>
            </w:r>
          </w:p>
        </w:tc>
        <w:tc>
          <w:tcPr>
            <w:tcW w:w="1273" w:type="dxa"/>
            <w:vMerge w:val="restart"/>
          </w:tcPr>
          <w:p w:rsidR="00257B9C" w:rsidRPr="00257B9C" w:rsidRDefault="00257B9C" w:rsidP="00257B9C">
            <w:pPr>
              <w:contextualSpacing/>
              <w:jc w:val="center"/>
              <w:rPr>
                <w:rFonts w:ascii="Times New Roman" w:hAnsi="Times New Roman" w:cs="Times New Roman"/>
                <w:sz w:val="18"/>
                <w:szCs w:val="18"/>
              </w:rPr>
            </w:pPr>
            <w:r w:rsidRPr="00257B9C">
              <w:rPr>
                <w:rFonts w:ascii="Times New Roman" w:hAnsi="Times New Roman" w:cs="Times New Roman"/>
                <w:sz w:val="18"/>
                <w:szCs w:val="18"/>
              </w:rPr>
              <w:t>Reliabel</w:t>
            </w:r>
          </w:p>
        </w:tc>
      </w:tr>
      <w:tr w:rsidR="00257B9C" w:rsidRPr="00257B9C" w:rsidTr="00257B9C">
        <w:tc>
          <w:tcPr>
            <w:tcW w:w="514" w:type="dxa"/>
          </w:tcPr>
          <w:p w:rsidR="00257B9C" w:rsidRPr="00257B9C" w:rsidRDefault="00257B9C" w:rsidP="00257B9C">
            <w:pPr>
              <w:contextualSpacing/>
              <w:jc w:val="center"/>
              <w:rPr>
                <w:rFonts w:ascii="Times New Roman" w:hAnsi="Times New Roman" w:cs="Times New Roman"/>
                <w:sz w:val="18"/>
                <w:szCs w:val="18"/>
              </w:rPr>
            </w:pPr>
            <w:r w:rsidRPr="00257B9C">
              <w:rPr>
                <w:rFonts w:ascii="Times New Roman" w:hAnsi="Times New Roman" w:cs="Times New Roman"/>
                <w:sz w:val="18"/>
                <w:szCs w:val="18"/>
              </w:rPr>
              <w:t>12</w:t>
            </w:r>
          </w:p>
        </w:tc>
        <w:tc>
          <w:tcPr>
            <w:tcW w:w="1528" w:type="dxa"/>
            <w:vMerge/>
            <w:vAlign w:val="center"/>
          </w:tcPr>
          <w:p w:rsidR="00257B9C" w:rsidRPr="00257B9C" w:rsidRDefault="00257B9C" w:rsidP="00257B9C">
            <w:pPr>
              <w:tabs>
                <w:tab w:val="right" w:leader="dot" w:pos="3686"/>
                <w:tab w:val="left" w:pos="6521"/>
              </w:tabs>
              <w:contextualSpacing/>
              <w:jc w:val="center"/>
              <w:rPr>
                <w:rFonts w:ascii="Times New Roman" w:hAnsi="Times New Roman" w:cs="Times New Roman"/>
                <w:color w:val="000000"/>
                <w:sz w:val="18"/>
                <w:szCs w:val="18"/>
              </w:rPr>
            </w:pPr>
          </w:p>
        </w:tc>
        <w:tc>
          <w:tcPr>
            <w:tcW w:w="1613" w:type="dxa"/>
          </w:tcPr>
          <w:p w:rsidR="00257B9C" w:rsidRPr="00257B9C" w:rsidRDefault="00257B9C" w:rsidP="00257B9C">
            <w:pPr>
              <w:contextualSpacing/>
              <w:jc w:val="center"/>
              <w:rPr>
                <w:rFonts w:ascii="Times New Roman" w:hAnsi="Times New Roman" w:cs="Times New Roman"/>
                <w:color w:val="000000"/>
                <w:sz w:val="18"/>
                <w:szCs w:val="18"/>
              </w:rPr>
            </w:pPr>
            <w:r w:rsidRPr="00257B9C">
              <w:rPr>
                <w:rFonts w:ascii="Times New Roman" w:hAnsi="Times New Roman" w:cs="Times New Roman"/>
                <w:color w:val="000000"/>
                <w:sz w:val="18"/>
                <w:szCs w:val="18"/>
              </w:rPr>
              <w:t>0,748</w:t>
            </w:r>
          </w:p>
        </w:tc>
        <w:tc>
          <w:tcPr>
            <w:tcW w:w="1390" w:type="dxa"/>
          </w:tcPr>
          <w:p w:rsidR="00257B9C" w:rsidRPr="00257B9C" w:rsidRDefault="00257B9C" w:rsidP="00257B9C">
            <w:pPr>
              <w:contextualSpacing/>
              <w:jc w:val="center"/>
              <w:rPr>
                <w:rFonts w:ascii="Times New Roman" w:hAnsi="Times New Roman" w:cs="Times New Roman"/>
                <w:sz w:val="18"/>
                <w:szCs w:val="18"/>
              </w:rPr>
            </w:pPr>
            <w:r w:rsidRPr="00257B9C">
              <w:rPr>
                <w:rFonts w:ascii="Times New Roman" w:hAnsi="Times New Roman" w:cs="Times New Roman"/>
                <w:sz w:val="18"/>
                <w:szCs w:val="18"/>
              </w:rPr>
              <w:t>Valid</w:t>
            </w:r>
          </w:p>
        </w:tc>
        <w:tc>
          <w:tcPr>
            <w:tcW w:w="1615" w:type="dxa"/>
            <w:vMerge/>
          </w:tcPr>
          <w:p w:rsidR="00257B9C" w:rsidRPr="00257B9C" w:rsidRDefault="00257B9C" w:rsidP="00257B9C">
            <w:pPr>
              <w:contextualSpacing/>
              <w:jc w:val="center"/>
              <w:rPr>
                <w:rFonts w:ascii="Times New Roman" w:hAnsi="Times New Roman" w:cs="Times New Roman"/>
                <w:sz w:val="18"/>
                <w:szCs w:val="18"/>
              </w:rPr>
            </w:pPr>
          </w:p>
        </w:tc>
        <w:tc>
          <w:tcPr>
            <w:tcW w:w="1273" w:type="dxa"/>
            <w:vMerge/>
          </w:tcPr>
          <w:p w:rsidR="00257B9C" w:rsidRPr="00257B9C" w:rsidRDefault="00257B9C" w:rsidP="00257B9C">
            <w:pPr>
              <w:contextualSpacing/>
              <w:jc w:val="center"/>
              <w:rPr>
                <w:rFonts w:ascii="Times New Roman" w:hAnsi="Times New Roman" w:cs="Times New Roman"/>
                <w:sz w:val="18"/>
                <w:szCs w:val="18"/>
              </w:rPr>
            </w:pPr>
          </w:p>
        </w:tc>
      </w:tr>
      <w:tr w:rsidR="00257B9C" w:rsidRPr="00257B9C" w:rsidTr="00257B9C">
        <w:tc>
          <w:tcPr>
            <w:tcW w:w="514" w:type="dxa"/>
          </w:tcPr>
          <w:p w:rsidR="00257B9C" w:rsidRPr="00257B9C" w:rsidRDefault="00257B9C" w:rsidP="00257B9C">
            <w:pPr>
              <w:contextualSpacing/>
              <w:jc w:val="center"/>
              <w:rPr>
                <w:rFonts w:ascii="Times New Roman" w:hAnsi="Times New Roman" w:cs="Times New Roman"/>
                <w:sz w:val="18"/>
                <w:szCs w:val="18"/>
              </w:rPr>
            </w:pPr>
            <w:r w:rsidRPr="00257B9C">
              <w:rPr>
                <w:rFonts w:ascii="Times New Roman" w:hAnsi="Times New Roman" w:cs="Times New Roman"/>
                <w:sz w:val="18"/>
                <w:szCs w:val="18"/>
              </w:rPr>
              <w:t>13</w:t>
            </w:r>
          </w:p>
        </w:tc>
        <w:tc>
          <w:tcPr>
            <w:tcW w:w="1528" w:type="dxa"/>
            <w:vMerge/>
            <w:vAlign w:val="center"/>
          </w:tcPr>
          <w:p w:rsidR="00257B9C" w:rsidRPr="00257B9C" w:rsidRDefault="00257B9C" w:rsidP="00257B9C">
            <w:pPr>
              <w:tabs>
                <w:tab w:val="right" w:leader="dot" w:pos="3686"/>
                <w:tab w:val="left" w:pos="6521"/>
              </w:tabs>
              <w:contextualSpacing/>
              <w:jc w:val="center"/>
              <w:rPr>
                <w:rFonts w:ascii="Times New Roman" w:hAnsi="Times New Roman" w:cs="Times New Roman"/>
                <w:color w:val="000000"/>
                <w:sz w:val="18"/>
                <w:szCs w:val="18"/>
              </w:rPr>
            </w:pPr>
          </w:p>
        </w:tc>
        <w:tc>
          <w:tcPr>
            <w:tcW w:w="1613" w:type="dxa"/>
          </w:tcPr>
          <w:p w:rsidR="00257B9C" w:rsidRPr="00257B9C" w:rsidRDefault="00257B9C" w:rsidP="00257B9C">
            <w:pPr>
              <w:contextualSpacing/>
              <w:jc w:val="center"/>
              <w:rPr>
                <w:rFonts w:ascii="Times New Roman" w:hAnsi="Times New Roman" w:cs="Times New Roman"/>
                <w:color w:val="000000"/>
                <w:sz w:val="18"/>
                <w:szCs w:val="18"/>
              </w:rPr>
            </w:pPr>
            <w:r w:rsidRPr="00257B9C">
              <w:rPr>
                <w:rFonts w:ascii="Times New Roman" w:hAnsi="Times New Roman" w:cs="Times New Roman"/>
                <w:color w:val="000000"/>
                <w:sz w:val="18"/>
                <w:szCs w:val="18"/>
              </w:rPr>
              <w:t>0,683</w:t>
            </w:r>
          </w:p>
        </w:tc>
        <w:tc>
          <w:tcPr>
            <w:tcW w:w="1390" w:type="dxa"/>
          </w:tcPr>
          <w:p w:rsidR="00257B9C" w:rsidRPr="00257B9C" w:rsidRDefault="00257B9C" w:rsidP="00257B9C">
            <w:pPr>
              <w:contextualSpacing/>
              <w:jc w:val="center"/>
              <w:rPr>
                <w:rFonts w:ascii="Times New Roman" w:hAnsi="Times New Roman" w:cs="Times New Roman"/>
                <w:sz w:val="18"/>
                <w:szCs w:val="18"/>
              </w:rPr>
            </w:pPr>
            <w:r w:rsidRPr="00257B9C">
              <w:rPr>
                <w:rFonts w:ascii="Times New Roman" w:hAnsi="Times New Roman" w:cs="Times New Roman"/>
                <w:sz w:val="18"/>
                <w:szCs w:val="18"/>
              </w:rPr>
              <w:t>Valid</w:t>
            </w:r>
          </w:p>
        </w:tc>
        <w:tc>
          <w:tcPr>
            <w:tcW w:w="1615" w:type="dxa"/>
            <w:vMerge/>
          </w:tcPr>
          <w:p w:rsidR="00257B9C" w:rsidRPr="00257B9C" w:rsidRDefault="00257B9C" w:rsidP="00257B9C">
            <w:pPr>
              <w:contextualSpacing/>
              <w:jc w:val="center"/>
              <w:rPr>
                <w:rFonts w:ascii="Times New Roman" w:hAnsi="Times New Roman" w:cs="Times New Roman"/>
                <w:sz w:val="18"/>
                <w:szCs w:val="18"/>
              </w:rPr>
            </w:pPr>
          </w:p>
        </w:tc>
        <w:tc>
          <w:tcPr>
            <w:tcW w:w="1273" w:type="dxa"/>
            <w:vMerge/>
          </w:tcPr>
          <w:p w:rsidR="00257B9C" w:rsidRPr="00257B9C" w:rsidRDefault="00257B9C" w:rsidP="00257B9C">
            <w:pPr>
              <w:contextualSpacing/>
              <w:jc w:val="center"/>
              <w:rPr>
                <w:rFonts w:ascii="Times New Roman" w:hAnsi="Times New Roman" w:cs="Times New Roman"/>
                <w:sz w:val="18"/>
                <w:szCs w:val="18"/>
              </w:rPr>
            </w:pPr>
          </w:p>
        </w:tc>
      </w:tr>
      <w:tr w:rsidR="00257B9C" w:rsidRPr="00257B9C" w:rsidTr="00257B9C">
        <w:tc>
          <w:tcPr>
            <w:tcW w:w="514" w:type="dxa"/>
          </w:tcPr>
          <w:p w:rsidR="00257B9C" w:rsidRPr="00257B9C" w:rsidRDefault="00257B9C" w:rsidP="00257B9C">
            <w:pPr>
              <w:contextualSpacing/>
              <w:jc w:val="center"/>
              <w:rPr>
                <w:rFonts w:ascii="Times New Roman" w:hAnsi="Times New Roman" w:cs="Times New Roman"/>
                <w:sz w:val="18"/>
                <w:szCs w:val="18"/>
              </w:rPr>
            </w:pPr>
            <w:r w:rsidRPr="00257B9C">
              <w:rPr>
                <w:rFonts w:ascii="Times New Roman" w:hAnsi="Times New Roman" w:cs="Times New Roman"/>
                <w:sz w:val="18"/>
                <w:szCs w:val="18"/>
              </w:rPr>
              <w:t>14</w:t>
            </w:r>
          </w:p>
        </w:tc>
        <w:tc>
          <w:tcPr>
            <w:tcW w:w="1528" w:type="dxa"/>
            <w:vMerge/>
            <w:vAlign w:val="center"/>
          </w:tcPr>
          <w:p w:rsidR="00257B9C" w:rsidRPr="00257B9C" w:rsidRDefault="00257B9C" w:rsidP="00257B9C">
            <w:pPr>
              <w:tabs>
                <w:tab w:val="right" w:leader="dot" w:pos="3686"/>
                <w:tab w:val="left" w:pos="6521"/>
              </w:tabs>
              <w:contextualSpacing/>
              <w:jc w:val="center"/>
              <w:rPr>
                <w:rFonts w:ascii="Times New Roman" w:hAnsi="Times New Roman" w:cs="Times New Roman"/>
                <w:color w:val="000000"/>
                <w:sz w:val="18"/>
                <w:szCs w:val="18"/>
              </w:rPr>
            </w:pPr>
          </w:p>
        </w:tc>
        <w:tc>
          <w:tcPr>
            <w:tcW w:w="1613" w:type="dxa"/>
          </w:tcPr>
          <w:p w:rsidR="00257B9C" w:rsidRPr="00257B9C" w:rsidRDefault="00257B9C" w:rsidP="00257B9C">
            <w:pPr>
              <w:contextualSpacing/>
              <w:jc w:val="center"/>
              <w:rPr>
                <w:rFonts w:ascii="Times New Roman" w:hAnsi="Times New Roman" w:cs="Times New Roman"/>
                <w:color w:val="000000"/>
                <w:sz w:val="18"/>
                <w:szCs w:val="18"/>
              </w:rPr>
            </w:pPr>
            <w:r w:rsidRPr="00257B9C">
              <w:rPr>
                <w:rFonts w:ascii="Times New Roman" w:hAnsi="Times New Roman" w:cs="Times New Roman"/>
                <w:color w:val="000000"/>
                <w:sz w:val="18"/>
                <w:szCs w:val="18"/>
              </w:rPr>
              <w:t>0,862</w:t>
            </w:r>
          </w:p>
        </w:tc>
        <w:tc>
          <w:tcPr>
            <w:tcW w:w="1390" w:type="dxa"/>
          </w:tcPr>
          <w:p w:rsidR="00257B9C" w:rsidRPr="00257B9C" w:rsidRDefault="00257B9C" w:rsidP="00257B9C">
            <w:pPr>
              <w:contextualSpacing/>
              <w:jc w:val="center"/>
              <w:rPr>
                <w:rFonts w:ascii="Times New Roman" w:hAnsi="Times New Roman" w:cs="Times New Roman"/>
                <w:sz w:val="18"/>
                <w:szCs w:val="18"/>
              </w:rPr>
            </w:pPr>
            <w:r w:rsidRPr="00257B9C">
              <w:rPr>
                <w:rFonts w:ascii="Times New Roman" w:hAnsi="Times New Roman" w:cs="Times New Roman"/>
                <w:sz w:val="18"/>
                <w:szCs w:val="18"/>
              </w:rPr>
              <w:t>Valid</w:t>
            </w:r>
          </w:p>
        </w:tc>
        <w:tc>
          <w:tcPr>
            <w:tcW w:w="1615" w:type="dxa"/>
            <w:vMerge/>
          </w:tcPr>
          <w:p w:rsidR="00257B9C" w:rsidRPr="00257B9C" w:rsidRDefault="00257B9C" w:rsidP="00257B9C">
            <w:pPr>
              <w:contextualSpacing/>
              <w:jc w:val="center"/>
              <w:rPr>
                <w:rFonts w:ascii="Times New Roman" w:hAnsi="Times New Roman" w:cs="Times New Roman"/>
                <w:sz w:val="18"/>
                <w:szCs w:val="18"/>
              </w:rPr>
            </w:pPr>
          </w:p>
        </w:tc>
        <w:tc>
          <w:tcPr>
            <w:tcW w:w="1273" w:type="dxa"/>
            <w:vMerge/>
          </w:tcPr>
          <w:p w:rsidR="00257B9C" w:rsidRPr="00257B9C" w:rsidRDefault="00257B9C" w:rsidP="00257B9C">
            <w:pPr>
              <w:contextualSpacing/>
              <w:jc w:val="center"/>
              <w:rPr>
                <w:rFonts w:ascii="Times New Roman" w:hAnsi="Times New Roman" w:cs="Times New Roman"/>
                <w:sz w:val="18"/>
                <w:szCs w:val="18"/>
              </w:rPr>
            </w:pPr>
          </w:p>
        </w:tc>
      </w:tr>
      <w:tr w:rsidR="00257B9C" w:rsidRPr="00257B9C" w:rsidTr="00257B9C">
        <w:tc>
          <w:tcPr>
            <w:tcW w:w="514" w:type="dxa"/>
          </w:tcPr>
          <w:p w:rsidR="00257B9C" w:rsidRPr="00257B9C" w:rsidRDefault="00257B9C" w:rsidP="00257B9C">
            <w:pPr>
              <w:contextualSpacing/>
              <w:jc w:val="center"/>
              <w:rPr>
                <w:rFonts w:ascii="Times New Roman" w:hAnsi="Times New Roman" w:cs="Times New Roman"/>
                <w:sz w:val="18"/>
                <w:szCs w:val="18"/>
              </w:rPr>
            </w:pPr>
            <w:r w:rsidRPr="00257B9C">
              <w:rPr>
                <w:rFonts w:ascii="Times New Roman" w:hAnsi="Times New Roman" w:cs="Times New Roman"/>
                <w:sz w:val="18"/>
                <w:szCs w:val="18"/>
              </w:rPr>
              <w:t>15</w:t>
            </w:r>
          </w:p>
        </w:tc>
        <w:tc>
          <w:tcPr>
            <w:tcW w:w="1528" w:type="dxa"/>
            <w:vMerge/>
            <w:vAlign w:val="center"/>
          </w:tcPr>
          <w:p w:rsidR="00257B9C" w:rsidRPr="00257B9C" w:rsidRDefault="00257B9C" w:rsidP="00257B9C">
            <w:pPr>
              <w:tabs>
                <w:tab w:val="right" w:leader="dot" w:pos="3686"/>
                <w:tab w:val="left" w:pos="6521"/>
              </w:tabs>
              <w:contextualSpacing/>
              <w:jc w:val="center"/>
              <w:rPr>
                <w:rFonts w:ascii="Times New Roman" w:hAnsi="Times New Roman" w:cs="Times New Roman"/>
                <w:color w:val="000000"/>
                <w:sz w:val="18"/>
                <w:szCs w:val="18"/>
              </w:rPr>
            </w:pPr>
          </w:p>
        </w:tc>
        <w:tc>
          <w:tcPr>
            <w:tcW w:w="1613" w:type="dxa"/>
          </w:tcPr>
          <w:p w:rsidR="00257B9C" w:rsidRPr="00257B9C" w:rsidRDefault="00257B9C" w:rsidP="00257B9C">
            <w:pPr>
              <w:contextualSpacing/>
              <w:jc w:val="center"/>
              <w:rPr>
                <w:rFonts w:ascii="Times New Roman" w:hAnsi="Times New Roman" w:cs="Times New Roman"/>
                <w:color w:val="000000"/>
                <w:sz w:val="18"/>
                <w:szCs w:val="18"/>
              </w:rPr>
            </w:pPr>
            <w:r w:rsidRPr="00257B9C">
              <w:rPr>
                <w:rFonts w:ascii="Times New Roman" w:hAnsi="Times New Roman" w:cs="Times New Roman"/>
                <w:color w:val="000000"/>
                <w:sz w:val="18"/>
                <w:szCs w:val="18"/>
              </w:rPr>
              <w:t>0,800</w:t>
            </w:r>
          </w:p>
        </w:tc>
        <w:tc>
          <w:tcPr>
            <w:tcW w:w="1390" w:type="dxa"/>
          </w:tcPr>
          <w:p w:rsidR="00257B9C" w:rsidRPr="00257B9C" w:rsidRDefault="00257B9C" w:rsidP="00257B9C">
            <w:pPr>
              <w:contextualSpacing/>
              <w:jc w:val="center"/>
              <w:rPr>
                <w:rFonts w:ascii="Times New Roman" w:hAnsi="Times New Roman" w:cs="Times New Roman"/>
                <w:sz w:val="18"/>
                <w:szCs w:val="18"/>
              </w:rPr>
            </w:pPr>
            <w:r w:rsidRPr="00257B9C">
              <w:rPr>
                <w:rFonts w:ascii="Times New Roman" w:hAnsi="Times New Roman" w:cs="Times New Roman"/>
                <w:sz w:val="18"/>
                <w:szCs w:val="18"/>
              </w:rPr>
              <w:t>Valid</w:t>
            </w:r>
          </w:p>
        </w:tc>
        <w:tc>
          <w:tcPr>
            <w:tcW w:w="1615" w:type="dxa"/>
            <w:vMerge/>
          </w:tcPr>
          <w:p w:rsidR="00257B9C" w:rsidRPr="00257B9C" w:rsidRDefault="00257B9C" w:rsidP="00257B9C">
            <w:pPr>
              <w:contextualSpacing/>
              <w:jc w:val="center"/>
              <w:rPr>
                <w:rFonts w:ascii="Times New Roman" w:hAnsi="Times New Roman" w:cs="Times New Roman"/>
                <w:sz w:val="18"/>
                <w:szCs w:val="18"/>
              </w:rPr>
            </w:pPr>
          </w:p>
        </w:tc>
        <w:tc>
          <w:tcPr>
            <w:tcW w:w="1273" w:type="dxa"/>
            <w:vMerge/>
          </w:tcPr>
          <w:p w:rsidR="00257B9C" w:rsidRPr="00257B9C" w:rsidRDefault="00257B9C" w:rsidP="00257B9C">
            <w:pPr>
              <w:contextualSpacing/>
              <w:jc w:val="center"/>
              <w:rPr>
                <w:rFonts w:ascii="Times New Roman" w:hAnsi="Times New Roman" w:cs="Times New Roman"/>
                <w:sz w:val="18"/>
                <w:szCs w:val="18"/>
              </w:rPr>
            </w:pPr>
          </w:p>
        </w:tc>
      </w:tr>
      <w:tr w:rsidR="00257B9C" w:rsidRPr="00257B9C" w:rsidTr="00257B9C">
        <w:tc>
          <w:tcPr>
            <w:tcW w:w="514" w:type="dxa"/>
          </w:tcPr>
          <w:p w:rsidR="00257B9C" w:rsidRPr="00257B9C" w:rsidRDefault="00257B9C" w:rsidP="00257B9C">
            <w:pPr>
              <w:contextualSpacing/>
              <w:jc w:val="center"/>
              <w:rPr>
                <w:rFonts w:ascii="Times New Roman" w:hAnsi="Times New Roman" w:cs="Times New Roman"/>
                <w:sz w:val="18"/>
                <w:szCs w:val="18"/>
              </w:rPr>
            </w:pPr>
            <w:r w:rsidRPr="00257B9C">
              <w:rPr>
                <w:rFonts w:ascii="Times New Roman" w:hAnsi="Times New Roman" w:cs="Times New Roman"/>
                <w:sz w:val="18"/>
                <w:szCs w:val="18"/>
              </w:rPr>
              <w:t>16</w:t>
            </w:r>
          </w:p>
        </w:tc>
        <w:tc>
          <w:tcPr>
            <w:tcW w:w="1528" w:type="dxa"/>
            <w:vMerge/>
            <w:vAlign w:val="center"/>
          </w:tcPr>
          <w:p w:rsidR="00257B9C" w:rsidRPr="00257B9C" w:rsidRDefault="00257B9C" w:rsidP="00257B9C">
            <w:pPr>
              <w:tabs>
                <w:tab w:val="right" w:leader="dot" w:pos="3686"/>
                <w:tab w:val="left" w:pos="6521"/>
              </w:tabs>
              <w:contextualSpacing/>
              <w:jc w:val="center"/>
              <w:rPr>
                <w:rFonts w:ascii="Times New Roman" w:hAnsi="Times New Roman" w:cs="Times New Roman"/>
                <w:color w:val="000000"/>
                <w:sz w:val="18"/>
                <w:szCs w:val="18"/>
              </w:rPr>
            </w:pPr>
          </w:p>
        </w:tc>
        <w:tc>
          <w:tcPr>
            <w:tcW w:w="1613" w:type="dxa"/>
          </w:tcPr>
          <w:p w:rsidR="00257B9C" w:rsidRPr="00257B9C" w:rsidRDefault="00257B9C" w:rsidP="00257B9C">
            <w:pPr>
              <w:contextualSpacing/>
              <w:jc w:val="center"/>
              <w:rPr>
                <w:rFonts w:ascii="Times New Roman" w:hAnsi="Times New Roman" w:cs="Times New Roman"/>
                <w:color w:val="000000"/>
                <w:sz w:val="18"/>
                <w:szCs w:val="18"/>
              </w:rPr>
            </w:pPr>
            <w:r w:rsidRPr="00257B9C">
              <w:rPr>
                <w:rFonts w:ascii="Times New Roman" w:hAnsi="Times New Roman" w:cs="Times New Roman"/>
                <w:color w:val="000000"/>
                <w:sz w:val="18"/>
                <w:szCs w:val="18"/>
              </w:rPr>
              <w:t>0,839</w:t>
            </w:r>
          </w:p>
        </w:tc>
        <w:tc>
          <w:tcPr>
            <w:tcW w:w="1390" w:type="dxa"/>
          </w:tcPr>
          <w:p w:rsidR="00257B9C" w:rsidRPr="00257B9C" w:rsidRDefault="00257B9C" w:rsidP="00257B9C">
            <w:pPr>
              <w:contextualSpacing/>
              <w:jc w:val="center"/>
              <w:rPr>
                <w:rFonts w:ascii="Times New Roman" w:hAnsi="Times New Roman" w:cs="Times New Roman"/>
                <w:sz w:val="18"/>
                <w:szCs w:val="18"/>
              </w:rPr>
            </w:pPr>
            <w:r w:rsidRPr="00257B9C">
              <w:rPr>
                <w:rFonts w:ascii="Times New Roman" w:hAnsi="Times New Roman" w:cs="Times New Roman"/>
                <w:sz w:val="18"/>
                <w:szCs w:val="18"/>
              </w:rPr>
              <w:t>Valid</w:t>
            </w:r>
          </w:p>
        </w:tc>
        <w:tc>
          <w:tcPr>
            <w:tcW w:w="1615" w:type="dxa"/>
            <w:vMerge/>
          </w:tcPr>
          <w:p w:rsidR="00257B9C" w:rsidRPr="00257B9C" w:rsidRDefault="00257B9C" w:rsidP="00257B9C">
            <w:pPr>
              <w:contextualSpacing/>
              <w:jc w:val="center"/>
              <w:rPr>
                <w:rFonts w:ascii="Times New Roman" w:hAnsi="Times New Roman" w:cs="Times New Roman"/>
                <w:sz w:val="18"/>
                <w:szCs w:val="18"/>
              </w:rPr>
            </w:pPr>
          </w:p>
        </w:tc>
        <w:tc>
          <w:tcPr>
            <w:tcW w:w="1273" w:type="dxa"/>
            <w:vMerge/>
          </w:tcPr>
          <w:p w:rsidR="00257B9C" w:rsidRPr="00257B9C" w:rsidRDefault="00257B9C" w:rsidP="00257B9C">
            <w:pPr>
              <w:contextualSpacing/>
              <w:jc w:val="center"/>
              <w:rPr>
                <w:rFonts w:ascii="Times New Roman" w:hAnsi="Times New Roman" w:cs="Times New Roman"/>
                <w:sz w:val="18"/>
                <w:szCs w:val="18"/>
              </w:rPr>
            </w:pPr>
          </w:p>
        </w:tc>
      </w:tr>
      <w:tr w:rsidR="00257B9C" w:rsidRPr="00257B9C" w:rsidTr="00257B9C">
        <w:tc>
          <w:tcPr>
            <w:tcW w:w="514" w:type="dxa"/>
          </w:tcPr>
          <w:p w:rsidR="00257B9C" w:rsidRPr="00257B9C" w:rsidRDefault="00257B9C" w:rsidP="00257B9C">
            <w:pPr>
              <w:contextualSpacing/>
              <w:jc w:val="center"/>
              <w:rPr>
                <w:rFonts w:ascii="Times New Roman" w:hAnsi="Times New Roman" w:cs="Times New Roman"/>
                <w:sz w:val="18"/>
                <w:szCs w:val="18"/>
              </w:rPr>
            </w:pPr>
            <w:r w:rsidRPr="00257B9C">
              <w:rPr>
                <w:rFonts w:ascii="Times New Roman" w:hAnsi="Times New Roman" w:cs="Times New Roman"/>
                <w:sz w:val="18"/>
                <w:szCs w:val="18"/>
              </w:rPr>
              <w:t>17</w:t>
            </w:r>
          </w:p>
        </w:tc>
        <w:tc>
          <w:tcPr>
            <w:tcW w:w="1528" w:type="dxa"/>
            <w:vMerge w:val="restart"/>
            <w:vAlign w:val="center"/>
          </w:tcPr>
          <w:p w:rsidR="00257B9C" w:rsidRPr="00257B9C" w:rsidRDefault="00257B9C" w:rsidP="00257B9C">
            <w:pPr>
              <w:tabs>
                <w:tab w:val="right" w:leader="dot" w:pos="3686"/>
                <w:tab w:val="left" w:pos="6521"/>
              </w:tabs>
              <w:contextualSpacing/>
              <w:jc w:val="center"/>
              <w:rPr>
                <w:rFonts w:ascii="Times New Roman" w:hAnsi="Times New Roman" w:cs="Times New Roman"/>
                <w:color w:val="000000"/>
                <w:sz w:val="18"/>
                <w:szCs w:val="18"/>
              </w:rPr>
            </w:pPr>
            <w:r w:rsidRPr="00257B9C">
              <w:rPr>
                <w:rFonts w:ascii="Times New Roman" w:hAnsi="Times New Roman"/>
                <w:iCs/>
                <w:sz w:val="18"/>
                <w:szCs w:val="18"/>
              </w:rPr>
              <w:t>Kinerja Karyawan</w:t>
            </w:r>
            <w:r w:rsidRPr="00257B9C">
              <w:rPr>
                <w:rFonts w:ascii="Times New Roman" w:hAnsi="Times New Roman"/>
                <w:i/>
                <w:sz w:val="18"/>
                <w:szCs w:val="18"/>
              </w:rPr>
              <w:t xml:space="preserve"> </w:t>
            </w:r>
            <w:r w:rsidRPr="00257B9C">
              <w:rPr>
                <w:rFonts w:ascii="Times New Roman" w:hAnsi="Times New Roman" w:cs="Times New Roman"/>
                <w:iCs/>
                <w:color w:val="000000" w:themeColor="text1"/>
                <w:sz w:val="18"/>
                <w:szCs w:val="18"/>
              </w:rPr>
              <w:t>(Y)</w:t>
            </w:r>
          </w:p>
        </w:tc>
        <w:tc>
          <w:tcPr>
            <w:tcW w:w="1613" w:type="dxa"/>
          </w:tcPr>
          <w:p w:rsidR="00257B9C" w:rsidRPr="00257B9C" w:rsidRDefault="00257B9C" w:rsidP="00257B9C">
            <w:pPr>
              <w:contextualSpacing/>
              <w:jc w:val="center"/>
              <w:rPr>
                <w:rFonts w:ascii="Times New Roman" w:hAnsi="Times New Roman" w:cs="Times New Roman"/>
                <w:sz w:val="18"/>
                <w:szCs w:val="18"/>
              </w:rPr>
            </w:pPr>
            <w:r w:rsidRPr="00257B9C">
              <w:rPr>
                <w:rFonts w:ascii="Times New Roman" w:hAnsi="Times New Roman" w:cs="Times New Roman"/>
                <w:sz w:val="18"/>
                <w:szCs w:val="18"/>
              </w:rPr>
              <w:t>0,636</w:t>
            </w:r>
          </w:p>
        </w:tc>
        <w:tc>
          <w:tcPr>
            <w:tcW w:w="1390" w:type="dxa"/>
          </w:tcPr>
          <w:p w:rsidR="00257B9C" w:rsidRPr="00257B9C" w:rsidRDefault="00257B9C" w:rsidP="00257B9C">
            <w:pPr>
              <w:contextualSpacing/>
              <w:jc w:val="center"/>
              <w:rPr>
                <w:rFonts w:ascii="Times New Roman" w:hAnsi="Times New Roman" w:cs="Times New Roman"/>
                <w:sz w:val="18"/>
                <w:szCs w:val="18"/>
              </w:rPr>
            </w:pPr>
            <w:r w:rsidRPr="00257B9C">
              <w:rPr>
                <w:rFonts w:ascii="Times New Roman" w:hAnsi="Times New Roman" w:cs="Times New Roman"/>
                <w:sz w:val="18"/>
                <w:szCs w:val="18"/>
              </w:rPr>
              <w:t>Valid</w:t>
            </w:r>
          </w:p>
        </w:tc>
        <w:tc>
          <w:tcPr>
            <w:tcW w:w="1615" w:type="dxa"/>
            <w:vMerge w:val="restart"/>
          </w:tcPr>
          <w:p w:rsidR="00257B9C" w:rsidRPr="00257B9C" w:rsidRDefault="00257B9C" w:rsidP="00257B9C">
            <w:pPr>
              <w:contextualSpacing/>
              <w:jc w:val="center"/>
              <w:rPr>
                <w:rFonts w:ascii="Times New Roman" w:hAnsi="Times New Roman" w:cs="Times New Roman"/>
                <w:sz w:val="18"/>
                <w:szCs w:val="18"/>
              </w:rPr>
            </w:pPr>
            <w:r w:rsidRPr="00257B9C">
              <w:rPr>
                <w:rFonts w:ascii="Times New Roman" w:hAnsi="Times New Roman" w:cs="Times New Roman"/>
                <w:sz w:val="18"/>
                <w:szCs w:val="18"/>
              </w:rPr>
              <w:t>0.846</w:t>
            </w:r>
          </w:p>
        </w:tc>
        <w:tc>
          <w:tcPr>
            <w:tcW w:w="1273" w:type="dxa"/>
            <w:vMerge w:val="restart"/>
          </w:tcPr>
          <w:p w:rsidR="00257B9C" w:rsidRPr="00257B9C" w:rsidRDefault="00257B9C" w:rsidP="00257B9C">
            <w:pPr>
              <w:contextualSpacing/>
              <w:jc w:val="center"/>
              <w:rPr>
                <w:rFonts w:ascii="Times New Roman" w:hAnsi="Times New Roman" w:cs="Times New Roman"/>
                <w:sz w:val="18"/>
                <w:szCs w:val="18"/>
              </w:rPr>
            </w:pPr>
            <w:r w:rsidRPr="00257B9C">
              <w:rPr>
                <w:rFonts w:ascii="Times New Roman" w:hAnsi="Times New Roman" w:cs="Times New Roman"/>
                <w:sz w:val="18"/>
                <w:szCs w:val="18"/>
              </w:rPr>
              <w:t>Reliabel</w:t>
            </w:r>
          </w:p>
        </w:tc>
      </w:tr>
      <w:tr w:rsidR="00257B9C" w:rsidRPr="00257B9C" w:rsidTr="00257B9C">
        <w:tc>
          <w:tcPr>
            <w:tcW w:w="514" w:type="dxa"/>
          </w:tcPr>
          <w:p w:rsidR="00257B9C" w:rsidRPr="00257B9C" w:rsidRDefault="00257B9C" w:rsidP="00257B9C">
            <w:pPr>
              <w:contextualSpacing/>
              <w:jc w:val="center"/>
              <w:rPr>
                <w:rFonts w:ascii="Times New Roman" w:hAnsi="Times New Roman" w:cs="Times New Roman"/>
                <w:sz w:val="18"/>
                <w:szCs w:val="18"/>
              </w:rPr>
            </w:pPr>
            <w:r w:rsidRPr="00257B9C">
              <w:rPr>
                <w:rFonts w:ascii="Times New Roman" w:hAnsi="Times New Roman" w:cs="Times New Roman"/>
                <w:sz w:val="18"/>
                <w:szCs w:val="18"/>
              </w:rPr>
              <w:t>18</w:t>
            </w:r>
          </w:p>
        </w:tc>
        <w:tc>
          <w:tcPr>
            <w:tcW w:w="1528" w:type="dxa"/>
            <w:vMerge/>
            <w:vAlign w:val="center"/>
          </w:tcPr>
          <w:p w:rsidR="00257B9C" w:rsidRPr="00257B9C" w:rsidRDefault="00257B9C" w:rsidP="00257B9C">
            <w:pPr>
              <w:tabs>
                <w:tab w:val="right" w:leader="dot" w:pos="3686"/>
                <w:tab w:val="left" w:pos="6521"/>
              </w:tabs>
              <w:contextualSpacing/>
              <w:jc w:val="center"/>
              <w:rPr>
                <w:rFonts w:ascii="Times New Roman" w:hAnsi="Times New Roman" w:cs="Times New Roman"/>
                <w:color w:val="000000"/>
                <w:sz w:val="18"/>
                <w:szCs w:val="18"/>
              </w:rPr>
            </w:pPr>
          </w:p>
        </w:tc>
        <w:tc>
          <w:tcPr>
            <w:tcW w:w="1613" w:type="dxa"/>
          </w:tcPr>
          <w:p w:rsidR="00257B9C" w:rsidRPr="00257B9C" w:rsidRDefault="00257B9C" w:rsidP="00257B9C">
            <w:pPr>
              <w:contextualSpacing/>
              <w:jc w:val="center"/>
              <w:rPr>
                <w:rFonts w:ascii="Times New Roman" w:hAnsi="Times New Roman" w:cs="Times New Roman"/>
                <w:sz w:val="18"/>
                <w:szCs w:val="18"/>
              </w:rPr>
            </w:pPr>
            <w:r w:rsidRPr="00257B9C">
              <w:rPr>
                <w:rFonts w:ascii="Times New Roman" w:hAnsi="Times New Roman" w:cs="Times New Roman"/>
                <w:sz w:val="18"/>
                <w:szCs w:val="18"/>
              </w:rPr>
              <w:t>0,690</w:t>
            </w:r>
          </w:p>
        </w:tc>
        <w:tc>
          <w:tcPr>
            <w:tcW w:w="1390" w:type="dxa"/>
          </w:tcPr>
          <w:p w:rsidR="00257B9C" w:rsidRPr="00257B9C" w:rsidRDefault="00257B9C" w:rsidP="00257B9C">
            <w:pPr>
              <w:contextualSpacing/>
              <w:jc w:val="center"/>
              <w:rPr>
                <w:rFonts w:ascii="Times New Roman" w:hAnsi="Times New Roman" w:cs="Times New Roman"/>
                <w:sz w:val="18"/>
                <w:szCs w:val="18"/>
              </w:rPr>
            </w:pPr>
            <w:r w:rsidRPr="00257B9C">
              <w:rPr>
                <w:rFonts w:ascii="Times New Roman" w:hAnsi="Times New Roman" w:cs="Times New Roman"/>
                <w:sz w:val="18"/>
                <w:szCs w:val="18"/>
              </w:rPr>
              <w:t>Valid</w:t>
            </w:r>
          </w:p>
        </w:tc>
        <w:tc>
          <w:tcPr>
            <w:tcW w:w="1615" w:type="dxa"/>
            <w:vMerge/>
          </w:tcPr>
          <w:p w:rsidR="00257B9C" w:rsidRPr="00257B9C" w:rsidRDefault="00257B9C" w:rsidP="00257B9C">
            <w:pPr>
              <w:contextualSpacing/>
              <w:jc w:val="center"/>
              <w:rPr>
                <w:rFonts w:ascii="Times New Roman" w:hAnsi="Times New Roman" w:cs="Times New Roman"/>
                <w:sz w:val="18"/>
                <w:szCs w:val="18"/>
              </w:rPr>
            </w:pPr>
          </w:p>
        </w:tc>
        <w:tc>
          <w:tcPr>
            <w:tcW w:w="1273" w:type="dxa"/>
            <w:vMerge/>
          </w:tcPr>
          <w:p w:rsidR="00257B9C" w:rsidRPr="00257B9C" w:rsidRDefault="00257B9C" w:rsidP="00257B9C">
            <w:pPr>
              <w:contextualSpacing/>
              <w:jc w:val="center"/>
              <w:rPr>
                <w:rFonts w:ascii="Times New Roman" w:hAnsi="Times New Roman" w:cs="Times New Roman"/>
                <w:sz w:val="18"/>
                <w:szCs w:val="18"/>
              </w:rPr>
            </w:pPr>
          </w:p>
        </w:tc>
      </w:tr>
      <w:tr w:rsidR="00257B9C" w:rsidRPr="00257B9C" w:rsidTr="00257B9C">
        <w:tc>
          <w:tcPr>
            <w:tcW w:w="514" w:type="dxa"/>
          </w:tcPr>
          <w:p w:rsidR="00257B9C" w:rsidRPr="00257B9C" w:rsidRDefault="00257B9C" w:rsidP="00257B9C">
            <w:pPr>
              <w:contextualSpacing/>
              <w:jc w:val="center"/>
              <w:rPr>
                <w:rFonts w:ascii="Times New Roman" w:hAnsi="Times New Roman" w:cs="Times New Roman"/>
                <w:sz w:val="18"/>
                <w:szCs w:val="18"/>
              </w:rPr>
            </w:pPr>
            <w:r w:rsidRPr="00257B9C">
              <w:rPr>
                <w:rFonts w:ascii="Times New Roman" w:hAnsi="Times New Roman" w:cs="Times New Roman"/>
                <w:sz w:val="18"/>
                <w:szCs w:val="18"/>
              </w:rPr>
              <w:t>19</w:t>
            </w:r>
          </w:p>
        </w:tc>
        <w:tc>
          <w:tcPr>
            <w:tcW w:w="1528" w:type="dxa"/>
            <w:vMerge/>
            <w:vAlign w:val="center"/>
          </w:tcPr>
          <w:p w:rsidR="00257B9C" w:rsidRPr="00257B9C" w:rsidRDefault="00257B9C" w:rsidP="00257B9C">
            <w:pPr>
              <w:tabs>
                <w:tab w:val="right" w:leader="dot" w:pos="3686"/>
                <w:tab w:val="left" w:pos="6521"/>
              </w:tabs>
              <w:contextualSpacing/>
              <w:jc w:val="center"/>
              <w:rPr>
                <w:rFonts w:ascii="Times New Roman" w:hAnsi="Times New Roman" w:cs="Times New Roman"/>
                <w:color w:val="000000"/>
                <w:sz w:val="18"/>
                <w:szCs w:val="18"/>
              </w:rPr>
            </w:pPr>
          </w:p>
        </w:tc>
        <w:tc>
          <w:tcPr>
            <w:tcW w:w="1613" w:type="dxa"/>
          </w:tcPr>
          <w:p w:rsidR="00257B9C" w:rsidRPr="00257B9C" w:rsidRDefault="00257B9C" w:rsidP="00257B9C">
            <w:pPr>
              <w:contextualSpacing/>
              <w:jc w:val="center"/>
              <w:rPr>
                <w:rFonts w:ascii="Times New Roman" w:hAnsi="Times New Roman" w:cs="Times New Roman"/>
                <w:sz w:val="18"/>
                <w:szCs w:val="18"/>
              </w:rPr>
            </w:pPr>
            <w:r w:rsidRPr="00257B9C">
              <w:rPr>
                <w:rFonts w:ascii="Times New Roman" w:hAnsi="Times New Roman" w:cs="Times New Roman"/>
                <w:sz w:val="18"/>
                <w:szCs w:val="18"/>
              </w:rPr>
              <w:t>0,748</w:t>
            </w:r>
          </w:p>
        </w:tc>
        <w:tc>
          <w:tcPr>
            <w:tcW w:w="1390" w:type="dxa"/>
          </w:tcPr>
          <w:p w:rsidR="00257B9C" w:rsidRPr="00257B9C" w:rsidRDefault="00257B9C" w:rsidP="00257B9C">
            <w:pPr>
              <w:contextualSpacing/>
              <w:jc w:val="center"/>
              <w:rPr>
                <w:rFonts w:ascii="Times New Roman" w:hAnsi="Times New Roman" w:cs="Times New Roman"/>
                <w:sz w:val="18"/>
                <w:szCs w:val="18"/>
              </w:rPr>
            </w:pPr>
            <w:r w:rsidRPr="00257B9C">
              <w:rPr>
                <w:rFonts w:ascii="Times New Roman" w:hAnsi="Times New Roman" w:cs="Times New Roman"/>
                <w:sz w:val="18"/>
                <w:szCs w:val="18"/>
              </w:rPr>
              <w:t>Valid</w:t>
            </w:r>
          </w:p>
        </w:tc>
        <w:tc>
          <w:tcPr>
            <w:tcW w:w="1615" w:type="dxa"/>
            <w:vMerge/>
          </w:tcPr>
          <w:p w:rsidR="00257B9C" w:rsidRPr="00257B9C" w:rsidRDefault="00257B9C" w:rsidP="00257B9C">
            <w:pPr>
              <w:contextualSpacing/>
              <w:jc w:val="center"/>
              <w:rPr>
                <w:rFonts w:ascii="Times New Roman" w:hAnsi="Times New Roman" w:cs="Times New Roman"/>
                <w:sz w:val="18"/>
                <w:szCs w:val="18"/>
              </w:rPr>
            </w:pPr>
          </w:p>
        </w:tc>
        <w:tc>
          <w:tcPr>
            <w:tcW w:w="1273" w:type="dxa"/>
            <w:vMerge/>
          </w:tcPr>
          <w:p w:rsidR="00257B9C" w:rsidRPr="00257B9C" w:rsidRDefault="00257B9C" w:rsidP="00257B9C">
            <w:pPr>
              <w:contextualSpacing/>
              <w:jc w:val="center"/>
              <w:rPr>
                <w:rFonts w:ascii="Times New Roman" w:hAnsi="Times New Roman" w:cs="Times New Roman"/>
                <w:sz w:val="18"/>
                <w:szCs w:val="18"/>
              </w:rPr>
            </w:pPr>
          </w:p>
        </w:tc>
      </w:tr>
      <w:tr w:rsidR="00257B9C" w:rsidRPr="00257B9C" w:rsidTr="00257B9C">
        <w:tc>
          <w:tcPr>
            <w:tcW w:w="514" w:type="dxa"/>
          </w:tcPr>
          <w:p w:rsidR="00257B9C" w:rsidRPr="00257B9C" w:rsidRDefault="00257B9C" w:rsidP="00257B9C">
            <w:pPr>
              <w:contextualSpacing/>
              <w:jc w:val="center"/>
              <w:rPr>
                <w:rFonts w:ascii="Times New Roman" w:hAnsi="Times New Roman" w:cs="Times New Roman"/>
                <w:sz w:val="18"/>
                <w:szCs w:val="18"/>
              </w:rPr>
            </w:pPr>
            <w:r w:rsidRPr="00257B9C">
              <w:rPr>
                <w:rFonts w:ascii="Times New Roman" w:hAnsi="Times New Roman" w:cs="Times New Roman"/>
                <w:sz w:val="18"/>
                <w:szCs w:val="18"/>
              </w:rPr>
              <w:t>20</w:t>
            </w:r>
          </w:p>
        </w:tc>
        <w:tc>
          <w:tcPr>
            <w:tcW w:w="1528" w:type="dxa"/>
            <w:vMerge/>
            <w:vAlign w:val="center"/>
          </w:tcPr>
          <w:p w:rsidR="00257B9C" w:rsidRPr="00257B9C" w:rsidRDefault="00257B9C" w:rsidP="00257B9C">
            <w:pPr>
              <w:tabs>
                <w:tab w:val="right" w:leader="dot" w:pos="3686"/>
                <w:tab w:val="left" w:pos="6521"/>
              </w:tabs>
              <w:contextualSpacing/>
              <w:jc w:val="center"/>
              <w:rPr>
                <w:rFonts w:ascii="Times New Roman" w:hAnsi="Times New Roman" w:cs="Times New Roman"/>
                <w:color w:val="000000"/>
                <w:sz w:val="18"/>
                <w:szCs w:val="18"/>
              </w:rPr>
            </w:pPr>
          </w:p>
        </w:tc>
        <w:tc>
          <w:tcPr>
            <w:tcW w:w="1613" w:type="dxa"/>
          </w:tcPr>
          <w:p w:rsidR="00257B9C" w:rsidRPr="00257B9C" w:rsidRDefault="00257B9C" w:rsidP="00257B9C">
            <w:pPr>
              <w:contextualSpacing/>
              <w:jc w:val="center"/>
              <w:rPr>
                <w:rFonts w:ascii="Times New Roman" w:hAnsi="Times New Roman" w:cs="Times New Roman"/>
                <w:sz w:val="18"/>
                <w:szCs w:val="18"/>
              </w:rPr>
            </w:pPr>
            <w:r w:rsidRPr="00257B9C">
              <w:rPr>
                <w:rFonts w:ascii="Times New Roman" w:hAnsi="Times New Roman" w:cs="Times New Roman"/>
                <w:sz w:val="18"/>
                <w:szCs w:val="18"/>
              </w:rPr>
              <w:t>0,592</w:t>
            </w:r>
          </w:p>
        </w:tc>
        <w:tc>
          <w:tcPr>
            <w:tcW w:w="1390" w:type="dxa"/>
          </w:tcPr>
          <w:p w:rsidR="00257B9C" w:rsidRPr="00257B9C" w:rsidRDefault="00257B9C" w:rsidP="00257B9C">
            <w:pPr>
              <w:contextualSpacing/>
              <w:jc w:val="center"/>
              <w:rPr>
                <w:rFonts w:ascii="Times New Roman" w:hAnsi="Times New Roman" w:cs="Times New Roman"/>
                <w:sz w:val="18"/>
                <w:szCs w:val="18"/>
              </w:rPr>
            </w:pPr>
            <w:r w:rsidRPr="00257B9C">
              <w:rPr>
                <w:rFonts w:ascii="Times New Roman" w:hAnsi="Times New Roman" w:cs="Times New Roman"/>
                <w:sz w:val="18"/>
                <w:szCs w:val="18"/>
              </w:rPr>
              <w:t>Valid</w:t>
            </w:r>
          </w:p>
        </w:tc>
        <w:tc>
          <w:tcPr>
            <w:tcW w:w="1615" w:type="dxa"/>
            <w:vMerge/>
          </w:tcPr>
          <w:p w:rsidR="00257B9C" w:rsidRPr="00257B9C" w:rsidRDefault="00257B9C" w:rsidP="00257B9C">
            <w:pPr>
              <w:contextualSpacing/>
              <w:jc w:val="center"/>
              <w:rPr>
                <w:rFonts w:ascii="Times New Roman" w:hAnsi="Times New Roman" w:cs="Times New Roman"/>
                <w:sz w:val="18"/>
                <w:szCs w:val="18"/>
              </w:rPr>
            </w:pPr>
          </w:p>
        </w:tc>
        <w:tc>
          <w:tcPr>
            <w:tcW w:w="1273" w:type="dxa"/>
            <w:vMerge/>
          </w:tcPr>
          <w:p w:rsidR="00257B9C" w:rsidRPr="00257B9C" w:rsidRDefault="00257B9C" w:rsidP="00257B9C">
            <w:pPr>
              <w:contextualSpacing/>
              <w:jc w:val="center"/>
              <w:rPr>
                <w:rFonts w:ascii="Times New Roman" w:hAnsi="Times New Roman" w:cs="Times New Roman"/>
                <w:sz w:val="18"/>
                <w:szCs w:val="18"/>
              </w:rPr>
            </w:pPr>
          </w:p>
        </w:tc>
      </w:tr>
      <w:tr w:rsidR="00257B9C" w:rsidRPr="00257B9C" w:rsidTr="00257B9C">
        <w:tc>
          <w:tcPr>
            <w:tcW w:w="514" w:type="dxa"/>
          </w:tcPr>
          <w:p w:rsidR="00257B9C" w:rsidRPr="00257B9C" w:rsidRDefault="00257B9C" w:rsidP="00257B9C">
            <w:pPr>
              <w:contextualSpacing/>
              <w:jc w:val="center"/>
              <w:rPr>
                <w:rFonts w:ascii="Times New Roman" w:hAnsi="Times New Roman" w:cs="Times New Roman"/>
                <w:sz w:val="18"/>
                <w:szCs w:val="18"/>
              </w:rPr>
            </w:pPr>
            <w:r w:rsidRPr="00257B9C">
              <w:rPr>
                <w:rFonts w:ascii="Times New Roman" w:hAnsi="Times New Roman" w:cs="Times New Roman"/>
                <w:sz w:val="18"/>
                <w:szCs w:val="18"/>
              </w:rPr>
              <w:t>21</w:t>
            </w:r>
          </w:p>
        </w:tc>
        <w:tc>
          <w:tcPr>
            <w:tcW w:w="1528" w:type="dxa"/>
            <w:vMerge/>
            <w:vAlign w:val="center"/>
          </w:tcPr>
          <w:p w:rsidR="00257B9C" w:rsidRPr="00257B9C" w:rsidRDefault="00257B9C" w:rsidP="00257B9C">
            <w:pPr>
              <w:tabs>
                <w:tab w:val="right" w:leader="dot" w:pos="3686"/>
                <w:tab w:val="left" w:pos="6521"/>
              </w:tabs>
              <w:contextualSpacing/>
              <w:jc w:val="center"/>
              <w:rPr>
                <w:rFonts w:ascii="Times New Roman" w:hAnsi="Times New Roman" w:cs="Times New Roman"/>
                <w:color w:val="000000"/>
                <w:sz w:val="18"/>
                <w:szCs w:val="18"/>
              </w:rPr>
            </w:pPr>
          </w:p>
        </w:tc>
        <w:tc>
          <w:tcPr>
            <w:tcW w:w="1613" w:type="dxa"/>
          </w:tcPr>
          <w:p w:rsidR="00257B9C" w:rsidRPr="00257B9C" w:rsidRDefault="00257B9C" w:rsidP="00257B9C">
            <w:pPr>
              <w:contextualSpacing/>
              <w:jc w:val="center"/>
              <w:rPr>
                <w:rFonts w:ascii="Times New Roman" w:hAnsi="Times New Roman" w:cs="Times New Roman"/>
                <w:sz w:val="18"/>
                <w:szCs w:val="18"/>
              </w:rPr>
            </w:pPr>
            <w:r w:rsidRPr="00257B9C">
              <w:rPr>
                <w:rFonts w:ascii="Times New Roman" w:hAnsi="Times New Roman" w:cs="Times New Roman"/>
                <w:sz w:val="18"/>
                <w:szCs w:val="18"/>
              </w:rPr>
              <w:t>0,516</w:t>
            </w:r>
          </w:p>
        </w:tc>
        <w:tc>
          <w:tcPr>
            <w:tcW w:w="1390" w:type="dxa"/>
          </w:tcPr>
          <w:p w:rsidR="00257B9C" w:rsidRPr="00257B9C" w:rsidRDefault="00257B9C" w:rsidP="00257B9C">
            <w:pPr>
              <w:contextualSpacing/>
              <w:jc w:val="center"/>
              <w:rPr>
                <w:rFonts w:ascii="Times New Roman" w:hAnsi="Times New Roman" w:cs="Times New Roman"/>
                <w:sz w:val="18"/>
                <w:szCs w:val="18"/>
              </w:rPr>
            </w:pPr>
            <w:r w:rsidRPr="00257B9C">
              <w:rPr>
                <w:rFonts w:ascii="Times New Roman" w:hAnsi="Times New Roman" w:cs="Times New Roman"/>
                <w:sz w:val="18"/>
                <w:szCs w:val="18"/>
              </w:rPr>
              <w:t>Valid</w:t>
            </w:r>
          </w:p>
        </w:tc>
        <w:tc>
          <w:tcPr>
            <w:tcW w:w="1615" w:type="dxa"/>
            <w:vMerge/>
          </w:tcPr>
          <w:p w:rsidR="00257B9C" w:rsidRPr="00257B9C" w:rsidRDefault="00257B9C" w:rsidP="00257B9C">
            <w:pPr>
              <w:contextualSpacing/>
              <w:jc w:val="center"/>
              <w:rPr>
                <w:rFonts w:ascii="Times New Roman" w:hAnsi="Times New Roman" w:cs="Times New Roman"/>
                <w:sz w:val="18"/>
                <w:szCs w:val="18"/>
              </w:rPr>
            </w:pPr>
          </w:p>
        </w:tc>
        <w:tc>
          <w:tcPr>
            <w:tcW w:w="1273" w:type="dxa"/>
            <w:vMerge/>
          </w:tcPr>
          <w:p w:rsidR="00257B9C" w:rsidRPr="00257B9C" w:rsidRDefault="00257B9C" w:rsidP="00257B9C">
            <w:pPr>
              <w:contextualSpacing/>
              <w:jc w:val="center"/>
              <w:rPr>
                <w:rFonts w:ascii="Times New Roman" w:hAnsi="Times New Roman" w:cs="Times New Roman"/>
                <w:sz w:val="18"/>
                <w:szCs w:val="18"/>
              </w:rPr>
            </w:pPr>
          </w:p>
        </w:tc>
      </w:tr>
      <w:tr w:rsidR="00257B9C" w:rsidRPr="00257B9C" w:rsidTr="00257B9C">
        <w:tc>
          <w:tcPr>
            <w:tcW w:w="514" w:type="dxa"/>
          </w:tcPr>
          <w:p w:rsidR="00257B9C" w:rsidRPr="00257B9C" w:rsidRDefault="00257B9C" w:rsidP="00257B9C">
            <w:pPr>
              <w:contextualSpacing/>
              <w:jc w:val="center"/>
              <w:rPr>
                <w:rFonts w:ascii="Times New Roman" w:hAnsi="Times New Roman" w:cs="Times New Roman"/>
                <w:sz w:val="18"/>
                <w:szCs w:val="18"/>
              </w:rPr>
            </w:pPr>
            <w:r w:rsidRPr="00257B9C">
              <w:rPr>
                <w:rFonts w:ascii="Times New Roman" w:hAnsi="Times New Roman" w:cs="Times New Roman"/>
                <w:sz w:val="18"/>
                <w:szCs w:val="18"/>
              </w:rPr>
              <w:t>22</w:t>
            </w:r>
          </w:p>
        </w:tc>
        <w:tc>
          <w:tcPr>
            <w:tcW w:w="1528" w:type="dxa"/>
            <w:vMerge/>
            <w:vAlign w:val="center"/>
          </w:tcPr>
          <w:p w:rsidR="00257B9C" w:rsidRPr="00257B9C" w:rsidRDefault="00257B9C" w:rsidP="00257B9C">
            <w:pPr>
              <w:tabs>
                <w:tab w:val="right" w:leader="dot" w:pos="3686"/>
                <w:tab w:val="left" w:pos="6521"/>
              </w:tabs>
              <w:contextualSpacing/>
              <w:jc w:val="center"/>
              <w:rPr>
                <w:rFonts w:ascii="Times New Roman" w:hAnsi="Times New Roman" w:cs="Times New Roman"/>
                <w:color w:val="000000"/>
                <w:sz w:val="18"/>
                <w:szCs w:val="18"/>
              </w:rPr>
            </w:pPr>
          </w:p>
        </w:tc>
        <w:tc>
          <w:tcPr>
            <w:tcW w:w="1613" w:type="dxa"/>
          </w:tcPr>
          <w:p w:rsidR="00257B9C" w:rsidRPr="00257B9C" w:rsidRDefault="00257B9C" w:rsidP="00257B9C">
            <w:pPr>
              <w:contextualSpacing/>
              <w:jc w:val="center"/>
              <w:rPr>
                <w:rFonts w:ascii="Times New Roman" w:hAnsi="Times New Roman" w:cs="Times New Roman"/>
                <w:sz w:val="18"/>
                <w:szCs w:val="18"/>
              </w:rPr>
            </w:pPr>
            <w:r w:rsidRPr="00257B9C">
              <w:rPr>
                <w:rFonts w:ascii="Times New Roman" w:hAnsi="Times New Roman" w:cs="Times New Roman"/>
                <w:sz w:val="18"/>
                <w:szCs w:val="18"/>
              </w:rPr>
              <w:t>0,667</w:t>
            </w:r>
          </w:p>
        </w:tc>
        <w:tc>
          <w:tcPr>
            <w:tcW w:w="1390" w:type="dxa"/>
          </w:tcPr>
          <w:p w:rsidR="00257B9C" w:rsidRPr="00257B9C" w:rsidRDefault="00257B9C" w:rsidP="00257B9C">
            <w:pPr>
              <w:contextualSpacing/>
              <w:jc w:val="center"/>
              <w:rPr>
                <w:rFonts w:ascii="Times New Roman" w:hAnsi="Times New Roman" w:cs="Times New Roman"/>
                <w:sz w:val="18"/>
                <w:szCs w:val="18"/>
              </w:rPr>
            </w:pPr>
            <w:r w:rsidRPr="00257B9C">
              <w:rPr>
                <w:rFonts w:ascii="Times New Roman" w:hAnsi="Times New Roman" w:cs="Times New Roman"/>
                <w:sz w:val="18"/>
                <w:szCs w:val="18"/>
              </w:rPr>
              <w:t>Valid</w:t>
            </w:r>
          </w:p>
        </w:tc>
        <w:tc>
          <w:tcPr>
            <w:tcW w:w="1615" w:type="dxa"/>
            <w:vMerge/>
          </w:tcPr>
          <w:p w:rsidR="00257B9C" w:rsidRPr="00257B9C" w:rsidRDefault="00257B9C" w:rsidP="00257B9C">
            <w:pPr>
              <w:contextualSpacing/>
              <w:jc w:val="center"/>
              <w:rPr>
                <w:rFonts w:ascii="Times New Roman" w:hAnsi="Times New Roman" w:cs="Times New Roman"/>
                <w:sz w:val="18"/>
                <w:szCs w:val="18"/>
              </w:rPr>
            </w:pPr>
          </w:p>
        </w:tc>
        <w:tc>
          <w:tcPr>
            <w:tcW w:w="1273" w:type="dxa"/>
            <w:vMerge/>
          </w:tcPr>
          <w:p w:rsidR="00257B9C" w:rsidRPr="00257B9C" w:rsidRDefault="00257B9C" w:rsidP="00257B9C">
            <w:pPr>
              <w:contextualSpacing/>
              <w:jc w:val="center"/>
              <w:rPr>
                <w:rFonts w:ascii="Times New Roman" w:hAnsi="Times New Roman" w:cs="Times New Roman"/>
                <w:sz w:val="18"/>
                <w:szCs w:val="18"/>
              </w:rPr>
            </w:pPr>
          </w:p>
        </w:tc>
      </w:tr>
      <w:tr w:rsidR="00257B9C" w:rsidRPr="00257B9C" w:rsidTr="00257B9C">
        <w:tc>
          <w:tcPr>
            <w:tcW w:w="514" w:type="dxa"/>
          </w:tcPr>
          <w:p w:rsidR="00257B9C" w:rsidRPr="00257B9C" w:rsidRDefault="00257B9C" w:rsidP="00257B9C">
            <w:pPr>
              <w:contextualSpacing/>
              <w:jc w:val="center"/>
              <w:rPr>
                <w:rFonts w:ascii="Times New Roman" w:hAnsi="Times New Roman" w:cs="Times New Roman"/>
                <w:sz w:val="18"/>
                <w:szCs w:val="18"/>
              </w:rPr>
            </w:pPr>
            <w:r w:rsidRPr="00257B9C">
              <w:rPr>
                <w:rFonts w:ascii="Times New Roman" w:hAnsi="Times New Roman" w:cs="Times New Roman"/>
                <w:sz w:val="18"/>
                <w:szCs w:val="18"/>
              </w:rPr>
              <w:t>23</w:t>
            </w:r>
          </w:p>
        </w:tc>
        <w:tc>
          <w:tcPr>
            <w:tcW w:w="1528" w:type="dxa"/>
            <w:vMerge/>
            <w:vAlign w:val="center"/>
          </w:tcPr>
          <w:p w:rsidR="00257B9C" w:rsidRPr="00257B9C" w:rsidRDefault="00257B9C" w:rsidP="00257B9C">
            <w:pPr>
              <w:tabs>
                <w:tab w:val="right" w:leader="dot" w:pos="3686"/>
                <w:tab w:val="left" w:pos="6521"/>
              </w:tabs>
              <w:contextualSpacing/>
              <w:jc w:val="center"/>
              <w:rPr>
                <w:rFonts w:ascii="Times New Roman" w:hAnsi="Times New Roman" w:cs="Times New Roman"/>
                <w:color w:val="000000"/>
                <w:sz w:val="18"/>
                <w:szCs w:val="18"/>
              </w:rPr>
            </w:pPr>
          </w:p>
        </w:tc>
        <w:tc>
          <w:tcPr>
            <w:tcW w:w="1613" w:type="dxa"/>
          </w:tcPr>
          <w:p w:rsidR="00257B9C" w:rsidRPr="00257B9C" w:rsidRDefault="00257B9C" w:rsidP="00257B9C">
            <w:pPr>
              <w:contextualSpacing/>
              <w:jc w:val="center"/>
              <w:rPr>
                <w:rFonts w:ascii="Times New Roman" w:hAnsi="Times New Roman" w:cs="Times New Roman"/>
                <w:color w:val="000000"/>
                <w:sz w:val="18"/>
                <w:szCs w:val="18"/>
              </w:rPr>
            </w:pPr>
            <w:r w:rsidRPr="00257B9C">
              <w:rPr>
                <w:rFonts w:ascii="Times New Roman" w:hAnsi="Times New Roman" w:cs="Times New Roman"/>
                <w:color w:val="000000"/>
                <w:sz w:val="18"/>
                <w:szCs w:val="18"/>
              </w:rPr>
              <w:t>0,609</w:t>
            </w:r>
          </w:p>
        </w:tc>
        <w:tc>
          <w:tcPr>
            <w:tcW w:w="1390" w:type="dxa"/>
          </w:tcPr>
          <w:p w:rsidR="00257B9C" w:rsidRPr="00257B9C" w:rsidRDefault="00257B9C" w:rsidP="00257B9C">
            <w:pPr>
              <w:contextualSpacing/>
              <w:jc w:val="center"/>
              <w:rPr>
                <w:rFonts w:ascii="Times New Roman" w:hAnsi="Times New Roman" w:cs="Times New Roman"/>
                <w:sz w:val="18"/>
                <w:szCs w:val="18"/>
              </w:rPr>
            </w:pPr>
            <w:r w:rsidRPr="00257B9C">
              <w:rPr>
                <w:rFonts w:ascii="Times New Roman" w:hAnsi="Times New Roman" w:cs="Times New Roman"/>
                <w:sz w:val="18"/>
                <w:szCs w:val="18"/>
              </w:rPr>
              <w:t>Valid</w:t>
            </w:r>
          </w:p>
        </w:tc>
        <w:tc>
          <w:tcPr>
            <w:tcW w:w="1615" w:type="dxa"/>
            <w:vMerge/>
          </w:tcPr>
          <w:p w:rsidR="00257B9C" w:rsidRPr="00257B9C" w:rsidRDefault="00257B9C" w:rsidP="00257B9C">
            <w:pPr>
              <w:contextualSpacing/>
              <w:jc w:val="center"/>
              <w:rPr>
                <w:rFonts w:ascii="Times New Roman" w:hAnsi="Times New Roman" w:cs="Times New Roman"/>
                <w:sz w:val="18"/>
                <w:szCs w:val="18"/>
              </w:rPr>
            </w:pPr>
          </w:p>
        </w:tc>
        <w:tc>
          <w:tcPr>
            <w:tcW w:w="1273" w:type="dxa"/>
            <w:vMerge/>
          </w:tcPr>
          <w:p w:rsidR="00257B9C" w:rsidRPr="00257B9C" w:rsidRDefault="00257B9C" w:rsidP="00257B9C">
            <w:pPr>
              <w:contextualSpacing/>
              <w:jc w:val="center"/>
              <w:rPr>
                <w:rFonts w:ascii="Times New Roman" w:hAnsi="Times New Roman" w:cs="Times New Roman"/>
                <w:sz w:val="18"/>
                <w:szCs w:val="18"/>
              </w:rPr>
            </w:pPr>
          </w:p>
        </w:tc>
      </w:tr>
      <w:tr w:rsidR="00257B9C" w:rsidRPr="00257B9C" w:rsidTr="00257B9C">
        <w:tc>
          <w:tcPr>
            <w:tcW w:w="514" w:type="dxa"/>
          </w:tcPr>
          <w:p w:rsidR="00257B9C" w:rsidRPr="00257B9C" w:rsidRDefault="00257B9C" w:rsidP="00257B9C">
            <w:pPr>
              <w:contextualSpacing/>
              <w:jc w:val="center"/>
              <w:rPr>
                <w:rFonts w:ascii="Times New Roman" w:hAnsi="Times New Roman" w:cs="Times New Roman"/>
                <w:sz w:val="18"/>
                <w:szCs w:val="18"/>
              </w:rPr>
            </w:pPr>
            <w:r w:rsidRPr="00257B9C">
              <w:rPr>
                <w:rFonts w:ascii="Times New Roman" w:hAnsi="Times New Roman" w:cs="Times New Roman"/>
                <w:sz w:val="18"/>
                <w:szCs w:val="18"/>
              </w:rPr>
              <w:t>24</w:t>
            </w:r>
          </w:p>
        </w:tc>
        <w:tc>
          <w:tcPr>
            <w:tcW w:w="1528" w:type="dxa"/>
            <w:vMerge/>
            <w:vAlign w:val="center"/>
          </w:tcPr>
          <w:p w:rsidR="00257B9C" w:rsidRPr="00257B9C" w:rsidRDefault="00257B9C" w:rsidP="00257B9C">
            <w:pPr>
              <w:tabs>
                <w:tab w:val="right" w:leader="dot" w:pos="3686"/>
                <w:tab w:val="left" w:pos="6521"/>
              </w:tabs>
              <w:contextualSpacing/>
              <w:jc w:val="center"/>
              <w:rPr>
                <w:rFonts w:ascii="Times New Roman" w:hAnsi="Times New Roman" w:cs="Times New Roman"/>
                <w:color w:val="000000"/>
                <w:sz w:val="18"/>
                <w:szCs w:val="18"/>
              </w:rPr>
            </w:pPr>
          </w:p>
        </w:tc>
        <w:tc>
          <w:tcPr>
            <w:tcW w:w="1613" w:type="dxa"/>
          </w:tcPr>
          <w:p w:rsidR="00257B9C" w:rsidRPr="00257B9C" w:rsidRDefault="00257B9C" w:rsidP="00257B9C">
            <w:pPr>
              <w:contextualSpacing/>
              <w:jc w:val="center"/>
              <w:rPr>
                <w:rFonts w:ascii="Times New Roman" w:hAnsi="Times New Roman" w:cs="Times New Roman"/>
                <w:color w:val="000000"/>
                <w:sz w:val="18"/>
                <w:szCs w:val="18"/>
              </w:rPr>
            </w:pPr>
            <w:r w:rsidRPr="00257B9C">
              <w:rPr>
                <w:rFonts w:ascii="Times New Roman" w:hAnsi="Times New Roman" w:cs="Times New Roman"/>
                <w:color w:val="000000"/>
                <w:sz w:val="18"/>
                <w:szCs w:val="18"/>
              </w:rPr>
              <w:t>0,682</w:t>
            </w:r>
          </w:p>
        </w:tc>
        <w:tc>
          <w:tcPr>
            <w:tcW w:w="1390" w:type="dxa"/>
          </w:tcPr>
          <w:p w:rsidR="00257B9C" w:rsidRPr="00257B9C" w:rsidRDefault="00257B9C" w:rsidP="00257B9C">
            <w:pPr>
              <w:contextualSpacing/>
              <w:jc w:val="center"/>
              <w:rPr>
                <w:rFonts w:ascii="Times New Roman" w:hAnsi="Times New Roman" w:cs="Times New Roman"/>
                <w:sz w:val="18"/>
                <w:szCs w:val="18"/>
              </w:rPr>
            </w:pPr>
            <w:r w:rsidRPr="00257B9C">
              <w:rPr>
                <w:rFonts w:ascii="Times New Roman" w:hAnsi="Times New Roman" w:cs="Times New Roman"/>
                <w:sz w:val="18"/>
                <w:szCs w:val="18"/>
              </w:rPr>
              <w:t>Valid</w:t>
            </w:r>
          </w:p>
        </w:tc>
        <w:tc>
          <w:tcPr>
            <w:tcW w:w="1615" w:type="dxa"/>
            <w:vMerge/>
          </w:tcPr>
          <w:p w:rsidR="00257B9C" w:rsidRPr="00257B9C" w:rsidRDefault="00257B9C" w:rsidP="00257B9C">
            <w:pPr>
              <w:contextualSpacing/>
              <w:jc w:val="center"/>
              <w:rPr>
                <w:rFonts w:ascii="Times New Roman" w:hAnsi="Times New Roman" w:cs="Times New Roman"/>
                <w:sz w:val="18"/>
                <w:szCs w:val="18"/>
              </w:rPr>
            </w:pPr>
          </w:p>
        </w:tc>
        <w:tc>
          <w:tcPr>
            <w:tcW w:w="1273" w:type="dxa"/>
            <w:vMerge/>
          </w:tcPr>
          <w:p w:rsidR="00257B9C" w:rsidRPr="00257B9C" w:rsidRDefault="00257B9C" w:rsidP="00257B9C">
            <w:pPr>
              <w:contextualSpacing/>
              <w:jc w:val="center"/>
              <w:rPr>
                <w:rFonts w:ascii="Times New Roman" w:hAnsi="Times New Roman" w:cs="Times New Roman"/>
                <w:sz w:val="18"/>
                <w:szCs w:val="18"/>
              </w:rPr>
            </w:pPr>
          </w:p>
        </w:tc>
      </w:tr>
      <w:tr w:rsidR="00257B9C" w:rsidRPr="00257B9C" w:rsidTr="00257B9C">
        <w:trPr>
          <w:trHeight w:val="89"/>
        </w:trPr>
        <w:tc>
          <w:tcPr>
            <w:tcW w:w="514" w:type="dxa"/>
          </w:tcPr>
          <w:p w:rsidR="00257B9C" w:rsidRPr="00257B9C" w:rsidRDefault="00257B9C" w:rsidP="00257B9C">
            <w:pPr>
              <w:contextualSpacing/>
              <w:jc w:val="center"/>
              <w:rPr>
                <w:rFonts w:ascii="Times New Roman" w:hAnsi="Times New Roman" w:cs="Times New Roman"/>
                <w:sz w:val="18"/>
                <w:szCs w:val="18"/>
              </w:rPr>
            </w:pPr>
            <w:r w:rsidRPr="00257B9C">
              <w:rPr>
                <w:rFonts w:ascii="Times New Roman" w:hAnsi="Times New Roman" w:cs="Times New Roman"/>
                <w:sz w:val="18"/>
                <w:szCs w:val="18"/>
              </w:rPr>
              <w:t>25</w:t>
            </w:r>
          </w:p>
        </w:tc>
        <w:tc>
          <w:tcPr>
            <w:tcW w:w="1528" w:type="dxa"/>
            <w:vMerge/>
            <w:vAlign w:val="center"/>
          </w:tcPr>
          <w:p w:rsidR="00257B9C" w:rsidRPr="00257B9C" w:rsidRDefault="00257B9C" w:rsidP="00257B9C">
            <w:pPr>
              <w:tabs>
                <w:tab w:val="right" w:leader="dot" w:pos="3686"/>
                <w:tab w:val="left" w:pos="6521"/>
              </w:tabs>
              <w:contextualSpacing/>
              <w:jc w:val="center"/>
              <w:rPr>
                <w:rFonts w:ascii="Times New Roman" w:hAnsi="Times New Roman" w:cs="Times New Roman"/>
                <w:color w:val="000000"/>
                <w:sz w:val="18"/>
                <w:szCs w:val="18"/>
              </w:rPr>
            </w:pPr>
          </w:p>
        </w:tc>
        <w:tc>
          <w:tcPr>
            <w:tcW w:w="1613" w:type="dxa"/>
          </w:tcPr>
          <w:p w:rsidR="00257B9C" w:rsidRPr="00257B9C" w:rsidRDefault="00257B9C" w:rsidP="00257B9C">
            <w:pPr>
              <w:contextualSpacing/>
              <w:jc w:val="center"/>
              <w:rPr>
                <w:rFonts w:ascii="Times New Roman" w:hAnsi="Times New Roman" w:cs="Times New Roman"/>
                <w:color w:val="000000"/>
                <w:sz w:val="18"/>
                <w:szCs w:val="18"/>
              </w:rPr>
            </w:pPr>
            <w:r w:rsidRPr="00257B9C">
              <w:rPr>
                <w:rFonts w:ascii="Times New Roman" w:hAnsi="Times New Roman" w:cs="Times New Roman"/>
                <w:color w:val="000000"/>
                <w:sz w:val="18"/>
                <w:szCs w:val="18"/>
              </w:rPr>
              <w:t>0,650</w:t>
            </w:r>
          </w:p>
        </w:tc>
        <w:tc>
          <w:tcPr>
            <w:tcW w:w="1390" w:type="dxa"/>
          </w:tcPr>
          <w:p w:rsidR="00257B9C" w:rsidRPr="00257B9C" w:rsidRDefault="00257B9C" w:rsidP="00257B9C">
            <w:pPr>
              <w:contextualSpacing/>
              <w:jc w:val="center"/>
              <w:rPr>
                <w:rFonts w:ascii="Times New Roman" w:hAnsi="Times New Roman" w:cs="Times New Roman"/>
                <w:sz w:val="18"/>
                <w:szCs w:val="18"/>
              </w:rPr>
            </w:pPr>
            <w:r w:rsidRPr="00257B9C">
              <w:rPr>
                <w:rFonts w:ascii="Times New Roman" w:hAnsi="Times New Roman" w:cs="Times New Roman"/>
                <w:sz w:val="18"/>
                <w:szCs w:val="18"/>
              </w:rPr>
              <w:t>Valid</w:t>
            </w:r>
          </w:p>
        </w:tc>
        <w:tc>
          <w:tcPr>
            <w:tcW w:w="1615" w:type="dxa"/>
            <w:vMerge/>
          </w:tcPr>
          <w:p w:rsidR="00257B9C" w:rsidRPr="00257B9C" w:rsidRDefault="00257B9C" w:rsidP="00257B9C">
            <w:pPr>
              <w:contextualSpacing/>
              <w:jc w:val="center"/>
              <w:rPr>
                <w:rFonts w:ascii="Times New Roman" w:hAnsi="Times New Roman" w:cs="Times New Roman"/>
                <w:sz w:val="18"/>
                <w:szCs w:val="18"/>
              </w:rPr>
            </w:pPr>
          </w:p>
        </w:tc>
        <w:tc>
          <w:tcPr>
            <w:tcW w:w="1273" w:type="dxa"/>
            <w:vMerge/>
          </w:tcPr>
          <w:p w:rsidR="00257B9C" w:rsidRPr="00257B9C" w:rsidRDefault="00257B9C" w:rsidP="00257B9C">
            <w:pPr>
              <w:contextualSpacing/>
              <w:jc w:val="center"/>
              <w:rPr>
                <w:rFonts w:ascii="Times New Roman" w:hAnsi="Times New Roman" w:cs="Times New Roman"/>
                <w:sz w:val="18"/>
                <w:szCs w:val="18"/>
              </w:rPr>
            </w:pPr>
          </w:p>
        </w:tc>
      </w:tr>
      <w:tr w:rsidR="00257B9C" w:rsidRPr="00257B9C" w:rsidTr="00257B9C">
        <w:tc>
          <w:tcPr>
            <w:tcW w:w="514" w:type="dxa"/>
          </w:tcPr>
          <w:p w:rsidR="00257B9C" w:rsidRPr="00257B9C" w:rsidRDefault="00257B9C" w:rsidP="00257B9C">
            <w:pPr>
              <w:contextualSpacing/>
              <w:jc w:val="center"/>
              <w:rPr>
                <w:rFonts w:ascii="Times New Roman" w:hAnsi="Times New Roman" w:cs="Times New Roman"/>
                <w:sz w:val="18"/>
                <w:szCs w:val="18"/>
              </w:rPr>
            </w:pPr>
            <w:r w:rsidRPr="00257B9C">
              <w:rPr>
                <w:rFonts w:ascii="Times New Roman" w:hAnsi="Times New Roman" w:cs="Times New Roman"/>
                <w:sz w:val="18"/>
                <w:szCs w:val="18"/>
              </w:rPr>
              <w:t>26</w:t>
            </w:r>
          </w:p>
        </w:tc>
        <w:tc>
          <w:tcPr>
            <w:tcW w:w="1528" w:type="dxa"/>
            <w:vMerge/>
            <w:vAlign w:val="center"/>
          </w:tcPr>
          <w:p w:rsidR="00257B9C" w:rsidRPr="00257B9C" w:rsidRDefault="00257B9C" w:rsidP="00257B9C">
            <w:pPr>
              <w:tabs>
                <w:tab w:val="right" w:leader="dot" w:pos="3686"/>
                <w:tab w:val="left" w:pos="6521"/>
              </w:tabs>
              <w:contextualSpacing/>
              <w:jc w:val="center"/>
              <w:rPr>
                <w:rFonts w:ascii="Times New Roman" w:hAnsi="Times New Roman" w:cs="Times New Roman"/>
                <w:color w:val="000000"/>
                <w:sz w:val="18"/>
                <w:szCs w:val="18"/>
              </w:rPr>
            </w:pPr>
          </w:p>
        </w:tc>
        <w:tc>
          <w:tcPr>
            <w:tcW w:w="1613" w:type="dxa"/>
          </w:tcPr>
          <w:p w:rsidR="00257B9C" w:rsidRPr="00257B9C" w:rsidRDefault="00257B9C" w:rsidP="00257B9C">
            <w:pPr>
              <w:contextualSpacing/>
              <w:jc w:val="center"/>
              <w:rPr>
                <w:rFonts w:ascii="Times New Roman" w:hAnsi="Times New Roman" w:cs="Times New Roman"/>
                <w:color w:val="000000"/>
                <w:sz w:val="18"/>
                <w:szCs w:val="18"/>
              </w:rPr>
            </w:pPr>
            <w:r w:rsidRPr="00257B9C">
              <w:rPr>
                <w:rFonts w:ascii="Times New Roman" w:hAnsi="Times New Roman" w:cs="Times New Roman"/>
                <w:color w:val="000000"/>
                <w:sz w:val="18"/>
                <w:szCs w:val="18"/>
              </w:rPr>
              <w:t>0,675</w:t>
            </w:r>
          </w:p>
        </w:tc>
        <w:tc>
          <w:tcPr>
            <w:tcW w:w="1390" w:type="dxa"/>
          </w:tcPr>
          <w:p w:rsidR="00257B9C" w:rsidRPr="00257B9C" w:rsidRDefault="00257B9C" w:rsidP="00257B9C">
            <w:pPr>
              <w:contextualSpacing/>
              <w:jc w:val="center"/>
              <w:rPr>
                <w:rFonts w:ascii="Times New Roman" w:hAnsi="Times New Roman" w:cs="Times New Roman"/>
                <w:sz w:val="18"/>
                <w:szCs w:val="18"/>
              </w:rPr>
            </w:pPr>
            <w:r w:rsidRPr="00257B9C">
              <w:rPr>
                <w:rFonts w:ascii="Times New Roman" w:hAnsi="Times New Roman" w:cs="Times New Roman"/>
                <w:sz w:val="18"/>
                <w:szCs w:val="18"/>
              </w:rPr>
              <w:t>Valid</w:t>
            </w:r>
          </w:p>
        </w:tc>
        <w:tc>
          <w:tcPr>
            <w:tcW w:w="1615" w:type="dxa"/>
            <w:vMerge/>
          </w:tcPr>
          <w:p w:rsidR="00257B9C" w:rsidRPr="00257B9C" w:rsidRDefault="00257B9C" w:rsidP="00257B9C">
            <w:pPr>
              <w:contextualSpacing/>
              <w:jc w:val="center"/>
              <w:rPr>
                <w:rFonts w:ascii="Times New Roman" w:hAnsi="Times New Roman" w:cs="Times New Roman"/>
                <w:sz w:val="18"/>
                <w:szCs w:val="18"/>
              </w:rPr>
            </w:pPr>
          </w:p>
        </w:tc>
        <w:tc>
          <w:tcPr>
            <w:tcW w:w="1273" w:type="dxa"/>
            <w:vMerge/>
          </w:tcPr>
          <w:p w:rsidR="00257B9C" w:rsidRPr="00257B9C" w:rsidRDefault="00257B9C" w:rsidP="00257B9C">
            <w:pPr>
              <w:contextualSpacing/>
              <w:jc w:val="center"/>
              <w:rPr>
                <w:rFonts w:ascii="Times New Roman" w:hAnsi="Times New Roman" w:cs="Times New Roman"/>
                <w:sz w:val="18"/>
                <w:szCs w:val="18"/>
              </w:rPr>
            </w:pPr>
          </w:p>
        </w:tc>
      </w:tr>
    </w:tbl>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p>
    <w:p w:rsidR="00257B9C" w:rsidRPr="00257B9C" w:rsidRDefault="00257B9C" w:rsidP="00257B9C">
      <w:pPr>
        <w:tabs>
          <w:tab w:val="left" w:pos="284"/>
        </w:tabs>
        <w:spacing w:after="0" w:line="240" w:lineRule="auto"/>
        <w:jc w:val="both"/>
        <w:rPr>
          <w:rFonts w:ascii="Times New Roman" w:eastAsia="Times New Roman" w:hAnsi="Times New Roman" w:cs="Times New Roman"/>
          <w:iCs/>
          <w:szCs w:val="20"/>
        </w:rPr>
      </w:pPr>
      <w:r w:rsidRPr="00257B9C">
        <w:rPr>
          <w:rFonts w:ascii="Times New Roman" w:eastAsia="Times New Roman" w:hAnsi="Times New Roman" w:cs="Times New Roman"/>
          <w:szCs w:val="20"/>
        </w:rPr>
        <w:t xml:space="preserve">Hasil pengolahan data menunjukkan nilai </w:t>
      </w:r>
      <w:r w:rsidRPr="00257B9C">
        <w:rPr>
          <w:rFonts w:ascii="Times New Roman" w:eastAsia="Times New Roman" w:hAnsi="Times New Roman" w:cs="Times New Roman"/>
          <w:i/>
          <w:iCs/>
          <w:szCs w:val="20"/>
        </w:rPr>
        <w:t>person correlation</w:t>
      </w:r>
      <w:r w:rsidRPr="00257B9C">
        <w:rPr>
          <w:rFonts w:ascii="Times New Roman" w:eastAsia="Times New Roman" w:hAnsi="Times New Roman" w:cs="Times New Roman"/>
          <w:szCs w:val="20"/>
        </w:rPr>
        <w:t xml:space="preserve"> &gt; 0,2623 maka seluruh item pernyataan penelitian yang digunakan dalam kajian ini dinyatakaan valid. </w:t>
      </w:r>
      <w:r w:rsidRPr="00257B9C">
        <w:rPr>
          <w:rFonts w:ascii="Times New Roman" w:eastAsia="Times New Roman" w:hAnsi="Times New Roman" w:cs="Times New Roman"/>
          <w:iCs/>
          <w:szCs w:val="20"/>
        </w:rPr>
        <w:t xml:space="preserve">Selanjutnya pengujian reliabilitas juga menunjukkan seluruh variabel reliable. </w:t>
      </w:r>
    </w:p>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 xml:space="preserve">Nilai </w:t>
      </w:r>
      <w:r w:rsidRPr="00257B9C">
        <w:rPr>
          <w:rFonts w:ascii="Times New Roman" w:eastAsia="Times New Roman" w:hAnsi="Times New Roman" w:cs="Times New Roman"/>
          <w:i/>
          <w:szCs w:val="20"/>
        </w:rPr>
        <w:t xml:space="preserve">alpha cronbach’s </w:t>
      </w:r>
      <w:r w:rsidRPr="00257B9C">
        <w:rPr>
          <w:rFonts w:ascii="Times New Roman" w:eastAsia="Times New Roman" w:hAnsi="Times New Roman" w:cs="Times New Roman"/>
          <w:szCs w:val="20"/>
        </w:rPr>
        <w:t>yang diperoleh diatas 0,60 maka instrumen yang dipakai dalam riset ini dinyatakan reliabel atau setelah digunakan berulang-ulang.</w:t>
      </w:r>
    </w:p>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p>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Tabel 4. Uji Normalitas</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988"/>
        <w:gridCol w:w="2020"/>
        <w:gridCol w:w="3033"/>
      </w:tblGrid>
      <w:tr w:rsidR="00257B9C" w:rsidRPr="00257B9C" w:rsidTr="00257B9C">
        <w:tc>
          <w:tcPr>
            <w:tcW w:w="2988" w:type="dxa"/>
            <w:tcBorders>
              <w:bottom w:val="single" w:sz="4" w:space="0" w:color="auto"/>
            </w:tcBorders>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p>
        </w:tc>
        <w:tc>
          <w:tcPr>
            <w:tcW w:w="2020" w:type="dxa"/>
            <w:tcBorders>
              <w:bottom w:val="single" w:sz="4" w:space="0" w:color="auto"/>
            </w:tcBorders>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lang w:val="en-ID"/>
              </w:rPr>
            </w:pPr>
          </w:p>
        </w:tc>
        <w:tc>
          <w:tcPr>
            <w:tcW w:w="3033" w:type="dxa"/>
            <w:tcBorders>
              <w:bottom w:val="single" w:sz="4" w:space="0" w:color="auto"/>
            </w:tcBorders>
          </w:tcPr>
          <w:p w:rsidR="00257B9C" w:rsidRPr="00257B9C" w:rsidRDefault="00257B9C" w:rsidP="00257B9C">
            <w:pPr>
              <w:tabs>
                <w:tab w:val="left" w:pos="284"/>
              </w:tabs>
              <w:spacing w:after="0" w:line="240" w:lineRule="auto"/>
              <w:jc w:val="both"/>
              <w:rPr>
                <w:rFonts w:ascii="Times New Roman" w:eastAsia="Times New Roman" w:hAnsi="Times New Roman" w:cs="Times New Roman"/>
                <w:iCs/>
                <w:szCs w:val="20"/>
              </w:rPr>
            </w:pPr>
            <w:r w:rsidRPr="00257B9C">
              <w:rPr>
                <w:rFonts w:ascii="Times New Roman" w:eastAsia="Times New Roman" w:hAnsi="Times New Roman" w:cs="Times New Roman"/>
                <w:szCs w:val="20"/>
                <w:lang w:val="en-ID"/>
              </w:rPr>
              <w:t>Unstandardized Residual</w:t>
            </w:r>
          </w:p>
        </w:tc>
      </w:tr>
      <w:tr w:rsidR="00257B9C" w:rsidRPr="00257B9C" w:rsidTr="00257B9C">
        <w:tc>
          <w:tcPr>
            <w:tcW w:w="2988" w:type="dxa"/>
            <w:tcBorders>
              <w:top w:val="single" w:sz="4" w:space="0" w:color="auto"/>
              <w:bottom w:val="nil"/>
            </w:tcBorders>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lang w:val="en-ID"/>
              </w:rPr>
              <w:t>N</w:t>
            </w:r>
          </w:p>
        </w:tc>
        <w:tc>
          <w:tcPr>
            <w:tcW w:w="2020" w:type="dxa"/>
            <w:tcBorders>
              <w:top w:val="single" w:sz="4" w:space="0" w:color="auto"/>
              <w:bottom w:val="nil"/>
            </w:tcBorders>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lang w:val="en-ID"/>
              </w:rPr>
            </w:pPr>
          </w:p>
        </w:tc>
        <w:tc>
          <w:tcPr>
            <w:tcW w:w="3033" w:type="dxa"/>
            <w:tcBorders>
              <w:top w:val="single" w:sz="4" w:space="0" w:color="auto"/>
              <w:bottom w:val="nil"/>
            </w:tcBorders>
          </w:tcPr>
          <w:p w:rsidR="00257B9C" w:rsidRPr="00257B9C" w:rsidRDefault="00257B9C" w:rsidP="00257B9C">
            <w:pPr>
              <w:tabs>
                <w:tab w:val="left" w:pos="284"/>
              </w:tabs>
              <w:spacing w:after="0" w:line="240" w:lineRule="auto"/>
              <w:jc w:val="both"/>
              <w:rPr>
                <w:rFonts w:ascii="Times New Roman" w:eastAsia="Times New Roman" w:hAnsi="Times New Roman" w:cs="Times New Roman"/>
                <w:iCs/>
                <w:szCs w:val="20"/>
              </w:rPr>
            </w:pPr>
            <w:r w:rsidRPr="00257B9C">
              <w:rPr>
                <w:rFonts w:ascii="Times New Roman" w:eastAsia="Times New Roman" w:hAnsi="Times New Roman" w:cs="Times New Roman"/>
                <w:szCs w:val="20"/>
                <w:lang w:val="en-ID"/>
              </w:rPr>
              <w:t>56</w:t>
            </w:r>
          </w:p>
        </w:tc>
      </w:tr>
      <w:tr w:rsidR="00257B9C" w:rsidRPr="00257B9C" w:rsidTr="00257B9C">
        <w:tc>
          <w:tcPr>
            <w:tcW w:w="2988" w:type="dxa"/>
            <w:tcBorders>
              <w:top w:val="nil"/>
              <w:bottom w:val="nil"/>
            </w:tcBorders>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lang w:val="en-ID"/>
              </w:rPr>
            </w:pPr>
            <w:r w:rsidRPr="00257B9C">
              <w:rPr>
                <w:rFonts w:ascii="Times New Roman" w:eastAsia="Times New Roman" w:hAnsi="Times New Roman" w:cs="Times New Roman"/>
                <w:szCs w:val="20"/>
                <w:lang w:val="en-ID"/>
              </w:rPr>
              <w:t>Normal Parameters</w:t>
            </w:r>
            <w:r w:rsidRPr="00257B9C">
              <w:rPr>
                <w:rFonts w:ascii="Times New Roman" w:eastAsia="Times New Roman" w:hAnsi="Times New Roman" w:cs="Times New Roman"/>
                <w:szCs w:val="20"/>
                <w:vertAlign w:val="superscript"/>
                <w:lang w:val="en-ID"/>
              </w:rPr>
              <w:t>a,,b</w:t>
            </w:r>
          </w:p>
        </w:tc>
        <w:tc>
          <w:tcPr>
            <w:tcW w:w="2020" w:type="dxa"/>
            <w:tcBorders>
              <w:top w:val="nil"/>
              <w:bottom w:val="nil"/>
            </w:tcBorders>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lang w:val="en-ID"/>
              </w:rPr>
            </w:pPr>
            <w:r w:rsidRPr="00257B9C">
              <w:rPr>
                <w:rFonts w:ascii="Times New Roman" w:eastAsia="Times New Roman" w:hAnsi="Times New Roman" w:cs="Times New Roman"/>
                <w:szCs w:val="20"/>
                <w:lang w:val="en-ID"/>
              </w:rPr>
              <w:t>Mean</w:t>
            </w:r>
          </w:p>
        </w:tc>
        <w:tc>
          <w:tcPr>
            <w:tcW w:w="3033" w:type="dxa"/>
            <w:tcBorders>
              <w:top w:val="nil"/>
              <w:bottom w:val="nil"/>
            </w:tcBorders>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lang w:val="en-ID"/>
              </w:rPr>
            </w:pPr>
            <w:r w:rsidRPr="00257B9C">
              <w:rPr>
                <w:rFonts w:ascii="Times New Roman" w:eastAsia="Times New Roman" w:hAnsi="Times New Roman" w:cs="Times New Roman"/>
                <w:szCs w:val="20"/>
                <w:lang w:val="en-ID"/>
              </w:rPr>
              <w:t>.0000000</w:t>
            </w:r>
          </w:p>
        </w:tc>
      </w:tr>
      <w:tr w:rsidR="00257B9C" w:rsidRPr="00257B9C" w:rsidTr="00257B9C">
        <w:tc>
          <w:tcPr>
            <w:tcW w:w="2988" w:type="dxa"/>
            <w:tcBorders>
              <w:top w:val="nil"/>
              <w:bottom w:val="nil"/>
            </w:tcBorders>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lang w:val="en-ID"/>
              </w:rPr>
            </w:pPr>
          </w:p>
        </w:tc>
        <w:tc>
          <w:tcPr>
            <w:tcW w:w="2020" w:type="dxa"/>
            <w:tcBorders>
              <w:top w:val="nil"/>
              <w:bottom w:val="nil"/>
            </w:tcBorders>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lang w:val="en-ID"/>
              </w:rPr>
            </w:pPr>
            <w:r w:rsidRPr="00257B9C">
              <w:rPr>
                <w:rFonts w:ascii="Times New Roman" w:eastAsia="Times New Roman" w:hAnsi="Times New Roman" w:cs="Times New Roman"/>
                <w:szCs w:val="20"/>
                <w:lang w:val="en-ID"/>
              </w:rPr>
              <w:t>Std. Deviation</w:t>
            </w:r>
          </w:p>
        </w:tc>
        <w:tc>
          <w:tcPr>
            <w:tcW w:w="3033" w:type="dxa"/>
            <w:tcBorders>
              <w:top w:val="nil"/>
              <w:bottom w:val="nil"/>
            </w:tcBorders>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lang w:val="en-ID"/>
              </w:rPr>
            </w:pPr>
            <w:r w:rsidRPr="00257B9C">
              <w:rPr>
                <w:rFonts w:ascii="Times New Roman" w:eastAsia="Times New Roman" w:hAnsi="Times New Roman" w:cs="Times New Roman"/>
                <w:szCs w:val="20"/>
                <w:lang w:val="en-ID"/>
              </w:rPr>
              <w:t>2.24990523</w:t>
            </w:r>
          </w:p>
        </w:tc>
      </w:tr>
      <w:tr w:rsidR="00257B9C" w:rsidRPr="00257B9C" w:rsidTr="00257B9C">
        <w:tc>
          <w:tcPr>
            <w:tcW w:w="2988" w:type="dxa"/>
            <w:tcBorders>
              <w:top w:val="nil"/>
              <w:bottom w:val="nil"/>
            </w:tcBorders>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lang w:val="en-ID"/>
              </w:rPr>
            </w:pPr>
            <w:r w:rsidRPr="00257B9C">
              <w:rPr>
                <w:rFonts w:ascii="Times New Roman" w:eastAsia="Times New Roman" w:hAnsi="Times New Roman" w:cs="Times New Roman"/>
                <w:szCs w:val="20"/>
                <w:lang w:val="en-ID"/>
              </w:rPr>
              <w:t>Most Extreme Differences</w:t>
            </w:r>
          </w:p>
        </w:tc>
        <w:tc>
          <w:tcPr>
            <w:tcW w:w="2020" w:type="dxa"/>
            <w:tcBorders>
              <w:top w:val="nil"/>
              <w:bottom w:val="nil"/>
            </w:tcBorders>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lang w:val="en-ID"/>
              </w:rPr>
            </w:pPr>
            <w:r w:rsidRPr="00257B9C">
              <w:rPr>
                <w:rFonts w:ascii="Times New Roman" w:eastAsia="Times New Roman" w:hAnsi="Times New Roman" w:cs="Times New Roman"/>
                <w:szCs w:val="20"/>
                <w:lang w:val="en-ID"/>
              </w:rPr>
              <w:t>Absolute</w:t>
            </w:r>
          </w:p>
        </w:tc>
        <w:tc>
          <w:tcPr>
            <w:tcW w:w="3033" w:type="dxa"/>
            <w:tcBorders>
              <w:top w:val="nil"/>
              <w:bottom w:val="nil"/>
            </w:tcBorders>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lang w:val="en-ID"/>
              </w:rPr>
            </w:pPr>
            <w:r w:rsidRPr="00257B9C">
              <w:rPr>
                <w:rFonts w:ascii="Times New Roman" w:eastAsia="Times New Roman" w:hAnsi="Times New Roman" w:cs="Times New Roman"/>
                <w:szCs w:val="20"/>
                <w:lang w:val="en-ID"/>
              </w:rPr>
              <w:t>.122</w:t>
            </w:r>
          </w:p>
        </w:tc>
      </w:tr>
      <w:tr w:rsidR="00257B9C" w:rsidRPr="00257B9C" w:rsidTr="00257B9C">
        <w:tc>
          <w:tcPr>
            <w:tcW w:w="2988" w:type="dxa"/>
            <w:tcBorders>
              <w:top w:val="nil"/>
              <w:bottom w:val="nil"/>
            </w:tcBorders>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lang w:val="en-ID"/>
              </w:rPr>
            </w:pPr>
          </w:p>
        </w:tc>
        <w:tc>
          <w:tcPr>
            <w:tcW w:w="2020" w:type="dxa"/>
            <w:tcBorders>
              <w:top w:val="nil"/>
              <w:bottom w:val="nil"/>
            </w:tcBorders>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lang w:val="en-ID"/>
              </w:rPr>
            </w:pPr>
            <w:r w:rsidRPr="00257B9C">
              <w:rPr>
                <w:rFonts w:ascii="Times New Roman" w:eastAsia="Times New Roman" w:hAnsi="Times New Roman" w:cs="Times New Roman"/>
                <w:szCs w:val="20"/>
                <w:lang w:val="en-ID"/>
              </w:rPr>
              <w:t>Positive</w:t>
            </w:r>
          </w:p>
        </w:tc>
        <w:tc>
          <w:tcPr>
            <w:tcW w:w="3033" w:type="dxa"/>
            <w:tcBorders>
              <w:top w:val="nil"/>
              <w:bottom w:val="nil"/>
            </w:tcBorders>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lang w:val="en-ID"/>
              </w:rPr>
            </w:pPr>
            <w:r w:rsidRPr="00257B9C">
              <w:rPr>
                <w:rFonts w:ascii="Times New Roman" w:eastAsia="Times New Roman" w:hAnsi="Times New Roman" w:cs="Times New Roman"/>
                <w:szCs w:val="20"/>
                <w:lang w:val="en-ID"/>
              </w:rPr>
              <w:t>.122</w:t>
            </w:r>
          </w:p>
        </w:tc>
      </w:tr>
      <w:tr w:rsidR="00257B9C" w:rsidRPr="00257B9C" w:rsidTr="00257B9C">
        <w:tc>
          <w:tcPr>
            <w:tcW w:w="2988" w:type="dxa"/>
            <w:tcBorders>
              <w:top w:val="nil"/>
              <w:bottom w:val="nil"/>
            </w:tcBorders>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lang w:val="en-ID"/>
              </w:rPr>
            </w:pPr>
          </w:p>
        </w:tc>
        <w:tc>
          <w:tcPr>
            <w:tcW w:w="2020" w:type="dxa"/>
            <w:tcBorders>
              <w:top w:val="nil"/>
              <w:bottom w:val="nil"/>
            </w:tcBorders>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lang w:val="en-ID"/>
              </w:rPr>
            </w:pPr>
            <w:r w:rsidRPr="00257B9C">
              <w:rPr>
                <w:rFonts w:ascii="Times New Roman" w:eastAsia="Times New Roman" w:hAnsi="Times New Roman" w:cs="Times New Roman"/>
                <w:szCs w:val="20"/>
                <w:lang w:val="en-ID"/>
              </w:rPr>
              <w:t>Negative</w:t>
            </w:r>
          </w:p>
        </w:tc>
        <w:tc>
          <w:tcPr>
            <w:tcW w:w="3033" w:type="dxa"/>
            <w:tcBorders>
              <w:top w:val="nil"/>
              <w:bottom w:val="nil"/>
            </w:tcBorders>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lang w:val="en-ID"/>
              </w:rPr>
            </w:pPr>
            <w:r w:rsidRPr="00257B9C">
              <w:rPr>
                <w:rFonts w:ascii="Times New Roman" w:eastAsia="Times New Roman" w:hAnsi="Times New Roman" w:cs="Times New Roman"/>
                <w:szCs w:val="20"/>
                <w:lang w:val="en-ID"/>
              </w:rPr>
              <w:t>-.061</w:t>
            </w:r>
          </w:p>
        </w:tc>
      </w:tr>
      <w:tr w:rsidR="00257B9C" w:rsidRPr="00257B9C" w:rsidTr="00257B9C">
        <w:tc>
          <w:tcPr>
            <w:tcW w:w="2988" w:type="dxa"/>
            <w:tcBorders>
              <w:top w:val="nil"/>
              <w:bottom w:val="nil"/>
            </w:tcBorders>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lang w:val="en-ID"/>
              </w:rPr>
            </w:pPr>
            <w:r w:rsidRPr="00257B9C">
              <w:rPr>
                <w:rFonts w:ascii="Times New Roman" w:eastAsia="Times New Roman" w:hAnsi="Times New Roman" w:cs="Times New Roman"/>
                <w:szCs w:val="20"/>
                <w:lang w:val="en-ID"/>
              </w:rPr>
              <w:t>Kolmogorov-Smirnov Z</w:t>
            </w:r>
          </w:p>
        </w:tc>
        <w:tc>
          <w:tcPr>
            <w:tcW w:w="2020" w:type="dxa"/>
            <w:tcBorders>
              <w:top w:val="nil"/>
              <w:bottom w:val="nil"/>
            </w:tcBorders>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lang w:val="en-ID"/>
              </w:rPr>
            </w:pPr>
          </w:p>
        </w:tc>
        <w:tc>
          <w:tcPr>
            <w:tcW w:w="3033" w:type="dxa"/>
            <w:tcBorders>
              <w:top w:val="nil"/>
              <w:bottom w:val="nil"/>
            </w:tcBorders>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lang w:val="en-ID"/>
              </w:rPr>
            </w:pPr>
            <w:r w:rsidRPr="00257B9C">
              <w:rPr>
                <w:rFonts w:ascii="Times New Roman" w:eastAsia="Times New Roman" w:hAnsi="Times New Roman" w:cs="Times New Roman"/>
                <w:szCs w:val="20"/>
                <w:lang w:val="en-ID"/>
              </w:rPr>
              <w:t>.916</w:t>
            </w:r>
          </w:p>
        </w:tc>
      </w:tr>
      <w:tr w:rsidR="00257B9C" w:rsidRPr="00257B9C" w:rsidTr="00257B9C">
        <w:tc>
          <w:tcPr>
            <w:tcW w:w="2988" w:type="dxa"/>
            <w:tcBorders>
              <w:top w:val="nil"/>
              <w:bottom w:val="single" w:sz="4" w:space="0" w:color="auto"/>
            </w:tcBorders>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lang w:val="en-ID"/>
              </w:rPr>
            </w:pPr>
            <w:r w:rsidRPr="00257B9C">
              <w:rPr>
                <w:rFonts w:ascii="Times New Roman" w:eastAsia="Times New Roman" w:hAnsi="Times New Roman" w:cs="Times New Roman"/>
                <w:szCs w:val="20"/>
                <w:lang w:val="en-ID"/>
              </w:rPr>
              <w:t>Asymp. Sig. (2-tailed)</w:t>
            </w:r>
          </w:p>
        </w:tc>
        <w:tc>
          <w:tcPr>
            <w:tcW w:w="2020" w:type="dxa"/>
            <w:tcBorders>
              <w:top w:val="nil"/>
              <w:bottom w:val="single" w:sz="4" w:space="0" w:color="auto"/>
            </w:tcBorders>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lang w:val="en-ID"/>
              </w:rPr>
            </w:pPr>
          </w:p>
        </w:tc>
        <w:tc>
          <w:tcPr>
            <w:tcW w:w="3033" w:type="dxa"/>
            <w:tcBorders>
              <w:top w:val="nil"/>
              <w:bottom w:val="single" w:sz="4" w:space="0" w:color="auto"/>
            </w:tcBorders>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lang w:val="en-ID"/>
              </w:rPr>
            </w:pPr>
            <w:r w:rsidRPr="00257B9C">
              <w:rPr>
                <w:rFonts w:ascii="Times New Roman" w:eastAsia="Times New Roman" w:hAnsi="Times New Roman" w:cs="Times New Roman"/>
                <w:szCs w:val="20"/>
                <w:lang w:val="en-ID"/>
              </w:rPr>
              <w:t>.371</w:t>
            </w:r>
          </w:p>
        </w:tc>
      </w:tr>
      <w:tr w:rsidR="00257B9C" w:rsidRPr="00257B9C" w:rsidTr="00257B9C">
        <w:tc>
          <w:tcPr>
            <w:tcW w:w="2988" w:type="dxa"/>
            <w:tcBorders>
              <w:top w:val="single" w:sz="4" w:space="0" w:color="auto"/>
              <w:bottom w:val="nil"/>
            </w:tcBorders>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lang w:val="en-ID"/>
              </w:rPr>
            </w:pPr>
            <w:r w:rsidRPr="00257B9C">
              <w:rPr>
                <w:rFonts w:ascii="Times New Roman" w:eastAsia="Times New Roman" w:hAnsi="Times New Roman" w:cs="Times New Roman"/>
                <w:szCs w:val="20"/>
                <w:lang w:val="en-ID"/>
              </w:rPr>
              <w:t>a. Test distribution is Normal</w:t>
            </w:r>
          </w:p>
        </w:tc>
        <w:tc>
          <w:tcPr>
            <w:tcW w:w="2020" w:type="dxa"/>
            <w:tcBorders>
              <w:top w:val="single" w:sz="4" w:space="0" w:color="auto"/>
              <w:bottom w:val="nil"/>
            </w:tcBorders>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lang w:val="en-ID"/>
              </w:rPr>
            </w:pPr>
          </w:p>
        </w:tc>
        <w:tc>
          <w:tcPr>
            <w:tcW w:w="3033" w:type="dxa"/>
            <w:tcBorders>
              <w:top w:val="single" w:sz="4" w:space="0" w:color="auto"/>
              <w:bottom w:val="nil"/>
            </w:tcBorders>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lang w:val="en-ID"/>
              </w:rPr>
            </w:pPr>
          </w:p>
        </w:tc>
      </w:tr>
      <w:tr w:rsidR="00257B9C" w:rsidRPr="00257B9C" w:rsidTr="00257B9C">
        <w:tc>
          <w:tcPr>
            <w:tcW w:w="2988" w:type="dxa"/>
            <w:tcBorders>
              <w:top w:val="nil"/>
              <w:bottom w:val="nil"/>
            </w:tcBorders>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lang w:val="en-ID"/>
              </w:rPr>
            </w:pPr>
            <w:r w:rsidRPr="00257B9C">
              <w:rPr>
                <w:rFonts w:ascii="Times New Roman" w:eastAsia="Times New Roman" w:hAnsi="Times New Roman" w:cs="Times New Roman"/>
                <w:szCs w:val="20"/>
                <w:lang w:val="en-ID"/>
              </w:rPr>
              <w:t>b. Calculated from data</w:t>
            </w:r>
          </w:p>
        </w:tc>
        <w:tc>
          <w:tcPr>
            <w:tcW w:w="2020" w:type="dxa"/>
            <w:tcBorders>
              <w:top w:val="nil"/>
              <w:bottom w:val="nil"/>
            </w:tcBorders>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lang w:val="en-ID"/>
              </w:rPr>
            </w:pPr>
          </w:p>
        </w:tc>
        <w:tc>
          <w:tcPr>
            <w:tcW w:w="3033" w:type="dxa"/>
            <w:tcBorders>
              <w:top w:val="nil"/>
              <w:bottom w:val="nil"/>
            </w:tcBorders>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lang w:val="en-ID"/>
              </w:rPr>
            </w:pPr>
          </w:p>
        </w:tc>
      </w:tr>
    </w:tbl>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p>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Pada tabel 4 tampak bahwa nilai signifikasi yang dihasilkan sebesar 0,371 &gt; 0,05 maka dapat disimpulkan bahwa data yang digunakan dalam penelitian ini memiliki distribusi normal.</w:t>
      </w:r>
    </w:p>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p>
    <w:p w:rsidR="00257B9C" w:rsidRPr="00257B9C" w:rsidRDefault="00257B9C" w:rsidP="00257B9C">
      <w:pPr>
        <w:autoSpaceDE w:val="0"/>
        <w:autoSpaceDN w:val="0"/>
        <w:adjustRightInd w:val="0"/>
        <w:jc w:val="center"/>
      </w:pPr>
      <w:r w:rsidRPr="00257B9C">
        <w:rPr>
          <w:rFonts w:ascii="Times New Roman" w:hAnsi="Times New Roman"/>
          <w:b/>
          <w:bCs/>
        </w:rPr>
        <w:t>Tabel 5. Uji Multikolinieritas</w:t>
      </w:r>
    </w:p>
    <w:tbl>
      <w:tblPr>
        <w:tblW w:w="131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597"/>
        <w:gridCol w:w="2977"/>
        <w:gridCol w:w="2268"/>
        <w:gridCol w:w="2127"/>
        <w:gridCol w:w="5198"/>
      </w:tblGrid>
      <w:tr w:rsidR="00257B9C" w:rsidRPr="00257B9C" w:rsidTr="00257B9C">
        <w:trPr>
          <w:cantSplit/>
          <w:tblHeader/>
        </w:trPr>
        <w:tc>
          <w:tcPr>
            <w:tcW w:w="13167" w:type="dxa"/>
            <w:gridSpan w:val="5"/>
            <w:tcBorders>
              <w:top w:val="nil"/>
              <w:left w:val="nil"/>
              <w:bottom w:val="nil"/>
              <w:right w:val="nil"/>
            </w:tcBorders>
            <w:shd w:val="clear" w:color="auto" w:fill="FFFFFF"/>
            <w:tcMar>
              <w:top w:w="30" w:type="dxa"/>
              <w:left w:w="30" w:type="dxa"/>
              <w:bottom w:w="30" w:type="dxa"/>
              <w:right w:w="30" w:type="dxa"/>
            </w:tcMar>
            <w:vAlign w:val="center"/>
          </w:tcPr>
          <w:p w:rsidR="00257B9C" w:rsidRPr="00257B9C" w:rsidRDefault="00257B9C" w:rsidP="00257B9C">
            <w:pPr>
              <w:autoSpaceDE w:val="0"/>
              <w:autoSpaceDN w:val="0"/>
              <w:adjustRightInd w:val="0"/>
              <w:rPr>
                <w:rFonts w:ascii="Times New Roman" w:hAnsi="Times New Roman"/>
                <w:color w:val="000000"/>
                <w:lang w:val="en-ID"/>
              </w:rPr>
            </w:pPr>
            <w:r w:rsidRPr="00257B9C">
              <w:rPr>
                <w:rFonts w:ascii="Times New Roman" w:hAnsi="Times New Roman"/>
                <w:b/>
                <w:bCs/>
                <w:color w:val="000000"/>
                <w:lang w:val="en-ID"/>
              </w:rPr>
              <w:t>Coefficients</w:t>
            </w:r>
            <w:r w:rsidRPr="00257B9C">
              <w:rPr>
                <w:rFonts w:ascii="Times New Roman" w:hAnsi="Times New Roman"/>
                <w:b/>
                <w:bCs/>
                <w:color w:val="000000"/>
                <w:vertAlign w:val="superscript"/>
                <w:lang w:val="en-ID"/>
              </w:rPr>
              <w:t>a</w:t>
            </w:r>
          </w:p>
        </w:tc>
      </w:tr>
      <w:tr w:rsidR="00257B9C" w:rsidRPr="00257B9C" w:rsidTr="00257B9C">
        <w:trPr>
          <w:gridAfter w:val="1"/>
          <w:wAfter w:w="5198" w:type="dxa"/>
          <w:cantSplit/>
          <w:tblHeader/>
        </w:trPr>
        <w:tc>
          <w:tcPr>
            <w:tcW w:w="3574" w:type="dxa"/>
            <w:gridSpan w:val="2"/>
            <w:vMerge w:val="restart"/>
            <w:tcBorders>
              <w:top w:val="single" w:sz="8" w:space="0" w:color="000000"/>
              <w:left w:val="nil"/>
              <w:bottom w:val="single" w:sz="8" w:space="0" w:color="000000"/>
              <w:right w:val="nil"/>
            </w:tcBorders>
            <w:shd w:val="clear" w:color="auto" w:fill="FFFFFF"/>
            <w:tcMar>
              <w:top w:w="30" w:type="dxa"/>
              <w:left w:w="30" w:type="dxa"/>
              <w:bottom w:w="30" w:type="dxa"/>
              <w:right w:w="30" w:type="dxa"/>
            </w:tcMar>
            <w:vAlign w:val="bottom"/>
          </w:tcPr>
          <w:p w:rsidR="00257B9C" w:rsidRPr="00257B9C" w:rsidRDefault="00257B9C" w:rsidP="00257B9C">
            <w:pPr>
              <w:autoSpaceDE w:val="0"/>
              <w:autoSpaceDN w:val="0"/>
              <w:adjustRightInd w:val="0"/>
              <w:rPr>
                <w:rFonts w:ascii="Times New Roman" w:hAnsi="Times New Roman"/>
                <w:color w:val="000000"/>
                <w:lang w:val="en-ID"/>
              </w:rPr>
            </w:pPr>
            <w:r w:rsidRPr="00257B9C">
              <w:rPr>
                <w:rFonts w:ascii="Times New Roman" w:hAnsi="Times New Roman"/>
                <w:color w:val="000000"/>
                <w:lang w:val="en-ID"/>
              </w:rPr>
              <w:t>Model</w:t>
            </w:r>
          </w:p>
        </w:tc>
        <w:tc>
          <w:tcPr>
            <w:tcW w:w="4395" w:type="dxa"/>
            <w:gridSpan w:val="2"/>
            <w:tcBorders>
              <w:top w:val="single" w:sz="8" w:space="0" w:color="000000"/>
              <w:left w:val="nil"/>
              <w:bottom w:val="single" w:sz="8" w:space="0" w:color="000000"/>
              <w:right w:val="nil"/>
            </w:tcBorders>
            <w:shd w:val="clear" w:color="auto" w:fill="FFFFFF"/>
            <w:tcMar>
              <w:top w:w="30" w:type="dxa"/>
              <w:left w:w="30" w:type="dxa"/>
              <w:bottom w:w="30" w:type="dxa"/>
              <w:right w:w="30" w:type="dxa"/>
            </w:tcMar>
            <w:vAlign w:val="bottom"/>
          </w:tcPr>
          <w:p w:rsidR="00257B9C" w:rsidRPr="00257B9C" w:rsidRDefault="00257B9C" w:rsidP="00257B9C">
            <w:pPr>
              <w:autoSpaceDE w:val="0"/>
              <w:autoSpaceDN w:val="0"/>
              <w:adjustRightInd w:val="0"/>
              <w:jc w:val="center"/>
              <w:rPr>
                <w:rFonts w:ascii="Times New Roman" w:hAnsi="Times New Roman"/>
                <w:color w:val="000000"/>
                <w:lang w:val="en-ID"/>
              </w:rPr>
            </w:pPr>
            <w:r w:rsidRPr="00257B9C">
              <w:rPr>
                <w:rFonts w:ascii="Times New Roman" w:hAnsi="Times New Roman"/>
                <w:color w:val="000000"/>
                <w:lang w:val="en-ID"/>
              </w:rPr>
              <w:t>Collinearity Statistics</w:t>
            </w:r>
          </w:p>
        </w:tc>
      </w:tr>
      <w:tr w:rsidR="00257B9C" w:rsidRPr="00257B9C" w:rsidTr="00257B9C">
        <w:trPr>
          <w:gridAfter w:val="1"/>
          <w:wAfter w:w="5198" w:type="dxa"/>
          <w:cantSplit/>
          <w:tblHeader/>
        </w:trPr>
        <w:tc>
          <w:tcPr>
            <w:tcW w:w="3574" w:type="dxa"/>
            <w:gridSpan w:val="2"/>
            <w:vMerge/>
            <w:tcBorders>
              <w:top w:val="single" w:sz="8" w:space="0" w:color="000000"/>
              <w:left w:val="nil"/>
              <w:bottom w:val="single" w:sz="8" w:space="0" w:color="000000"/>
              <w:right w:val="nil"/>
            </w:tcBorders>
            <w:shd w:val="clear" w:color="auto" w:fill="FFFFFF"/>
            <w:tcMar>
              <w:top w:w="30" w:type="dxa"/>
              <w:left w:w="30" w:type="dxa"/>
              <w:bottom w:w="30" w:type="dxa"/>
              <w:right w:w="30" w:type="dxa"/>
            </w:tcMar>
            <w:vAlign w:val="bottom"/>
          </w:tcPr>
          <w:p w:rsidR="00257B9C" w:rsidRPr="00257B9C" w:rsidRDefault="00257B9C" w:rsidP="00257B9C">
            <w:pPr>
              <w:autoSpaceDE w:val="0"/>
              <w:autoSpaceDN w:val="0"/>
              <w:adjustRightInd w:val="0"/>
              <w:rPr>
                <w:rFonts w:ascii="Times New Roman" w:hAnsi="Times New Roman"/>
                <w:color w:val="000000"/>
                <w:lang w:val="en-ID"/>
              </w:rPr>
            </w:pPr>
          </w:p>
        </w:tc>
        <w:tc>
          <w:tcPr>
            <w:tcW w:w="2268" w:type="dxa"/>
            <w:tcBorders>
              <w:top w:val="single" w:sz="8" w:space="0" w:color="000000"/>
              <w:left w:val="nil"/>
              <w:bottom w:val="single" w:sz="8" w:space="0" w:color="000000"/>
              <w:right w:val="nil"/>
            </w:tcBorders>
            <w:shd w:val="clear" w:color="auto" w:fill="FFFFFF"/>
            <w:tcMar>
              <w:top w:w="30" w:type="dxa"/>
              <w:left w:w="30" w:type="dxa"/>
              <w:bottom w:w="30" w:type="dxa"/>
              <w:right w:w="30" w:type="dxa"/>
            </w:tcMar>
            <w:vAlign w:val="bottom"/>
          </w:tcPr>
          <w:p w:rsidR="00257B9C" w:rsidRPr="00257B9C" w:rsidRDefault="00257B9C" w:rsidP="00257B9C">
            <w:pPr>
              <w:autoSpaceDE w:val="0"/>
              <w:autoSpaceDN w:val="0"/>
              <w:adjustRightInd w:val="0"/>
              <w:jc w:val="center"/>
              <w:rPr>
                <w:rFonts w:ascii="Times New Roman" w:hAnsi="Times New Roman"/>
                <w:color w:val="000000"/>
                <w:lang w:val="en-ID"/>
              </w:rPr>
            </w:pPr>
            <w:r w:rsidRPr="00257B9C">
              <w:rPr>
                <w:rFonts w:ascii="Times New Roman" w:hAnsi="Times New Roman"/>
                <w:color w:val="000000"/>
                <w:lang w:val="en-ID"/>
              </w:rPr>
              <w:t>Tol</w:t>
            </w:r>
          </w:p>
        </w:tc>
        <w:tc>
          <w:tcPr>
            <w:tcW w:w="2127" w:type="dxa"/>
            <w:tcBorders>
              <w:top w:val="single" w:sz="8" w:space="0" w:color="000000"/>
              <w:left w:val="nil"/>
              <w:bottom w:val="single" w:sz="8" w:space="0" w:color="000000"/>
              <w:right w:val="nil"/>
            </w:tcBorders>
            <w:shd w:val="clear" w:color="auto" w:fill="FFFFFF"/>
            <w:tcMar>
              <w:top w:w="30" w:type="dxa"/>
              <w:left w:w="30" w:type="dxa"/>
              <w:bottom w:w="30" w:type="dxa"/>
              <w:right w:w="30" w:type="dxa"/>
            </w:tcMar>
            <w:vAlign w:val="bottom"/>
          </w:tcPr>
          <w:p w:rsidR="00257B9C" w:rsidRPr="00257B9C" w:rsidRDefault="00257B9C" w:rsidP="00257B9C">
            <w:pPr>
              <w:autoSpaceDE w:val="0"/>
              <w:autoSpaceDN w:val="0"/>
              <w:adjustRightInd w:val="0"/>
              <w:jc w:val="center"/>
              <w:rPr>
                <w:rFonts w:ascii="Times New Roman" w:hAnsi="Times New Roman"/>
                <w:color w:val="000000"/>
                <w:lang w:val="en-ID"/>
              </w:rPr>
            </w:pPr>
            <w:r w:rsidRPr="00257B9C">
              <w:rPr>
                <w:rFonts w:ascii="Times New Roman" w:hAnsi="Times New Roman"/>
                <w:color w:val="000000"/>
                <w:lang w:val="en-ID"/>
              </w:rPr>
              <w:t>VIF</w:t>
            </w:r>
          </w:p>
        </w:tc>
      </w:tr>
      <w:tr w:rsidR="00257B9C" w:rsidRPr="00257B9C" w:rsidTr="00257B9C">
        <w:trPr>
          <w:gridAfter w:val="1"/>
          <w:wAfter w:w="5198" w:type="dxa"/>
          <w:cantSplit/>
          <w:trHeight w:val="190"/>
          <w:tblHeader/>
        </w:trPr>
        <w:tc>
          <w:tcPr>
            <w:tcW w:w="597" w:type="dxa"/>
            <w:vMerge w:val="restart"/>
            <w:tcBorders>
              <w:top w:val="single" w:sz="8" w:space="0" w:color="000000"/>
              <w:left w:val="nil"/>
              <w:bottom w:val="single" w:sz="8" w:space="0" w:color="000000"/>
              <w:right w:val="nil"/>
            </w:tcBorders>
            <w:shd w:val="clear" w:color="auto" w:fill="FFFFFF"/>
            <w:tcMar>
              <w:top w:w="30" w:type="dxa"/>
              <w:left w:w="30" w:type="dxa"/>
              <w:bottom w:w="30" w:type="dxa"/>
              <w:right w:w="30" w:type="dxa"/>
            </w:tcMar>
          </w:tcPr>
          <w:p w:rsidR="00257B9C" w:rsidRPr="00257B9C" w:rsidRDefault="00257B9C" w:rsidP="00257B9C">
            <w:pPr>
              <w:autoSpaceDE w:val="0"/>
              <w:autoSpaceDN w:val="0"/>
              <w:adjustRightInd w:val="0"/>
              <w:rPr>
                <w:rFonts w:ascii="Times New Roman" w:hAnsi="Times New Roman"/>
                <w:color w:val="000000"/>
                <w:lang w:val="en-ID"/>
              </w:rPr>
            </w:pPr>
            <w:r w:rsidRPr="00257B9C">
              <w:rPr>
                <w:rFonts w:ascii="Times New Roman" w:hAnsi="Times New Roman"/>
                <w:color w:val="000000"/>
                <w:lang w:val="en-ID"/>
              </w:rPr>
              <w:t>1</w:t>
            </w:r>
          </w:p>
        </w:tc>
        <w:tc>
          <w:tcPr>
            <w:tcW w:w="2977" w:type="dxa"/>
            <w:tcBorders>
              <w:top w:val="single" w:sz="8" w:space="0" w:color="000000"/>
              <w:left w:val="nil"/>
              <w:bottom w:val="single" w:sz="8" w:space="0" w:color="000000"/>
              <w:right w:val="nil"/>
            </w:tcBorders>
            <w:shd w:val="clear" w:color="auto" w:fill="FFFFFF"/>
            <w:tcMar>
              <w:top w:w="30" w:type="dxa"/>
              <w:left w:w="30" w:type="dxa"/>
              <w:bottom w:w="30" w:type="dxa"/>
              <w:right w:w="30" w:type="dxa"/>
            </w:tcMar>
          </w:tcPr>
          <w:p w:rsidR="00257B9C" w:rsidRPr="00257B9C" w:rsidRDefault="00257B9C" w:rsidP="00257B9C">
            <w:pPr>
              <w:autoSpaceDE w:val="0"/>
              <w:autoSpaceDN w:val="0"/>
              <w:adjustRightInd w:val="0"/>
              <w:rPr>
                <w:rFonts w:ascii="Times New Roman" w:hAnsi="Times New Roman"/>
                <w:color w:val="000000"/>
                <w:lang w:val="en-ID"/>
              </w:rPr>
            </w:pPr>
            <w:r w:rsidRPr="00257B9C">
              <w:rPr>
                <w:rFonts w:ascii="Times New Roman" w:hAnsi="Times New Roman"/>
                <w:color w:val="000000"/>
                <w:lang w:val="en-ID"/>
              </w:rPr>
              <w:t>(Constant)</w:t>
            </w:r>
          </w:p>
        </w:tc>
        <w:tc>
          <w:tcPr>
            <w:tcW w:w="2268" w:type="dxa"/>
            <w:tcBorders>
              <w:top w:val="single" w:sz="8" w:space="0" w:color="000000"/>
              <w:left w:val="nil"/>
              <w:bottom w:val="single" w:sz="8" w:space="0" w:color="000000"/>
              <w:right w:val="nil"/>
            </w:tcBorders>
            <w:shd w:val="clear" w:color="auto" w:fill="FFFFFF"/>
            <w:tcMar>
              <w:top w:w="30" w:type="dxa"/>
              <w:left w:w="30" w:type="dxa"/>
              <w:bottom w:w="30" w:type="dxa"/>
              <w:right w:w="30" w:type="dxa"/>
            </w:tcMar>
            <w:vAlign w:val="center"/>
          </w:tcPr>
          <w:p w:rsidR="00257B9C" w:rsidRPr="00257B9C" w:rsidRDefault="00257B9C" w:rsidP="00257B9C">
            <w:pPr>
              <w:autoSpaceDE w:val="0"/>
              <w:autoSpaceDN w:val="0"/>
              <w:adjustRightInd w:val="0"/>
              <w:jc w:val="center"/>
              <w:rPr>
                <w:rFonts w:ascii="Times New Roman" w:hAnsi="Times New Roman"/>
                <w:lang w:val="en-ID"/>
              </w:rPr>
            </w:pPr>
          </w:p>
        </w:tc>
        <w:tc>
          <w:tcPr>
            <w:tcW w:w="2127" w:type="dxa"/>
            <w:tcBorders>
              <w:top w:val="single" w:sz="8" w:space="0" w:color="000000"/>
              <w:left w:val="nil"/>
              <w:bottom w:val="single" w:sz="8" w:space="0" w:color="000000"/>
              <w:right w:val="nil"/>
            </w:tcBorders>
            <w:shd w:val="clear" w:color="auto" w:fill="FFFFFF"/>
            <w:tcMar>
              <w:top w:w="30" w:type="dxa"/>
              <w:left w:w="30" w:type="dxa"/>
              <w:bottom w:w="30" w:type="dxa"/>
              <w:right w:w="30" w:type="dxa"/>
            </w:tcMar>
            <w:vAlign w:val="center"/>
          </w:tcPr>
          <w:p w:rsidR="00257B9C" w:rsidRPr="00257B9C" w:rsidRDefault="00257B9C" w:rsidP="00257B9C">
            <w:pPr>
              <w:autoSpaceDE w:val="0"/>
              <w:autoSpaceDN w:val="0"/>
              <w:adjustRightInd w:val="0"/>
              <w:jc w:val="center"/>
              <w:rPr>
                <w:rFonts w:ascii="Times New Roman" w:hAnsi="Times New Roman"/>
                <w:lang w:val="en-ID"/>
              </w:rPr>
            </w:pPr>
          </w:p>
        </w:tc>
      </w:tr>
      <w:tr w:rsidR="00257B9C" w:rsidRPr="00257B9C" w:rsidTr="00257B9C">
        <w:trPr>
          <w:gridAfter w:val="1"/>
          <w:wAfter w:w="5198" w:type="dxa"/>
          <w:cantSplit/>
          <w:trHeight w:val="217"/>
          <w:tblHeader/>
        </w:trPr>
        <w:tc>
          <w:tcPr>
            <w:tcW w:w="597" w:type="dxa"/>
            <w:vMerge/>
            <w:tcBorders>
              <w:top w:val="single" w:sz="8" w:space="0" w:color="000000"/>
              <w:left w:val="nil"/>
              <w:bottom w:val="single" w:sz="8" w:space="0" w:color="000000"/>
              <w:right w:val="nil"/>
            </w:tcBorders>
            <w:shd w:val="clear" w:color="auto" w:fill="FFFFFF"/>
            <w:tcMar>
              <w:top w:w="30" w:type="dxa"/>
              <w:left w:w="30" w:type="dxa"/>
              <w:bottom w:w="30" w:type="dxa"/>
              <w:right w:w="30" w:type="dxa"/>
            </w:tcMar>
          </w:tcPr>
          <w:p w:rsidR="00257B9C" w:rsidRPr="00257B9C" w:rsidRDefault="00257B9C" w:rsidP="00257B9C">
            <w:pPr>
              <w:autoSpaceDE w:val="0"/>
              <w:autoSpaceDN w:val="0"/>
              <w:adjustRightInd w:val="0"/>
              <w:rPr>
                <w:rFonts w:ascii="Times New Roman" w:hAnsi="Times New Roman"/>
                <w:lang w:val="en-ID"/>
              </w:rPr>
            </w:pPr>
          </w:p>
        </w:tc>
        <w:tc>
          <w:tcPr>
            <w:tcW w:w="2977" w:type="dxa"/>
            <w:tcBorders>
              <w:top w:val="single" w:sz="8" w:space="0" w:color="000000"/>
              <w:left w:val="nil"/>
              <w:bottom w:val="single" w:sz="8" w:space="0" w:color="000000"/>
              <w:right w:val="nil"/>
            </w:tcBorders>
            <w:shd w:val="clear" w:color="auto" w:fill="FFFFFF"/>
            <w:tcMar>
              <w:top w:w="30" w:type="dxa"/>
              <w:left w:w="30" w:type="dxa"/>
              <w:bottom w:w="30" w:type="dxa"/>
              <w:right w:w="30" w:type="dxa"/>
            </w:tcMar>
          </w:tcPr>
          <w:p w:rsidR="00257B9C" w:rsidRPr="00257B9C" w:rsidRDefault="00257B9C" w:rsidP="00257B9C">
            <w:pPr>
              <w:autoSpaceDE w:val="0"/>
              <w:autoSpaceDN w:val="0"/>
              <w:adjustRightInd w:val="0"/>
              <w:rPr>
                <w:rFonts w:ascii="Times New Roman" w:hAnsi="Times New Roman"/>
                <w:color w:val="000000"/>
                <w:lang w:val="en-ID"/>
              </w:rPr>
            </w:pPr>
            <w:r w:rsidRPr="00257B9C">
              <w:rPr>
                <w:rFonts w:ascii="Times New Roman" w:hAnsi="Times New Roman"/>
                <w:color w:val="000000"/>
                <w:lang w:val="en-ID"/>
              </w:rPr>
              <w:t>Komunikasi</w:t>
            </w:r>
          </w:p>
        </w:tc>
        <w:tc>
          <w:tcPr>
            <w:tcW w:w="2268" w:type="dxa"/>
            <w:tcBorders>
              <w:top w:val="single" w:sz="8" w:space="0" w:color="000000"/>
              <w:left w:val="nil"/>
              <w:bottom w:val="single" w:sz="8" w:space="0" w:color="000000"/>
              <w:right w:val="nil"/>
            </w:tcBorders>
            <w:shd w:val="clear" w:color="auto" w:fill="FFFFFF"/>
            <w:tcMar>
              <w:top w:w="30" w:type="dxa"/>
              <w:left w:w="30" w:type="dxa"/>
              <w:bottom w:w="30" w:type="dxa"/>
              <w:right w:w="30" w:type="dxa"/>
            </w:tcMar>
          </w:tcPr>
          <w:p w:rsidR="00257B9C" w:rsidRPr="00257B9C" w:rsidRDefault="00257B9C" w:rsidP="00257B9C">
            <w:pPr>
              <w:autoSpaceDE w:val="0"/>
              <w:autoSpaceDN w:val="0"/>
              <w:adjustRightInd w:val="0"/>
              <w:jc w:val="right"/>
              <w:rPr>
                <w:rFonts w:ascii="Times New Roman" w:hAnsi="Times New Roman"/>
                <w:color w:val="000000"/>
                <w:lang w:val="en-ID"/>
              </w:rPr>
            </w:pPr>
            <w:r w:rsidRPr="00257B9C">
              <w:rPr>
                <w:rFonts w:ascii="Times New Roman" w:hAnsi="Times New Roman"/>
                <w:color w:val="000000"/>
                <w:lang w:val="en-ID"/>
              </w:rPr>
              <w:t>.905</w:t>
            </w:r>
          </w:p>
        </w:tc>
        <w:tc>
          <w:tcPr>
            <w:tcW w:w="2127" w:type="dxa"/>
            <w:tcBorders>
              <w:top w:val="single" w:sz="8" w:space="0" w:color="000000"/>
              <w:left w:val="nil"/>
              <w:bottom w:val="single" w:sz="8" w:space="0" w:color="000000"/>
              <w:right w:val="nil"/>
            </w:tcBorders>
            <w:shd w:val="clear" w:color="auto" w:fill="FFFFFF"/>
            <w:tcMar>
              <w:top w:w="30" w:type="dxa"/>
              <w:left w:w="30" w:type="dxa"/>
              <w:bottom w:w="30" w:type="dxa"/>
              <w:right w:w="30" w:type="dxa"/>
            </w:tcMar>
          </w:tcPr>
          <w:p w:rsidR="00257B9C" w:rsidRPr="00257B9C" w:rsidRDefault="00257B9C" w:rsidP="00257B9C">
            <w:pPr>
              <w:autoSpaceDE w:val="0"/>
              <w:autoSpaceDN w:val="0"/>
              <w:adjustRightInd w:val="0"/>
              <w:jc w:val="right"/>
              <w:rPr>
                <w:rFonts w:ascii="Times New Roman" w:hAnsi="Times New Roman"/>
                <w:color w:val="000000"/>
                <w:lang w:val="en-ID"/>
              </w:rPr>
            </w:pPr>
            <w:r w:rsidRPr="00257B9C">
              <w:rPr>
                <w:rFonts w:ascii="Times New Roman" w:hAnsi="Times New Roman"/>
                <w:color w:val="000000"/>
                <w:lang w:val="en-ID"/>
              </w:rPr>
              <w:t>1.105</w:t>
            </w:r>
          </w:p>
        </w:tc>
      </w:tr>
      <w:tr w:rsidR="00257B9C" w:rsidRPr="00257B9C" w:rsidTr="00257B9C">
        <w:trPr>
          <w:gridAfter w:val="1"/>
          <w:wAfter w:w="5198" w:type="dxa"/>
          <w:cantSplit/>
          <w:tblHeader/>
        </w:trPr>
        <w:tc>
          <w:tcPr>
            <w:tcW w:w="597" w:type="dxa"/>
            <w:vMerge/>
            <w:tcBorders>
              <w:top w:val="single" w:sz="8" w:space="0" w:color="000000"/>
              <w:left w:val="nil"/>
              <w:bottom w:val="single" w:sz="8" w:space="0" w:color="000000"/>
              <w:right w:val="nil"/>
            </w:tcBorders>
            <w:shd w:val="clear" w:color="auto" w:fill="FFFFFF"/>
            <w:tcMar>
              <w:top w:w="30" w:type="dxa"/>
              <w:left w:w="30" w:type="dxa"/>
              <w:bottom w:w="30" w:type="dxa"/>
              <w:right w:w="30" w:type="dxa"/>
            </w:tcMar>
          </w:tcPr>
          <w:p w:rsidR="00257B9C" w:rsidRPr="00257B9C" w:rsidRDefault="00257B9C" w:rsidP="00257B9C">
            <w:pPr>
              <w:autoSpaceDE w:val="0"/>
              <w:autoSpaceDN w:val="0"/>
              <w:adjustRightInd w:val="0"/>
              <w:rPr>
                <w:rFonts w:ascii="Times New Roman" w:hAnsi="Times New Roman"/>
                <w:color w:val="000000"/>
                <w:lang w:val="en-ID"/>
              </w:rPr>
            </w:pPr>
          </w:p>
        </w:tc>
        <w:tc>
          <w:tcPr>
            <w:tcW w:w="2977" w:type="dxa"/>
            <w:tcBorders>
              <w:top w:val="single" w:sz="8" w:space="0" w:color="000000"/>
              <w:left w:val="nil"/>
              <w:bottom w:val="single" w:sz="8" w:space="0" w:color="000000"/>
              <w:right w:val="nil"/>
            </w:tcBorders>
            <w:shd w:val="clear" w:color="auto" w:fill="FFFFFF"/>
            <w:tcMar>
              <w:top w:w="30" w:type="dxa"/>
              <w:left w:w="30" w:type="dxa"/>
              <w:bottom w:w="30" w:type="dxa"/>
              <w:right w:w="30" w:type="dxa"/>
            </w:tcMar>
          </w:tcPr>
          <w:p w:rsidR="00257B9C" w:rsidRPr="00257B9C" w:rsidRDefault="00257B9C" w:rsidP="00257B9C">
            <w:pPr>
              <w:autoSpaceDE w:val="0"/>
              <w:autoSpaceDN w:val="0"/>
              <w:adjustRightInd w:val="0"/>
              <w:rPr>
                <w:rFonts w:ascii="Times New Roman" w:hAnsi="Times New Roman"/>
                <w:color w:val="000000"/>
                <w:lang w:val="en-ID"/>
              </w:rPr>
            </w:pPr>
            <w:r w:rsidRPr="00257B9C">
              <w:rPr>
                <w:rFonts w:ascii="Times New Roman" w:hAnsi="Times New Roman"/>
                <w:color w:val="000000"/>
                <w:lang w:val="en-ID"/>
              </w:rPr>
              <w:t>Team Building</w:t>
            </w:r>
          </w:p>
        </w:tc>
        <w:tc>
          <w:tcPr>
            <w:tcW w:w="2268" w:type="dxa"/>
            <w:tcBorders>
              <w:top w:val="single" w:sz="8" w:space="0" w:color="000000"/>
              <w:left w:val="nil"/>
              <w:bottom w:val="single" w:sz="8" w:space="0" w:color="000000"/>
              <w:right w:val="nil"/>
            </w:tcBorders>
            <w:shd w:val="clear" w:color="auto" w:fill="FFFFFF"/>
            <w:tcMar>
              <w:top w:w="30" w:type="dxa"/>
              <w:left w:w="30" w:type="dxa"/>
              <w:bottom w:w="30" w:type="dxa"/>
              <w:right w:w="30" w:type="dxa"/>
            </w:tcMar>
          </w:tcPr>
          <w:p w:rsidR="00257B9C" w:rsidRPr="00257B9C" w:rsidRDefault="00257B9C" w:rsidP="00257B9C">
            <w:pPr>
              <w:autoSpaceDE w:val="0"/>
              <w:autoSpaceDN w:val="0"/>
              <w:adjustRightInd w:val="0"/>
              <w:jc w:val="right"/>
              <w:rPr>
                <w:rFonts w:ascii="Times New Roman" w:hAnsi="Times New Roman"/>
                <w:color w:val="000000"/>
                <w:lang w:val="en-ID"/>
              </w:rPr>
            </w:pPr>
            <w:r w:rsidRPr="00257B9C">
              <w:rPr>
                <w:rFonts w:ascii="Times New Roman" w:hAnsi="Times New Roman"/>
                <w:color w:val="000000"/>
                <w:lang w:val="en-ID"/>
              </w:rPr>
              <w:t>.905</w:t>
            </w:r>
          </w:p>
        </w:tc>
        <w:tc>
          <w:tcPr>
            <w:tcW w:w="2127" w:type="dxa"/>
            <w:tcBorders>
              <w:top w:val="single" w:sz="8" w:space="0" w:color="000000"/>
              <w:left w:val="nil"/>
              <w:bottom w:val="single" w:sz="8" w:space="0" w:color="000000"/>
              <w:right w:val="nil"/>
            </w:tcBorders>
            <w:shd w:val="clear" w:color="auto" w:fill="FFFFFF"/>
            <w:tcMar>
              <w:top w:w="30" w:type="dxa"/>
              <w:left w:w="30" w:type="dxa"/>
              <w:bottom w:w="30" w:type="dxa"/>
              <w:right w:w="30" w:type="dxa"/>
            </w:tcMar>
          </w:tcPr>
          <w:p w:rsidR="00257B9C" w:rsidRPr="00257B9C" w:rsidRDefault="00257B9C" w:rsidP="00257B9C">
            <w:pPr>
              <w:autoSpaceDE w:val="0"/>
              <w:autoSpaceDN w:val="0"/>
              <w:adjustRightInd w:val="0"/>
              <w:jc w:val="right"/>
              <w:rPr>
                <w:rFonts w:ascii="Times New Roman" w:hAnsi="Times New Roman"/>
                <w:color w:val="000000"/>
                <w:lang w:val="en-ID"/>
              </w:rPr>
            </w:pPr>
            <w:r w:rsidRPr="00257B9C">
              <w:rPr>
                <w:rFonts w:ascii="Times New Roman" w:hAnsi="Times New Roman"/>
                <w:color w:val="000000"/>
                <w:lang w:val="en-ID"/>
              </w:rPr>
              <w:t>1.105</w:t>
            </w:r>
          </w:p>
        </w:tc>
      </w:tr>
      <w:tr w:rsidR="00257B9C" w:rsidRPr="00257B9C" w:rsidTr="00257B9C">
        <w:trPr>
          <w:cantSplit/>
        </w:trPr>
        <w:tc>
          <w:tcPr>
            <w:tcW w:w="13167" w:type="dxa"/>
            <w:gridSpan w:val="5"/>
            <w:tcBorders>
              <w:top w:val="nil"/>
              <w:left w:val="nil"/>
              <w:bottom w:val="nil"/>
              <w:right w:val="nil"/>
            </w:tcBorders>
            <w:shd w:val="clear" w:color="auto" w:fill="FFFFFF"/>
            <w:tcMar>
              <w:top w:w="30" w:type="dxa"/>
              <w:left w:w="30" w:type="dxa"/>
              <w:bottom w:w="30" w:type="dxa"/>
              <w:right w:w="30" w:type="dxa"/>
            </w:tcMar>
          </w:tcPr>
          <w:p w:rsidR="00257B9C" w:rsidRPr="00257B9C" w:rsidRDefault="00257B9C" w:rsidP="00257B9C">
            <w:pPr>
              <w:autoSpaceDE w:val="0"/>
              <w:autoSpaceDN w:val="0"/>
              <w:adjustRightInd w:val="0"/>
              <w:rPr>
                <w:rFonts w:ascii="Times New Roman" w:hAnsi="Times New Roman"/>
                <w:color w:val="000000"/>
                <w:lang w:val="en-ID"/>
              </w:rPr>
            </w:pPr>
            <w:r w:rsidRPr="00257B9C">
              <w:rPr>
                <w:rFonts w:ascii="Times New Roman" w:hAnsi="Times New Roman"/>
                <w:color w:val="000000"/>
                <w:lang w:val="en-ID"/>
              </w:rPr>
              <w:t>a. Dependent Variable: Kinerja Karyawan</w:t>
            </w:r>
          </w:p>
        </w:tc>
      </w:tr>
    </w:tbl>
    <w:p w:rsidR="00257B9C" w:rsidRPr="00257B9C" w:rsidRDefault="00257B9C" w:rsidP="00257B9C">
      <w:pPr>
        <w:jc w:val="both"/>
        <w:rPr>
          <w:rFonts w:ascii="Times New Roman" w:hAnsi="Times New Roman"/>
          <w:b/>
          <w:bCs/>
          <w:i/>
          <w:iCs/>
        </w:rPr>
      </w:pPr>
    </w:p>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Berdasarkan tabel 5 dalam penelitian ini tampak bahwa nilai VIF (</w:t>
      </w:r>
      <w:r w:rsidRPr="00257B9C">
        <w:rPr>
          <w:rFonts w:ascii="Times New Roman" w:eastAsia="Times New Roman" w:hAnsi="Times New Roman" w:cs="Times New Roman"/>
          <w:i/>
          <w:iCs/>
          <w:szCs w:val="20"/>
        </w:rPr>
        <w:t>Variance Inflation Factor</w:t>
      </w:r>
      <w:r w:rsidRPr="00257B9C">
        <w:rPr>
          <w:rFonts w:ascii="Times New Roman" w:eastAsia="Times New Roman" w:hAnsi="Times New Roman" w:cs="Times New Roman"/>
          <w:szCs w:val="20"/>
        </w:rPr>
        <w:t>) yang diperoleh dalam pengujian ini lebih kecil dari 10, maka dapat djelaskan bahwa model regresi yang dibangun dalam kajian ini tidak terdapat gejala multikolinieritas.</w:t>
      </w:r>
    </w:p>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p>
    <w:p w:rsidR="00257B9C" w:rsidRPr="00257B9C" w:rsidRDefault="00257B9C" w:rsidP="00257B9C">
      <w:pPr>
        <w:jc w:val="center"/>
        <w:rPr>
          <w:rFonts w:ascii="Times New Roman" w:hAnsi="Times New Roman"/>
          <w:b/>
          <w:bCs/>
        </w:rPr>
      </w:pPr>
      <w:r w:rsidRPr="00257B9C">
        <w:rPr>
          <w:rFonts w:ascii="Times New Roman" w:hAnsi="Times New Roman"/>
          <w:b/>
          <w:bCs/>
        </w:rPr>
        <w:t>Gambar 2. Uji Heteroskesdastisitas</w:t>
      </w:r>
    </w:p>
    <w:p w:rsidR="00257B9C" w:rsidRPr="00257B9C" w:rsidRDefault="00257B9C" w:rsidP="00257B9C">
      <w:pPr>
        <w:spacing w:after="0" w:line="240" w:lineRule="auto"/>
        <w:contextualSpacing/>
        <w:jc w:val="center"/>
        <w:rPr>
          <w:rFonts w:ascii="Times New Roman" w:hAnsi="Times New Roman" w:cs="Times New Roman"/>
          <w:b/>
          <w:bCs/>
        </w:rPr>
      </w:pPr>
      <w:r w:rsidRPr="00257B9C">
        <w:rPr>
          <w:rFonts w:ascii="Times New Roman" w:hAnsi="Times New Roman" w:cs="Times New Roman"/>
          <w:noProof/>
          <w:lang w:val="id-ID" w:eastAsia="id-ID"/>
        </w:rPr>
        <w:drawing>
          <wp:inline distT="0" distB="0" distL="0" distR="0" wp14:anchorId="2E85623A" wp14:editId="4E1618B2">
            <wp:extent cx="3027872" cy="2147843"/>
            <wp:effectExtent l="0" t="0" r="127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7521"/>
                    <a:stretch/>
                  </pic:blipFill>
                  <pic:spPr bwMode="auto">
                    <a:xfrm>
                      <a:off x="0" y="0"/>
                      <a:ext cx="3034407" cy="2152479"/>
                    </a:xfrm>
                    <a:prstGeom prst="rect">
                      <a:avLst/>
                    </a:prstGeom>
                    <a:ln>
                      <a:noFill/>
                    </a:ln>
                    <a:extLst>
                      <a:ext uri="{53640926-AAD7-44D8-BBD7-CCE9431645EC}">
                        <a14:shadowObscured xmlns:a14="http://schemas.microsoft.com/office/drawing/2010/main"/>
                      </a:ext>
                    </a:extLst>
                  </pic:spPr>
                </pic:pic>
              </a:graphicData>
            </a:graphic>
          </wp:inline>
        </w:drawing>
      </w:r>
    </w:p>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Berdasarkan gambar 6, s</w:t>
      </w:r>
      <w:r w:rsidRPr="00257B9C">
        <w:rPr>
          <w:rFonts w:ascii="Times New Roman" w:eastAsia="Times New Roman" w:hAnsi="Times New Roman" w:cs="Times New Roman"/>
          <w:i/>
          <w:iCs/>
          <w:szCs w:val="20"/>
        </w:rPr>
        <w:t>catterplot</w:t>
      </w:r>
      <w:r w:rsidRPr="00257B9C">
        <w:rPr>
          <w:rFonts w:ascii="Times New Roman" w:eastAsia="Times New Roman" w:hAnsi="Times New Roman" w:cs="Times New Roman"/>
          <w:szCs w:val="20"/>
        </w:rPr>
        <w:t xml:space="preserve"> menunjukkan bahwa pada sumbu </w:t>
      </w:r>
      <w:r w:rsidRPr="00257B9C">
        <w:rPr>
          <w:rFonts w:ascii="Times New Roman" w:eastAsia="Times New Roman" w:hAnsi="Times New Roman" w:cs="Times New Roman"/>
          <w:i/>
          <w:szCs w:val="20"/>
        </w:rPr>
        <w:t xml:space="preserve">regression studentized residual, </w:t>
      </w:r>
      <w:r w:rsidRPr="00257B9C">
        <w:rPr>
          <w:rFonts w:ascii="Times New Roman" w:eastAsia="Times New Roman" w:hAnsi="Times New Roman" w:cs="Times New Roman"/>
          <w:szCs w:val="20"/>
        </w:rPr>
        <w:t xml:space="preserve">plot tersebar secara random di semua sisi. Metode analisis grafik digunakan untuk menguji heteroskedastisitas. Berdasarkan model regresi yang tampak, tidak ada gejala heteroskedastisitas. Pada olahan data juga ditemukan nilai </w:t>
      </w:r>
      <w:r w:rsidRPr="00257B9C">
        <w:rPr>
          <w:rFonts w:ascii="Times New Roman" w:eastAsia="Times New Roman" w:hAnsi="Times New Roman" w:cs="Times New Roman"/>
          <w:i/>
          <w:iCs/>
          <w:szCs w:val="20"/>
        </w:rPr>
        <w:t xml:space="preserve">Durbin-Watson </w:t>
      </w:r>
      <w:r w:rsidRPr="00257B9C">
        <w:rPr>
          <w:rFonts w:ascii="Times New Roman" w:eastAsia="Times New Roman" w:hAnsi="Times New Roman" w:cs="Times New Roman"/>
          <w:szCs w:val="20"/>
        </w:rPr>
        <w:t xml:space="preserve">sebesar 1,973 pada output </w:t>
      </w:r>
      <w:r w:rsidRPr="00257B9C">
        <w:rPr>
          <w:rFonts w:ascii="Times New Roman" w:eastAsia="Times New Roman" w:hAnsi="Times New Roman" w:cs="Times New Roman"/>
          <w:i/>
          <w:iCs/>
          <w:szCs w:val="20"/>
        </w:rPr>
        <w:t>model summary</w:t>
      </w:r>
      <w:r w:rsidRPr="00257B9C">
        <w:rPr>
          <w:rFonts w:ascii="Times New Roman" w:eastAsia="Times New Roman" w:hAnsi="Times New Roman" w:cs="Times New Roman"/>
          <w:szCs w:val="20"/>
        </w:rPr>
        <w:t xml:space="preserve">. Nilai </w:t>
      </w:r>
      <w:r w:rsidRPr="00257B9C">
        <w:rPr>
          <w:rFonts w:ascii="Times New Roman" w:eastAsia="Times New Roman" w:hAnsi="Times New Roman" w:cs="Times New Roman"/>
          <w:i/>
          <w:iCs/>
          <w:szCs w:val="20"/>
        </w:rPr>
        <w:t>Durbin-Watson</w:t>
      </w:r>
      <w:r w:rsidRPr="00257B9C">
        <w:rPr>
          <w:rFonts w:ascii="Times New Roman" w:eastAsia="Times New Roman" w:hAnsi="Times New Roman" w:cs="Times New Roman"/>
          <w:szCs w:val="20"/>
        </w:rPr>
        <w:t xml:space="preserve"> yang diperoleh juga tidak terjadi outokorelasi. Berdasarkan hasil penelitian, diperoleh informasi sebagai berikut.</w:t>
      </w:r>
    </w:p>
    <w:p w:rsidR="00257B9C" w:rsidRPr="00257B9C" w:rsidRDefault="00257B9C" w:rsidP="00257B9C">
      <w:pPr>
        <w:spacing w:after="0" w:line="240" w:lineRule="auto"/>
        <w:ind w:firstLine="709"/>
        <w:contextualSpacing/>
        <w:jc w:val="both"/>
        <w:rPr>
          <w:rFonts w:ascii="Times New Roman" w:hAnsi="Times New Roman" w:cs="Times New Roman"/>
        </w:rPr>
      </w:pPr>
    </w:p>
    <w:p w:rsidR="00257B9C" w:rsidRPr="00257B9C" w:rsidRDefault="00257B9C" w:rsidP="00257B9C">
      <w:pPr>
        <w:spacing w:after="0" w:line="240" w:lineRule="auto"/>
        <w:contextualSpacing/>
        <w:jc w:val="center"/>
        <w:rPr>
          <w:rFonts w:ascii="Times New Roman" w:hAnsi="Times New Roman" w:cs="Times New Roman"/>
          <w:b/>
        </w:rPr>
      </w:pPr>
      <w:r w:rsidRPr="00257B9C">
        <w:rPr>
          <w:rFonts w:ascii="Times New Roman" w:hAnsi="Times New Roman" w:cs="Times New Roman"/>
          <w:b/>
        </w:rPr>
        <w:t>Tabel 6. Analisis Regresi Berganda dan uji hipotesis</w:t>
      </w:r>
    </w:p>
    <w:tbl>
      <w:tblPr>
        <w:tblW w:w="4984"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551"/>
        <w:gridCol w:w="1611"/>
        <w:gridCol w:w="1148"/>
        <w:gridCol w:w="1949"/>
        <w:gridCol w:w="1356"/>
        <w:gridCol w:w="1838"/>
      </w:tblGrid>
      <w:tr w:rsidR="00257B9C" w:rsidRPr="00257B9C" w:rsidTr="00257B9C">
        <w:trPr>
          <w:cantSplit/>
          <w:tblHeader/>
        </w:trPr>
        <w:tc>
          <w:tcPr>
            <w:tcW w:w="3111" w:type="pct"/>
            <w:gridSpan w:val="4"/>
            <w:tcBorders>
              <w:top w:val="nil"/>
              <w:left w:val="nil"/>
              <w:right w:val="nil"/>
            </w:tcBorders>
            <w:shd w:val="clear" w:color="auto" w:fill="FFFFFF"/>
            <w:tcMar>
              <w:top w:w="30" w:type="dxa"/>
              <w:left w:w="30" w:type="dxa"/>
              <w:bottom w:w="30" w:type="dxa"/>
              <w:right w:w="30" w:type="dxa"/>
            </w:tcMar>
            <w:vAlign w:val="center"/>
          </w:tcPr>
          <w:p w:rsidR="00257B9C" w:rsidRPr="00257B9C" w:rsidRDefault="00257B9C" w:rsidP="00257B9C">
            <w:pPr>
              <w:autoSpaceDE w:val="0"/>
              <w:autoSpaceDN w:val="0"/>
              <w:adjustRightInd w:val="0"/>
              <w:rPr>
                <w:rFonts w:ascii="Times New Roman" w:hAnsi="Times New Roman"/>
                <w:color w:val="000000"/>
                <w:lang w:val="en-ID"/>
              </w:rPr>
            </w:pPr>
            <w:r w:rsidRPr="00257B9C">
              <w:rPr>
                <w:rFonts w:ascii="Times New Roman" w:hAnsi="Times New Roman"/>
                <w:b/>
                <w:bCs/>
                <w:color w:val="000000"/>
                <w:lang w:val="en-ID"/>
              </w:rPr>
              <w:t>Coefficients</w:t>
            </w:r>
            <w:r w:rsidRPr="00257B9C">
              <w:rPr>
                <w:rFonts w:ascii="Times New Roman" w:hAnsi="Times New Roman"/>
                <w:b/>
                <w:bCs/>
                <w:color w:val="000000"/>
                <w:vertAlign w:val="superscript"/>
                <w:lang w:val="en-ID"/>
              </w:rPr>
              <w:t>a</w:t>
            </w:r>
          </w:p>
        </w:tc>
        <w:tc>
          <w:tcPr>
            <w:tcW w:w="802" w:type="pct"/>
            <w:tcBorders>
              <w:top w:val="nil"/>
              <w:left w:val="nil"/>
              <w:right w:val="nil"/>
            </w:tcBorders>
            <w:shd w:val="clear" w:color="auto" w:fill="FFFFFF"/>
          </w:tcPr>
          <w:p w:rsidR="00257B9C" w:rsidRPr="00257B9C" w:rsidRDefault="00257B9C" w:rsidP="00257B9C">
            <w:pPr>
              <w:autoSpaceDE w:val="0"/>
              <w:autoSpaceDN w:val="0"/>
              <w:adjustRightInd w:val="0"/>
              <w:jc w:val="center"/>
              <w:rPr>
                <w:rFonts w:ascii="Times New Roman" w:hAnsi="Times New Roman"/>
                <w:b/>
                <w:bCs/>
              </w:rPr>
            </w:pPr>
          </w:p>
        </w:tc>
        <w:tc>
          <w:tcPr>
            <w:tcW w:w="1088" w:type="pct"/>
            <w:tcBorders>
              <w:top w:val="nil"/>
              <w:left w:val="nil"/>
              <w:right w:val="nil"/>
            </w:tcBorders>
            <w:shd w:val="clear" w:color="auto" w:fill="FFFFFF"/>
          </w:tcPr>
          <w:p w:rsidR="00257B9C" w:rsidRPr="00257B9C" w:rsidRDefault="00257B9C" w:rsidP="00257B9C">
            <w:pPr>
              <w:autoSpaceDE w:val="0"/>
              <w:autoSpaceDN w:val="0"/>
              <w:adjustRightInd w:val="0"/>
              <w:jc w:val="center"/>
              <w:rPr>
                <w:rFonts w:ascii="Times New Roman" w:hAnsi="Times New Roman"/>
                <w:b/>
                <w:bCs/>
              </w:rPr>
            </w:pPr>
          </w:p>
        </w:tc>
      </w:tr>
      <w:tr w:rsidR="00257B9C" w:rsidRPr="00257B9C" w:rsidTr="00257B9C">
        <w:trPr>
          <w:cantSplit/>
          <w:tblHeader/>
        </w:trPr>
        <w:tc>
          <w:tcPr>
            <w:tcW w:w="1279" w:type="pct"/>
            <w:gridSpan w:val="2"/>
            <w:vMerge w:val="restart"/>
            <w:tcBorders>
              <w:left w:val="nil"/>
              <w:right w:val="nil"/>
            </w:tcBorders>
            <w:shd w:val="clear" w:color="auto" w:fill="FFFFFF"/>
            <w:tcMar>
              <w:top w:w="30" w:type="dxa"/>
              <w:left w:w="30" w:type="dxa"/>
              <w:bottom w:w="30" w:type="dxa"/>
              <w:right w:w="30" w:type="dxa"/>
            </w:tcMar>
            <w:vAlign w:val="bottom"/>
          </w:tcPr>
          <w:p w:rsidR="00257B9C" w:rsidRPr="00257B9C" w:rsidRDefault="00257B9C" w:rsidP="00257B9C">
            <w:pPr>
              <w:autoSpaceDE w:val="0"/>
              <w:autoSpaceDN w:val="0"/>
              <w:adjustRightInd w:val="0"/>
              <w:jc w:val="center"/>
              <w:rPr>
                <w:rFonts w:ascii="Times New Roman" w:hAnsi="Times New Roman"/>
                <w:color w:val="000000"/>
                <w:lang w:val="en-ID"/>
              </w:rPr>
            </w:pPr>
            <w:r w:rsidRPr="00257B9C">
              <w:rPr>
                <w:rFonts w:ascii="Times New Roman" w:hAnsi="Times New Roman"/>
                <w:color w:val="000000"/>
                <w:lang w:val="en-ID"/>
              </w:rPr>
              <w:t>Model</w:t>
            </w:r>
          </w:p>
        </w:tc>
        <w:tc>
          <w:tcPr>
            <w:tcW w:w="1832" w:type="pct"/>
            <w:gridSpan w:val="2"/>
            <w:tcBorders>
              <w:left w:val="nil"/>
              <w:right w:val="nil"/>
            </w:tcBorders>
            <w:shd w:val="clear" w:color="auto" w:fill="FFFFFF"/>
            <w:tcMar>
              <w:top w:w="30" w:type="dxa"/>
              <w:left w:w="30" w:type="dxa"/>
              <w:bottom w:w="30" w:type="dxa"/>
              <w:right w:w="30" w:type="dxa"/>
            </w:tcMar>
            <w:vAlign w:val="bottom"/>
          </w:tcPr>
          <w:p w:rsidR="00257B9C" w:rsidRPr="00257B9C" w:rsidRDefault="00257B9C" w:rsidP="00257B9C">
            <w:pPr>
              <w:autoSpaceDE w:val="0"/>
              <w:autoSpaceDN w:val="0"/>
              <w:adjustRightInd w:val="0"/>
              <w:jc w:val="right"/>
              <w:rPr>
                <w:rFonts w:ascii="Times New Roman" w:hAnsi="Times New Roman"/>
                <w:color w:val="000000"/>
                <w:lang w:val="en-ID"/>
              </w:rPr>
            </w:pPr>
            <w:r w:rsidRPr="00257B9C">
              <w:rPr>
                <w:rFonts w:ascii="Times New Roman" w:hAnsi="Times New Roman"/>
                <w:color w:val="000000"/>
                <w:lang w:val="en-ID"/>
              </w:rPr>
              <w:t>Unstandardized Coefficients</w:t>
            </w:r>
          </w:p>
        </w:tc>
        <w:tc>
          <w:tcPr>
            <w:tcW w:w="802" w:type="pct"/>
            <w:tcBorders>
              <w:left w:val="nil"/>
              <w:right w:val="nil"/>
            </w:tcBorders>
            <w:shd w:val="clear" w:color="auto" w:fill="FFFFFF"/>
          </w:tcPr>
          <w:p w:rsidR="00257B9C" w:rsidRPr="00257B9C" w:rsidRDefault="00257B9C" w:rsidP="00257B9C">
            <w:pPr>
              <w:autoSpaceDE w:val="0"/>
              <w:autoSpaceDN w:val="0"/>
              <w:adjustRightInd w:val="0"/>
              <w:jc w:val="right"/>
              <w:rPr>
                <w:rFonts w:ascii="Times New Roman" w:hAnsi="Times New Roman"/>
                <w:color w:val="000000"/>
                <w:lang w:val="en-ID"/>
              </w:rPr>
            </w:pPr>
            <w:r w:rsidRPr="00257B9C">
              <w:rPr>
                <w:rFonts w:ascii="Times New Roman" w:hAnsi="Times New Roman"/>
                <w:color w:val="000000"/>
                <w:lang w:val="en-ID"/>
              </w:rPr>
              <w:t>T hitung</w:t>
            </w:r>
          </w:p>
        </w:tc>
        <w:tc>
          <w:tcPr>
            <w:tcW w:w="1088" w:type="pct"/>
            <w:tcBorders>
              <w:left w:val="nil"/>
              <w:right w:val="nil"/>
            </w:tcBorders>
            <w:shd w:val="clear" w:color="auto" w:fill="FFFFFF"/>
          </w:tcPr>
          <w:p w:rsidR="00257B9C" w:rsidRPr="00257B9C" w:rsidRDefault="00257B9C" w:rsidP="00257B9C">
            <w:pPr>
              <w:autoSpaceDE w:val="0"/>
              <w:autoSpaceDN w:val="0"/>
              <w:adjustRightInd w:val="0"/>
              <w:jc w:val="right"/>
              <w:rPr>
                <w:rFonts w:ascii="Times New Roman" w:hAnsi="Times New Roman"/>
                <w:color w:val="000000"/>
                <w:lang w:val="en-ID"/>
              </w:rPr>
            </w:pPr>
            <w:r w:rsidRPr="00257B9C">
              <w:rPr>
                <w:rFonts w:ascii="Times New Roman" w:hAnsi="Times New Roman"/>
                <w:color w:val="000000"/>
                <w:lang w:val="en-ID"/>
              </w:rPr>
              <w:t>Signifikan</w:t>
            </w:r>
          </w:p>
        </w:tc>
      </w:tr>
      <w:tr w:rsidR="00257B9C" w:rsidRPr="00257B9C" w:rsidTr="00257B9C">
        <w:trPr>
          <w:cantSplit/>
          <w:tblHeader/>
        </w:trPr>
        <w:tc>
          <w:tcPr>
            <w:tcW w:w="1279" w:type="pct"/>
            <w:gridSpan w:val="2"/>
            <w:vMerge/>
            <w:tcBorders>
              <w:left w:val="nil"/>
              <w:right w:val="nil"/>
            </w:tcBorders>
            <w:shd w:val="clear" w:color="auto" w:fill="FFFFFF"/>
            <w:tcMar>
              <w:top w:w="30" w:type="dxa"/>
              <w:left w:w="30" w:type="dxa"/>
              <w:bottom w:w="30" w:type="dxa"/>
              <w:right w:w="30" w:type="dxa"/>
            </w:tcMar>
            <w:vAlign w:val="bottom"/>
          </w:tcPr>
          <w:p w:rsidR="00257B9C" w:rsidRPr="00257B9C" w:rsidRDefault="00257B9C" w:rsidP="00257B9C">
            <w:pPr>
              <w:autoSpaceDE w:val="0"/>
              <w:autoSpaceDN w:val="0"/>
              <w:adjustRightInd w:val="0"/>
              <w:rPr>
                <w:rFonts w:ascii="Times New Roman" w:hAnsi="Times New Roman"/>
                <w:color w:val="000000"/>
                <w:lang w:val="en-ID"/>
              </w:rPr>
            </w:pPr>
          </w:p>
        </w:tc>
        <w:tc>
          <w:tcPr>
            <w:tcW w:w="679" w:type="pct"/>
            <w:tcBorders>
              <w:left w:val="nil"/>
              <w:right w:val="nil"/>
            </w:tcBorders>
            <w:shd w:val="clear" w:color="auto" w:fill="FFFFFF"/>
            <w:tcMar>
              <w:top w:w="30" w:type="dxa"/>
              <w:left w:w="30" w:type="dxa"/>
              <w:bottom w:w="30" w:type="dxa"/>
              <w:right w:w="30" w:type="dxa"/>
            </w:tcMar>
            <w:vAlign w:val="bottom"/>
          </w:tcPr>
          <w:p w:rsidR="00257B9C" w:rsidRPr="00257B9C" w:rsidRDefault="00257B9C" w:rsidP="00257B9C">
            <w:pPr>
              <w:autoSpaceDE w:val="0"/>
              <w:autoSpaceDN w:val="0"/>
              <w:adjustRightInd w:val="0"/>
              <w:jc w:val="right"/>
              <w:rPr>
                <w:rFonts w:ascii="Times New Roman" w:hAnsi="Times New Roman"/>
                <w:color w:val="000000"/>
                <w:lang w:val="en-ID"/>
              </w:rPr>
            </w:pPr>
            <w:r w:rsidRPr="00257B9C">
              <w:rPr>
                <w:rFonts w:ascii="Times New Roman" w:hAnsi="Times New Roman"/>
                <w:color w:val="000000"/>
                <w:lang w:val="en-ID"/>
              </w:rPr>
              <w:t>B</w:t>
            </w:r>
          </w:p>
        </w:tc>
        <w:tc>
          <w:tcPr>
            <w:tcW w:w="1153" w:type="pct"/>
            <w:tcBorders>
              <w:left w:val="nil"/>
              <w:right w:val="nil"/>
            </w:tcBorders>
            <w:shd w:val="clear" w:color="auto" w:fill="FFFFFF"/>
            <w:tcMar>
              <w:top w:w="30" w:type="dxa"/>
              <w:left w:w="30" w:type="dxa"/>
              <w:bottom w:w="30" w:type="dxa"/>
              <w:right w:w="30" w:type="dxa"/>
            </w:tcMar>
            <w:vAlign w:val="bottom"/>
          </w:tcPr>
          <w:p w:rsidR="00257B9C" w:rsidRPr="00257B9C" w:rsidRDefault="00257B9C" w:rsidP="00257B9C">
            <w:pPr>
              <w:autoSpaceDE w:val="0"/>
              <w:autoSpaceDN w:val="0"/>
              <w:adjustRightInd w:val="0"/>
              <w:jc w:val="right"/>
              <w:rPr>
                <w:rFonts w:ascii="Times New Roman" w:hAnsi="Times New Roman"/>
                <w:color w:val="000000"/>
                <w:lang w:val="en-ID"/>
              </w:rPr>
            </w:pPr>
            <w:r w:rsidRPr="00257B9C">
              <w:rPr>
                <w:rFonts w:ascii="Times New Roman" w:hAnsi="Times New Roman"/>
                <w:color w:val="000000"/>
                <w:lang w:val="en-ID"/>
              </w:rPr>
              <w:t>Std. Error</w:t>
            </w:r>
          </w:p>
        </w:tc>
        <w:tc>
          <w:tcPr>
            <w:tcW w:w="802" w:type="pct"/>
            <w:tcBorders>
              <w:left w:val="nil"/>
              <w:right w:val="nil"/>
            </w:tcBorders>
            <w:shd w:val="clear" w:color="auto" w:fill="FFFFFF"/>
          </w:tcPr>
          <w:p w:rsidR="00257B9C" w:rsidRPr="00257B9C" w:rsidRDefault="00257B9C" w:rsidP="00257B9C">
            <w:pPr>
              <w:autoSpaceDE w:val="0"/>
              <w:autoSpaceDN w:val="0"/>
              <w:adjustRightInd w:val="0"/>
              <w:jc w:val="center"/>
              <w:rPr>
                <w:rFonts w:ascii="Times New Roman" w:hAnsi="Times New Roman"/>
                <w:color w:val="000000"/>
                <w:lang w:val="en-ID"/>
              </w:rPr>
            </w:pPr>
          </w:p>
        </w:tc>
        <w:tc>
          <w:tcPr>
            <w:tcW w:w="1088" w:type="pct"/>
            <w:tcBorders>
              <w:left w:val="nil"/>
              <w:right w:val="nil"/>
            </w:tcBorders>
            <w:shd w:val="clear" w:color="auto" w:fill="FFFFFF"/>
          </w:tcPr>
          <w:p w:rsidR="00257B9C" w:rsidRPr="00257B9C" w:rsidRDefault="00257B9C" w:rsidP="00257B9C">
            <w:pPr>
              <w:autoSpaceDE w:val="0"/>
              <w:autoSpaceDN w:val="0"/>
              <w:adjustRightInd w:val="0"/>
              <w:jc w:val="center"/>
              <w:rPr>
                <w:rFonts w:ascii="Times New Roman" w:hAnsi="Times New Roman"/>
                <w:color w:val="000000"/>
                <w:lang w:val="en-ID"/>
              </w:rPr>
            </w:pPr>
          </w:p>
        </w:tc>
      </w:tr>
      <w:tr w:rsidR="00257B9C" w:rsidRPr="00257B9C" w:rsidTr="00257B9C">
        <w:trPr>
          <w:cantSplit/>
          <w:tblHeader/>
        </w:trPr>
        <w:tc>
          <w:tcPr>
            <w:tcW w:w="326" w:type="pct"/>
            <w:vMerge w:val="restart"/>
            <w:tcBorders>
              <w:left w:val="nil"/>
              <w:right w:val="nil"/>
            </w:tcBorders>
            <w:shd w:val="clear" w:color="auto" w:fill="FFFFFF"/>
            <w:tcMar>
              <w:top w:w="30" w:type="dxa"/>
              <w:left w:w="30" w:type="dxa"/>
              <w:bottom w:w="30" w:type="dxa"/>
              <w:right w:w="30" w:type="dxa"/>
            </w:tcMar>
          </w:tcPr>
          <w:p w:rsidR="00257B9C" w:rsidRPr="00257B9C" w:rsidRDefault="00257B9C" w:rsidP="00257B9C">
            <w:pPr>
              <w:autoSpaceDE w:val="0"/>
              <w:autoSpaceDN w:val="0"/>
              <w:adjustRightInd w:val="0"/>
              <w:rPr>
                <w:rFonts w:ascii="Times New Roman" w:hAnsi="Times New Roman"/>
                <w:color w:val="000000"/>
                <w:lang w:val="en-ID"/>
              </w:rPr>
            </w:pPr>
            <w:r w:rsidRPr="00257B9C">
              <w:rPr>
                <w:rFonts w:ascii="Times New Roman" w:hAnsi="Times New Roman"/>
                <w:color w:val="000000"/>
                <w:lang w:val="en-ID"/>
              </w:rPr>
              <w:t>1</w:t>
            </w:r>
          </w:p>
        </w:tc>
        <w:tc>
          <w:tcPr>
            <w:tcW w:w="952" w:type="pct"/>
            <w:tcBorders>
              <w:left w:val="nil"/>
              <w:right w:val="nil"/>
            </w:tcBorders>
            <w:shd w:val="clear" w:color="auto" w:fill="FFFFFF"/>
            <w:tcMar>
              <w:top w:w="30" w:type="dxa"/>
              <w:left w:w="30" w:type="dxa"/>
              <w:bottom w:w="30" w:type="dxa"/>
              <w:right w:w="30" w:type="dxa"/>
            </w:tcMar>
          </w:tcPr>
          <w:p w:rsidR="00257B9C" w:rsidRPr="00257B9C" w:rsidRDefault="00257B9C" w:rsidP="00257B9C">
            <w:pPr>
              <w:autoSpaceDE w:val="0"/>
              <w:autoSpaceDN w:val="0"/>
              <w:adjustRightInd w:val="0"/>
              <w:rPr>
                <w:rFonts w:ascii="Times New Roman" w:hAnsi="Times New Roman"/>
                <w:color w:val="000000"/>
                <w:lang w:val="en-ID"/>
              </w:rPr>
            </w:pPr>
            <w:r w:rsidRPr="00257B9C">
              <w:rPr>
                <w:rFonts w:ascii="Times New Roman" w:hAnsi="Times New Roman"/>
                <w:color w:val="000000"/>
                <w:lang w:val="en-ID"/>
              </w:rPr>
              <w:t>(Constant)</w:t>
            </w:r>
          </w:p>
        </w:tc>
        <w:tc>
          <w:tcPr>
            <w:tcW w:w="679" w:type="pct"/>
            <w:tcBorders>
              <w:left w:val="nil"/>
              <w:right w:val="nil"/>
            </w:tcBorders>
            <w:shd w:val="clear" w:color="auto" w:fill="FFFFFF"/>
            <w:tcMar>
              <w:top w:w="30" w:type="dxa"/>
              <w:left w:w="30" w:type="dxa"/>
              <w:bottom w:w="30" w:type="dxa"/>
              <w:right w:w="30" w:type="dxa"/>
            </w:tcMar>
          </w:tcPr>
          <w:p w:rsidR="00257B9C" w:rsidRPr="00257B9C" w:rsidRDefault="00257B9C" w:rsidP="00257B9C">
            <w:pPr>
              <w:autoSpaceDE w:val="0"/>
              <w:autoSpaceDN w:val="0"/>
              <w:adjustRightInd w:val="0"/>
              <w:jc w:val="right"/>
              <w:rPr>
                <w:rFonts w:ascii="Times New Roman" w:hAnsi="Times New Roman"/>
                <w:color w:val="000000"/>
                <w:lang w:val="en-ID"/>
              </w:rPr>
            </w:pPr>
            <w:r w:rsidRPr="00257B9C">
              <w:rPr>
                <w:rFonts w:ascii="Times New Roman" w:hAnsi="Times New Roman"/>
                <w:color w:val="000000"/>
                <w:lang w:val="en-ID"/>
              </w:rPr>
              <w:t>3.868</w:t>
            </w:r>
          </w:p>
        </w:tc>
        <w:tc>
          <w:tcPr>
            <w:tcW w:w="1153" w:type="pct"/>
            <w:tcBorders>
              <w:left w:val="nil"/>
              <w:right w:val="nil"/>
            </w:tcBorders>
            <w:shd w:val="clear" w:color="auto" w:fill="FFFFFF"/>
            <w:tcMar>
              <w:top w:w="30" w:type="dxa"/>
              <w:left w:w="30" w:type="dxa"/>
              <w:bottom w:w="30" w:type="dxa"/>
              <w:right w:w="30" w:type="dxa"/>
            </w:tcMar>
          </w:tcPr>
          <w:p w:rsidR="00257B9C" w:rsidRPr="00257B9C" w:rsidRDefault="00257B9C" w:rsidP="00257B9C">
            <w:pPr>
              <w:autoSpaceDE w:val="0"/>
              <w:autoSpaceDN w:val="0"/>
              <w:adjustRightInd w:val="0"/>
              <w:jc w:val="right"/>
              <w:rPr>
                <w:rFonts w:ascii="Times New Roman" w:hAnsi="Times New Roman"/>
                <w:color w:val="000000"/>
                <w:lang w:val="en-ID"/>
              </w:rPr>
            </w:pPr>
            <w:r w:rsidRPr="00257B9C">
              <w:rPr>
                <w:rFonts w:ascii="Times New Roman" w:hAnsi="Times New Roman"/>
                <w:color w:val="000000"/>
                <w:lang w:val="en-ID"/>
              </w:rPr>
              <w:t>3.067</w:t>
            </w:r>
          </w:p>
        </w:tc>
        <w:tc>
          <w:tcPr>
            <w:tcW w:w="802" w:type="pct"/>
            <w:tcBorders>
              <w:left w:val="nil"/>
              <w:right w:val="nil"/>
            </w:tcBorders>
            <w:shd w:val="clear" w:color="auto" w:fill="FFFFFF"/>
          </w:tcPr>
          <w:p w:rsidR="00257B9C" w:rsidRPr="00257B9C" w:rsidRDefault="00257B9C" w:rsidP="00257B9C">
            <w:pPr>
              <w:autoSpaceDE w:val="0"/>
              <w:autoSpaceDN w:val="0"/>
              <w:adjustRightInd w:val="0"/>
              <w:jc w:val="right"/>
              <w:rPr>
                <w:rFonts w:ascii="Times New Roman" w:hAnsi="Times New Roman"/>
                <w:color w:val="000000"/>
                <w:lang w:val="en-ID"/>
              </w:rPr>
            </w:pPr>
            <w:r w:rsidRPr="00257B9C">
              <w:rPr>
                <w:rFonts w:ascii="Times New Roman" w:hAnsi="Times New Roman"/>
                <w:color w:val="000000"/>
                <w:lang w:val="en-ID"/>
              </w:rPr>
              <w:t>1.261</w:t>
            </w:r>
          </w:p>
        </w:tc>
        <w:tc>
          <w:tcPr>
            <w:tcW w:w="1088" w:type="pct"/>
            <w:tcBorders>
              <w:left w:val="nil"/>
              <w:right w:val="nil"/>
            </w:tcBorders>
            <w:shd w:val="clear" w:color="auto" w:fill="FFFFFF"/>
          </w:tcPr>
          <w:p w:rsidR="00257B9C" w:rsidRPr="00257B9C" w:rsidRDefault="00257B9C" w:rsidP="00257B9C">
            <w:pPr>
              <w:autoSpaceDE w:val="0"/>
              <w:autoSpaceDN w:val="0"/>
              <w:adjustRightInd w:val="0"/>
              <w:jc w:val="right"/>
              <w:rPr>
                <w:rFonts w:ascii="Times New Roman" w:hAnsi="Times New Roman"/>
                <w:color w:val="000000"/>
                <w:lang w:val="en-ID"/>
              </w:rPr>
            </w:pPr>
            <w:r w:rsidRPr="00257B9C">
              <w:rPr>
                <w:rFonts w:ascii="Times New Roman" w:hAnsi="Times New Roman"/>
                <w:color w:val="000000"/>
                <w:lang w:val="en-ID"/>
              </w:rPr>
              <w:t>.213</w:t>
            </w:r>
          </w:p>
        </w:tc>
      </w:tr>
      <w:tr w:rsidR="00257B9C" w:rsidRPr="00257B9C" w:rsidTr="00257B9C">
        <w:trPr>
          <w:cantSplit/>
          <w:tblHeader/>
        </w:trPr>
        <w:tc>
          <w:tcPr>
            <w:tcW w:w="326" w:type="pct"/>
            <w:vMerge/>
            <w:tcBorders>
              <w:left w:val="nil"/>
              <w:right w:val="nil"/>
            </w:tcBorders>
            <w:shd w:val="clear" w:color="auto" w:fill="FFFFFF"/>
            <w:tcMar>
              <w:top w:w="30" w:type="dxa"/>
              <w:left w:w="30" w:type="dxa"/>
              <w:bottom w:w="30" w:type="dxa"/>
              <w:right w:w="30" w:type="dxa"/>
            </w:tcMar>
          </w:tcPr>
          <w:p w:rsidR="00257B9C" w:rsidRPr="00257B9C" w:rsidRDefault="00257B9C" w:rsidP="00257B9C">
            <w:pPr>
              <w:autoSpaceDE w:val="0"/>
              <w:autoSpaceDN w:val="0"/>
              <w:adjustRightInd w:val="0"/>
              <w:rPr>
                <w:rFonts w:ascii="Times New Roman" w:hAnsi="Times New Roman"/>
                <w:lang w:val="en-ID"/>
              </w:rPr>
            </w:pPr>
          </w:p>
        </w:tc>
        <w:tc>
          <w:tcPr>
            <w:tcW w:w="952" w:type="pct"/>
            <w:tcBorders>
              <w:left w:val="nil"/>
              <w:right w:val="nil"/>
            </w:tcBorders>
            <w:shd w:val="clear" w:color="auto" w:fill="FFFFFF"/>
            <w:tcMar>
              <w:top w:w="30" w:type="dxa"/>
              <w:left w:w="30" w:type="dxa"/>
              <w:bottom w:w="30" w:type="dxa"/>
              <w:right w:w="30" w:type="dxa"/>
            </w:tcMar>
          </w:tcPr>
          <w:p w:rsidR="00257B9C" w:rsidRPr="00257B9C" w:rsidRDefault="00257B9C" w:rsidP="00257B9C">
            <w:pPr>
              <w:autoSpaceDE w:val="0"/>
              <w:autoSpaceDN w:val="0"/>
              <w:adjustRightInd w:val="0"/>
              <w:rPr>
                <w:rFonts w:ascii="Times New Roman" w:hAnsi="Times New Roman"/>
                <w:color w:val="000000"/>
                <w:lang w:val="en-ID"/>
              </w:rPr>
            </w:pPr>
            <w:r w:rsidRPr="00257B9C">
              <w:rPr>
                <w:rFonts w:ascii="Times New Roman" w:hAnsi="Times New Roman"/>
                <w:color w:val="000000"/>
                <w:lang w:val="en-ID"/>
              </w:rPr>
              <w:t>Komunikasi</w:t>
            </w:r>
          </w:p>
        </w:tc>
        <w:tc>
          <w:tcPr>
            <w:tcW w:w="679" w:type="pct"/>
            <w:tcBorders>
              <w:left w:val="nil"/>
              <w:right w:val="nil"/>
            </w:tcBorders>
            <w:shd w:val="clear" w:color="auto" w:fill="FFFFFF"/>
            <w:tcMar>
              <w:top w:w="30" w:type="dxa"/>
              <w:left w:w="30" w:type="dxa"/>
              <w:bottom w:w="30" w:type="dxa"/>
              <w:right w:w="30" w:type="dxa"/>
            </w:tcMar>
          </w:tcPr>
          <w:p w:rsidR="00257B9C" w:rsidRPr="00257B9C" w:rsidRDefault="00257B9C" w:rsidP="00257B9C">
            <w:pPr>
              <w:autoSpaceDE w:val="0"/>
              <w:autoSpaceDN w:val="0"/>
              <w:adjustRightInd w:val="0"/>
              <w:jc w:val="right"/>
              <w:rPr>
                <w:rFonts w:ascii="Times New Roman" w:hAnsi="Times New Roman"/>
                <w:color w:val="000000"/>
                <w:lang w:val="en-ID"/>
              </w:rPr>
            </w:pPr>
            <w:r w:rsidRPr="00257B9C">
              <w:rPr>
                <w:rFonts w:ascii="Times New Roman" w:hAnsi="Times New Roman"/>
                <w:color w:val="000000"/>
                <w:lang w:val="en-ID"/>
              </w:rPr>
              <w:t>.638</w:t>
            </w:r>
          </w:p>
        </w:tc>
        <w:tc>
          <w:tcPr>
            <w:tcW w:w="1153" w:type="pct"/>
            <w:tcBorders>
              <w:left w:val="nil"/>
              <w:right w:val="nil"/>
            </w:tcBorders>
            <w:shd w:val="clear" w:color="auto" w:fill="FFFFFF"/>
            <w:tcMar>
              <w:top w:w="30" w:type="dxa"/>
              <w:left w:w="30" w:type="dxa"/>
              <w:bottom w:w="30" w:type="dxa"/>
              <w:right w:w="30" w:type="dxa"/>
            </w:tcMar>
          </w:tcPr>
          <w:p w:rsidR="00257B9C" w:rsidRPr="00257B9C" w:rsidRDefault="00257B9C" w:rsidP="00257B9C">
            <w:pPr>
              <w:autoSpaceDE w:val="0"/>
              <w:autoSpaceDN w:val="0"/>
              <w:adjustRightInd w:val="0"/>
              <w:jc w:val="right"/>
              <w:rPr>
                <w:rFonts w:ascii="Times New Roman" w:hAnsi="Times New Roman"/>
                <w:color w:val="000000"/>
                <w:lang w:val="en-ID"/>
              </w:rPr>
            </w:pPr>
            <w:r w:rsidRPr="00257B9C">
              <w:rPr>
                <w:rFonts w:ascii="Times New Roman" w:hAnsi="Times New Roman"/>
                <w:color w:val="000000"/>
                <w:lang w:val="en-ID"/>
              </w:rPr>
              <w:t>.076</w:t>
            </w:r>
          </w:p>
        </w:tc>
        <w:tc>
          <w:tcPr>
            <w:tcW w:w="802" w:type="pct"/>
            <w:tcBorders>
              <w:left w:val="nil"/>
              <w:right w:val="nil"/>
            </w:tcBorders>
            <w:shd w:val="clear" w:color="auto" w:fill="FFFFFF"/>
          </w:tcPr>
          <w:p w:rsidR="00257B9C" w:rsidRPr="00257B9C" w:rsidRDefault="00257B9C" w:rsidP="00257B9C">
            <w:pPr>
              <w:autoSpaceDE w:val="0"/>
              <w:autoSpaceDN w:val="0"/>
              <w:adjustRightInd w:val="0"/>
              <w:jc w:val="right"/>
              <w:rPr>
                <w:rFonts w:ascii="Times New Roman" w:hAnsi="Times New Roman"/>
                <w:color w:val="000000"/>
                <w:lang w:val="en-ID"/>
              </w:rPr>
            </w:pPr>
            <w:r w:rsidRPr="00257B9C">
              <w:rPr>
                <w:rFonts w:ascii="Times New Roman" w:hAnsi="Times New Roman"/>
                <w:color w:val="000000"/>
                <w:lang w:val="en-ID"/>
              </w:rPr>
              <w:t>8.431</w:t>
            </w:r>
          </w:p>
        </w:tc>
        <w:tc>
          <w:tcPr>
            <w:tcW w:w="1088" w:type="pct"/>
            <w:tcBorders>
              <w:left w:val="nil"/>
              <w:right w:val="nil"/>
            </w:tcBorders>
            <w:shd w:val="clear" w:color="auto" w:fill="FFFFFF"/>
          </w:tcPr>
          <w:p w:rsidR="00257B9C" w:rsidRPr="00257B9C" w:rsidRDefault="00257B9C" w:rsidP="00257B9C">
            <w:pPr>
              <w:autoSpaceDE w:val="0"/>
              <w:autoSpaceDN w:val="0"/>
              <w:adjustRightInd w:val="0"/>
              <w:jc w:val="right"/>
              <w:rPr>
                <w:rFonts w:ascii="Times New Roman" w:hAnsi="Times New Roman"/>
                <w:color w:val="000000"/>
                <w:lang w:val="en-ID"/>
              </w:rPr>
            </w:pPr>
            <w:r w:rsidRPr="00257B9C">
              <w:rPr>
                <w:rFonts w:ascii="Times New Roman" w:hAnsi="Times New Roman"/>
                <w:color w:val="000000"/>
                <w:lang w:val="en-ID"/>
              </w:rPr>
              <w:t>.000</w:t>
            </w:r>
          </w:p>
        </w:tc>
      </w:tr>
      <w:tr w:rsidR="00257B9C" w:rsidRPr="00257B9C" w:rsidTr="00257B9C">
        <w:trPr>
          <w:cantSplit/>
          <w:tblHeader/>
        </w:trPr>
        <w:tc>
          <w:tcPr>
            <w:tcW w:w="326" w:type="pct"/>
            <w:vMerge/>
            <w:tcBorders>
              <w:left w:val="nil"/>
              <w:bottom w:val="single" w:sz="8" w:space="0" w:color="000000"/>
              <w:right w:val="nil"/>
            </w:tcBorders>
            <w:shd w:val="clear" w:color="auto" w:fill="FFFFFF"/>
            <w:tcMar>
              <w:top w:w="30" w:type="dxa"/>
              <w:left w:w="30" w:type="dxa"/>
              <w:bottom w:w="30" w:type="dxa"/>
              <w:right w:w="30" w:type="dxa"/>
            </w:tcMar>
          </w:tcPr>
          <w:p w:rsidR="00257B9C" w:rsidRPr="00257B9C" w:rsidRDefault="00257B9C" w:rsidP="00257B9C">
            <w:pPr>
              <w:autoSpaceDE w:val="0"/>
              <w:autoSpaceDN w:val="0"/>
              <w:adjustRightInd w:val="0"/>
              <w:rPr>
                <w:rFonts w:ascii="Times New Roman" w:hAnsi="Times New Roman"/>
                <w:color w:val="000000"/>
                <w:lang w:val="en-ID"/>
              </w:rPr>
            </w:pPr>
          </w:p>
        </w:tc>
        <w:tc>
          <w:tcPr>
            <w:tcW w:w="952" w:type="pct"/>
            <w:tcBorders>
              <w:left w:val="nil"/>
              <w:bottom w:val="single" w:sz="8" w:space="0" w:color="000000"/>
              <w:right w:val="nil"/>
            </w:tcBorders>
            <w:shd w:val="clear" w:color="auto" w:fill="FFFFFF"/>
            <w:tcMar>
              <w:top w:w="30" w:type="dxa"/>
              <w:left w:w="30" w:type="dxa"/>
              <w:bottom w:w="30" w:type="dxa"/>
              <w:right w:w="30" w:type="dxa"/>
            </w:tcMar>
          </w:tcPr>
          <w:p w:rsidR="00257B9C" w:rsidRPr="00257B9C" w:rsidRDefault="00257B9C" w:rsidP="00257B9C">
            <w:pPr>
              <w:autoSpaceDE w:val="0"/>
              <w:autoSpaceDN w:val="0"/>
              <w:adjustRightInd w:val="0"/>
              <w:rPr>
                <w:rFonts w:ascii="Times New Roman" w:hAnsi="Times New Roman"/>
                <w:color w:val="000000"/>
                <w:lang w:val="en-ID"/>
              </w:rPr>
            </w:pPr>
            <w:r w:rsidRPr="00257B9C">
              <w:rPr>
                <w:rFonts w:ascii="Times New Roman" w:hAnsi="Times New Roman"/>
                <w:color w:val="000000"/>
                <w:lang w:val="en-ID"/>
              </w:rPr>
              <w:t>Team Building</w:t>
            </w:r>
          </w:p>
        </w:tc>
        <w:tc>
          <w:tcPr>
            <w:tcW w:w="679" w:type="pct"/>
            <w:tcBorders>
              <w:left w:val="nil"/>
              <w:bottom w:val="single" w:sz="8" w:space="0" w:color="000000"/>
              <w:right w:val="nil"/>
            </w:tcBorders>
            <w:shd w:val="clear" w:color="auto" w:fill="FFFFFF"/>
            <w:tcMar>
              <w:top w:w="30" w:type="dxa"/>
              <w:left w:w="30" w:type="dxa"/>
              <w:bottom w:w="30" w:type="dxa"/>
              <w:right w:w="30" w:type="dxa"/>
            </w:tcMar>
          </w:tcPr>
          <w:p w:rsidR="00257B9C" w:rsidRPr="00257B9C" w:rsidRDefault="00257B9C" w:rsidP="00257B9C">
            <w:pPr>
              <w:autoSpaceDE w:val="0"/>
              <w:autoSpaceDN w:val="0"/>
              <w:adjustRightInd w:val="0"/>
              <w:jc w:val="right"/>
              <w:rPr>
                <w:rFonts w:ascii="Times New Roman" w:hAnsi="Times New Roman"/>
                <w:color w:val="000000"/>
                <w:lang w:val="en-ID"/>
              </w:rPr>
            </w:pPr>
            <w:r w:rsidRPr="00257B9C">
              <w:rPr>
                <w:rFonts w:ascii="Times New Roman" w:hAnsi="Times New Roman"/>
                <w:color w:val="000000"/>
                <w:lang w:val="en-ID"/>
              </w:rPr>
              <w:t>.430</w:t>
            </w:r>
          </w:p>
        </w:tc>
        <w:tc>
          <w:tcPr>
            <w:tcW w:w="1153" w:type="pct"/>
            <w:tcBorders>
              <w:left w:val="nil"/>
              <w:bottom w:val="single" w:sz="8" w:space="0" w:color="000000"/>
              <w:right w:val="nil"/>
            </w:tcBorders>
            <w:shd w:val="clear" w:color="auto" w:fill="FFFFFF"/>
            <w:tcMar>
              <w:top w:w="30" w:type="dxa"/>
              <w:left w:w="30" w:type="dxa"/>
              <w:bottom w:w="30" w:type="dxa"/>
              <w:right w:w="30" w:type="dxa"/>
            </w:tcMar>
          </w:tcPr>
          <w:p w:rsidR="00257B9C" w:rsidRPr="00257B9C" w:rsidRDefault="00257B9C" w:rsidP="00257B9C">
            <w:pPr>
              <w:autoSpaceDE w:val="0"/>
              <w:autoSpaceDN w:val="0"/>
              <w:adjustRightInd w:val="0"/>
              <w:jc w:val="right"/>
              <w:rPr>
                <w:rFonts w:ascii="Times New Roman" w:hAnsi="Times New Roman"/>
                <w:color w:val="000000"/>
                <w:lang w:val="en-ID"/>
              </w:rPr>
            </w:pPr>
            <w:r w:rsidRPr="00257B9C">
              <w:rPr>
                <w:rFonts w:ascii="Times New Roman" w:hAnsi="Times New Roman"/>
                <w:color w:val="000000"/>
                <w:lang w:val="en-ID"/>
              </w:rPr>
              <w:t>.081</w:t>
            </w:r>
          </w:p>
        </w:tc>
        <w:tc>
          <w:tcPr>
            <w:tcW w:w="802" w:type="pct"/>
            <w:tcBorders>
              <w:left w:val="nil"/>
              <w:bottom w:val="single" w:sz="8" w:space="0" w:color="000000"/>
              <w:right w:val="nil"/>
            </w:tcBorders>
            <w:shd w:val="clear" w:color="auto" w:fill="FFFFFF"/>
          </w:tcPr>
          <w:p w:rsidR="00257B9C" w:rsidRPr="00257B9C" w:rsidRDefault="00257B9C" w:rsidP="00257B9C">
            <w:pPr>
              <w:autoSpaceDE w:val="0"/>
              <w:autoSpaceDN w:val="0"/>
              <w:adjustRightInd w:val="0"/>
              <w:jc w:val="right"/>
              <w:rPr>
                <w:rFonts w:ascii="Times New Roman" w:hAnsi="Times New Roman"/>
                <w:color w:val="000000"/>
                <w:lang w:val="en-ID"/>
              </w:rPr>
            </w:pPr>
            <w:r w:rsidRPr="00257B9C">
              <w:rPr>
                <w:rFonts w:ascii="Times New Roman" w:hAnsi="Times New Roman"/>
                <w:color w:val="000000"/>
                <w:lang w:val="en-ID"/>
              </w:rPr>
              <w:t>5.278</w:t>
            </w:r>
          </w:p>
        </w:tc>
        <w:tc>
          <w:tcPr>
            <w:tcW w:w="1088" w:type="pct"/>
            <w:tcBorders>
              <w:left w:val="nil"/>
              <w:bottom w:val="single" w:sz="8" w:space="0" w:color="000000"/>
              <w:right w:val="nil"/>
            </w:tcBorders>
            <w:shd w:val="clear" w:color="auto" w:fill="FFFFFF"/>
          </w:tcPr>
          <w:p w:rsidR="00257B9C" w:rsidRPr="00257B9C" w:rsidRDefault="00257B9C" w:rsidP="00257B9C">
            <w:pPr>
              <w:autoSpaceDE w:val="0"/>
              <w:autoSpaceDN w:val="0"/>
              <w:adjustRightInd w:val="0"/>
              <w:jc w:val="right"/>
              <w:rPr>
                <w:rFonts w:ascii="Times New Roman" w:hAnsi="Times New Roman"/>
                <w:color w:val="000000"/>
                <w:lang w:val="en-ID"/>
              </w:rPr>
            </w:pPr>
            <w:r w:rsidRPr="00257B9C">
              <w:rPr>
                <w:rFonts w:ascii="Times New Roman" w:hAnsi="Times New Roman"/>
                <w:color w:val="000000"/>
                <w:lang w:val="en-ID"/>
              </w:rPr>
              <w:t>.000</w:t>
            </w:r>
          </w:p>
        </w:tc>
      </w:tr>
      <w:tr w:rsidR="00257B9C" w:rsidRPr="00257B9C" w:rsidTr="00257B9C">
        <w:trPr>
          <w:cantSplit/>
          <w:trHeight w:val="534"/>
        </w:trPr>
        <w:tc>
          <w:tcPr>
            <w:tcW w:w="3111" w:type="pct"/>
            <w:gridSpan w:val="4"/>
            <w:tcBorders>
              <w:left w:val="nil"/>
              <w:bottom w:val="nil"/>
              <w:right w:val="nil"/>
            </w:tcBorders>
            <w:shd w:val="clear" w:color="auto" w:fill="FFFFFF"/>
            <w:tcMar>
              <w:top w:w="30" w:type="dxa"/>
              <w:left w:w="30" w:type="dxa"/>
              <w:bottom w:w="30" w:type="dxa"/>
              <w:right w:w="30" w:type="dxa"/>
            </w:tcMar>
          </w:tcPr>
          <w:p w:rsidR="00257B9C" w:rsidRPr="00257B9C" w:rsidRDefault="00257B9C" w:rsidP="00257B9C">
            <w:pPr>
              <w:autoSpaceDE w:val="0"/>
              <w:autoSpaceDN w:val="0"/>
              <w:adjustRightInd w:val="0"/>
              <w:rPr>
                <w:rFonts w:ascii="Times New Roman" w:hAnsi="Times New Roman"/>
                <w:color w:val="000000"/>
                <w:lang w:val="en-ID"/>
              </w:rPr>
            </w:pPr>
            <w:r w:rsidRPr="00257B9C">
              <w:rPr>
                <w:rFonts w:ascii="Times New Roman" w:hAnsi="Times New Roman"/>
                <w:color w:val="000000"/>
                <w:lang w:val="en-ID"/>
              </w:rPr>
              <w:t>a. Dependent Variable: Produktivitas Karyawan</w:t>
            </w:r>
          </w:p>
          <w:p w:rsidR="00257B9C" w:rsidRPr="00257B9C" w:rsidRDefault="00257B9C" w:rsidP="00257B9C">
            <w:pPr>
              <w:autoSpaceDE w:val="0"/>
              <w:autoSpaceDN w:val="0"/>
              <w:adjustRightInd w:val="0"/>
              <w:rPr>
                <w:rFonts w:ascii="Times New Roman" w:hAnsi="Times New Roman"/>
                <w:color w:val="000000"/>
                <w:lang w:val="en-ID"/>
              </w:rPr>
            </w:pPr>
          </w:p>
        </w:tc>
        <w:tc>
          <w:tcPr>
            <w:tcW w:w="802" w:type="pct"/>
            <w:tcBorders>
              <w:left w:val="nil"/>
              <w:bottom w:val="nil"/>
              <w:right w:val="nil"/>
            </w:tcBorders>
            <w:shd w:val="clear" w:color="auto" w:fill="FFFFFF"/>
          </w:tcPr>
          <w:p w:rsidR="00257B9C" w:rsidRPr="00257B9C" w:rsidRDefault="00257B9C" w:rsidP="00257B9C">
            <w:pPr>
              <w:autoSpaceDE w:val="0"/>
              <w:autoSpaceDN w:val="0"/>
              <w:adjustRightInd w:val="0"/>
              <w:rPr>
                <w:rFonts w:ascii="Times New Roman" w:hAnsi="Times New Roman"/>
                <w:color w:val="000000"/>
                <w:lang w:val="en-ID"/>
              </w:rPr>
            </w:pPr>
          </w:p>
        </w:tc>
        <w:tc>
          <w:tcPr>
            <w:tcW w:w="1088" w:type="pct"/>
            <w:tcBorders>
              <w:left w:val="nil"/>
              <w:bottom w:val="nil"/>
              <w:right w:val="nil"/>
            </w:tcBorders>
            <w:shd w:val="clear" w:color="auto" w:fill="FFFFFF"/>
          </w:tcPr>
          <w:p w:rsidR="00257B9C" w:rsidRPr="00257B9C" w:rsidRDefault="00257B9C" w:rsidP="00257B9C">
            <w:pPr>
              <w:autoSpaceDE w:val="0"/>
              <w:autoSpaceDN w:val="0"/>
              <w:adjustRightInd w:val="0"/>
              <w:rPr>
                <w:rFonts w:ascii="Times New Roman" w:hAnsi="Times New Roman"/>
                <w:color w:val="000000"/>
                <w:lang w:val="en-ID"/>
              </w:rPr>
            </w:pPr>
          </w:p>
        </w:tc>
      </w:tr>
    </w:tbl>
    <w:p w:rsidR="00257B9C" w:rsidRPr="00257B9C" w:rsidRDefault="00257B9C" w:rsidP="00257B9C">
      <w:pPr>
        <w:ind w:firstLine="720"/>
        <w:jc w:val="both"/>
        <w:rPr>
          <w:rFonts w:ascii="Times New Roman" w:hAnsi="Times New Roman"/>
        </w:rPr>
      </w:pPr>
      <w:r w:rsidRPr="00257B9C">
        <w:rPr>
          <w:rFonts w:ascii="Times New Roman" w:hAnsi="Times New Roman"/>
        </w:rPr>
        <w:t>Dari tabel 6 maka persamaan regresi dapat ditulis sebagai berikut:</w:t>
      </w:r>
    </w:p>
    <w:p w:rsidR="00257B9C" w:rsidRPr="00257B9C" w:rsidRDefault="00257B9C" w:rsidP="00257B9C">
      <w:pPr>
        <w:widowControl w:val="0"/>
        <w:tabs>
          <w:tab w:val="left" w:pos="270"/>
          <w:tab w:val="left" w:pos="540"/>
        </w:tabs>
        <w:autoSpaceDE w:val="0"/>
        <w:autoSpaceDN w:val="0"/>
        <w:adjustRightInd w:val="0"/>
        <w:jc w:val="center"/>
        <w:rPr>
          <w:rFonts w:ascii="Times New Roman" w:hAnsi="Times New Roman"/>
          <w:bCs/>
        </w:rPr>
      </w:pPr>
      <w:r w:rsidRPr="00257B9C">
        <w:rPr>
          <w:rFonts w:ascii="Times New Roman" w:hAnsi="Times New Roman"/>
          <w:bCs/>
        </w:rPr>
        <w:t>Y  =  a + b</w:t>
      </w:r>
      <w:r w:rsidRPr="00257B9C">
        <w:rPr>
          <w:rFonts w:ascii="Times New Roman" w:hAnsi="Times New Roman"/>
          <w:bCs/>
          <w:vertAlign w:val="subscript"/>
        </w:rPr>
        <w:t>1</w:t>
      </w:r>
      <w:r w:rsidRPr="00257B9C">
        <w:rPr>
          <w:rFonts w:ascii="Times New Roman" w:hAnsi="Times New Roman"/>
          <w:bCs/>
        </w:rPr>
        <w:t>X</w:t>
      </w:r>
      <w:r w:rsidRPr="00257B9C">
        <w:rPr>
          <w:rFonts w:ascii="Times New Roman" w:hAnsi="Times New Roman"/>
          <w:bCs/>
          <w:vertAlign w:val="subscript"/>
        </w:rPr>
        <w:t>1</w:t>
      </w:r>
      <w:r w:rsidRPr="00257B9C">
        <w:rPr>
          <w:rFonts w:ascii="Times New Roman" w:hAnsi="Times New Roman"/>
          <w:bCs/>
        </w:rPr>
        <w:t xml:space="preserve"> + b</w:t>
      </w:r>
      <w:r w:rsidRPr="00257B9C">
        <w:rPr>
          <w:rFonts w:ascii="Times New Roman" w:hAnsi="Times New Roman"/>
          <w:bCs/>
          <w:vertAlign w:val="subscript"/>
        </w:rPr>
        <w:t>2</w:t>
      </w:r>
      <w:r w:rsidRPr="00257B9C">
        <w:rPr>
          <w:rFonts w:ascii="Times New Roman" w:hAnsi="Times New Roman"/>
          <w:bCs/>
        </w:rPr>
        <w:t>X</w:t>
      </w:r>
      <w:r w:rsidRPr="00257B9C">
        <w:rPr>
          <w:rFonts w:ascii="Times New Roman" w:hAnsi="Times New Roman"/>
          <w:bCs/>
          <w:vertAlign w:val="subscript"/>
        </w:rPr>
        <w:t>2</w:t>
      </w:r>
      <w:r w:rsidRPr="00257B9C">
        <w:rPr>
          <w:rFonts w:ascii="Times New Roman" w:hAnsi="Times New Roman"/>
          <w:bCs/>
        </w:rPr>
        <w:t xml:space="preserve"> + e</w:t>
      </w:r>
    </w:p>
    <w:p w:rsidR="00257B9C" w:rsidRPr="00257B9C" w:rsidRDefault="00257B9C" w:rsidP="00257B9C">
      <w:pPr>
        <w:widowControl w:val="0"/>
        <w:tabs>
          <w:tab w:val="left" w:pos="270"/>
          <w:tab w:val="left" w:pos="540"/>
        </w:tabs>
        <w:autoSpaceDE w:val="0"/>
        <w:autoSpaceDN w:val="0"/>
        <w:adjustRightInd w:val="0"/>
        <w:jc w:val="center"/>
        <w:rPr>
          <w:rFonts w:ascii="Times New Roman" w:hAnsi="Times New Roman"/>
          <w:bCs/>
        </w:rPr>
      </w:pPr>
      <w:r w:rsidRPr="00257B9C">
        <w:rPr>
          <w:rFonts w:ascii="Times New Roman" w:hAnsi="Times New Roman"/>
          <w:bCs/>
        </w:rPr>
        <w:t>Y</w:t>
      </w:r>
      <w:r w:rsidRPr="00257B9C">
        <w:rPr>
          <w:rFonts w:ascii="Times New Roman" w:hAnsi="Times New Roman"/>
          <w:bCs/>
        </w:rPr>
        <w:tab/>
        <w:t xml:space="preserve">  =  3,868 + 0,638X</w:t>
      </w:r>
      <w:r w:rsidRPr="00257B9C">
        <w:rPr>
          <w:rFonts w:ascii="Times New Roman" w:hAnsi="Times New Roman"/>
          <w:bCs/>
          <w:vertAlign w:val="subscript"/>
        </w:rPr>
        <w:t>1</w:t>
      </w:r>
      <w:r w:rsidRPr="00257B9C">
        <w:rPr>
          <w:rFonts w:ascii="Times New Roman" w:hAnsi="Times New Roman"/>
          <w:bCs/>
        </w:rPr>
        <w:t xml:space="preserve"> + 0,430X</w:t>
      </w:r>
      <w:r w:rsidRPr="00257B9C">
        <w:rPr>
          <w:rFonts w:ascii="Times New Roman" w:hAnsi="Times New Roman"/>
          <w:bCs/>
          <w:vertAlign w:val="subscript"/>
        </w:rPr>
        <w:t>2</w:t>
      </w:r>
      <w:r w:rsidRPr="00257B9C">
        <w:rPr>
          <w:rFonts w:ascii="Times New Roman" w:hAnsi="Times New Roman"/>
          <w:bCs/>
        </w:rPr>
        <w:t xml:space="preserve"> + e</w:t>
      </w:r>
    </w:p>
    <w:p w:rsidR="00257B9C" w:rsidRPr="00257B9C" w:rsidRDefault="00257B9C" w:rsidP="00257B9C">
      <w:pPr>
        <w:widowControl w:val="0"/>
        <w:tabs>
          <w:tab w:val="left" w:pos="270"/>
          <w:tab w:val="left" w:pos="540"/>
        </w:tabs>
        <w:autoSpaceDE w:val="0"/>
        <w:autoSpaceDN w:val="0"/>
        <w:adjustRightInd w:val="0"/>
        <w:jc w:val="center"/>
        <w:rPr>
          <w:rFonts w:ascii="Times New Roman" w:hAnsi="Times New Roman"/>
          <w:b/>
          <w:bCs/>
        </w:rPr>
      </w:pPr>
    </w:p>
    <w:p w:rsidR="00257B9C" w:rsidRPr="00257B9C" w:rsidRDefault="00257B9C" w:rsidP="00257B9C">
      <w:pPr>
        <w:widowControl w:val="0"/>
        <w:tabs>
          <w:tab w:val="left" w:pos="270"/>
          <w:tab w:val="left" w:pos="540"/>
        </w:tabs>
        <w:autoSpaceDE w:val="0"/>
        <w:autoSpaceDN w:val="0"/>
        <w:adjustRightInd w:val="0"/>
        <w:jc w:val="both"/>
        <w:rPr>
          <w:rFonts w:ascii="Times New Roman" w:hAnsi="Times New Roman"/>
        </w:rPr>
      </w:pPr>
      <w:r w:rsidRPr="00257B9C">
        <w:rPr>
          <w:rFonts w:ascii="Times New Roman" w:hAnsi="Times New Roman"/>
        </w:rPr>
        <w:tab/>
      </w:r>
      <w:r w:rsidRPr="00257B9C">
        <w:rPr>
          <w:rFonts w:ascii="Times New Roman" w:hAnsi="Times New Roman"/>
        </w:rPr>
        <w:tab/>
        <w:t xml:space="preserve">Dari persamaan yang terbentuk, nilai konstanta (a) sebesar 3,868 yang menunjukkan bahwa bila komunikasi dan </w:t>
      </w:r>
      <w:r w:rsidRPr="00257B9C">
        <w:rPr>
          <w:rFonts w:ascii="Times New Roman" w:hAnsi="Times New Roman"/>
          <w:i/>
        </w:rPr>
        <w:t>team building</w:t>
      </w:r>
      <w:r w:rsidRPr="00257B9C">
        <w:rPr>
          <w:rFonts w:ascii="Times New Roman" w:hAnsi="Times New Roman"/>
        </w:rPr>
        <w:t xml:space="preserve"> dinyatakan nol (0), maka kinerja karyawan PT. XYZ bernilai 3,868 poin. Angka koefisien 0,638 menerangkan, jika komunikasi mengalami kenaikan satu satuan, maka kinerja karyawan PT XYZ akan menurun sebesar 0,638 poin. Angka koefisien 0,430 menerangkan, jika </w:t>
      </w:r>
      <w:r w:rsidRPr="00257B9C">
        <w:rPr>
          <w:rFonts w:ascii="Times New Roman" w:hAnsi="Times New Roman"/>
          <w:i/>
          <w:iCs/>
        </w:rPr>
        <w:t xml:space="preserve">team building </w:t>
      </w:r>
      <w:r w:rsidRPr="00257B9C">
        <w:rPr>
          <w:rFonts w:ascii="Times New Roman" w:hAnsi="Times New Roman"/>
        </w:rPr>
        <w:t xml:space="preserve">mengalami kenaikan satu satuan, maka kinerja karyawan PT XYZ akan mengalami kenaikan sebesar 0,430 poin. </w:t>
      </w:r>
    </w:p>
    <w:p w:rsidR="00257B9C" w:rsidRPr="00257B9C" w:rsidRDefault="00257B9C" w:rsidP="00257B9C">
      <w:pPr>
        <w:ind w:firstLine="720"/>
        <w:jc w:val="both"/>
        <w:rPr>
          <w:rFonts w:ascii="Times New Roman" w:hAnsi="Times New Roman"/>
        </w:rPr>
      </w:pPr>
      <w:r w:rsidRPr="00257B9C">
        <w:rPr>
          <w:rFonts w:ascii="Times New Roman" w:hAnsi="Times New Roman"/>
        </w:rPr>
        <w:t xml:space="preserve">Berdasarkan tabel 6 uji masing-masing variabel X terhadap variabel Produktivitas. </w:t>
      </w:r>
      <w:r w:rsidRPr="00257B9C">
        <w:rPr>
          <w:rFonts w:ascii="Times New Roman" w:hAnsi="Times New Roman"/>
          <w:i/>
        </w:rPr>
        <w:t>Pertama,</w:t>
      </w:r>
      <w:r w:rsidRPr="00257B9C">
        <w:rPr>
          <w:rFonts w:ascii="Times New Roman" w:hAnsi="Times New Roman"/>
        </w:rPr>
        <w:t xml:space="preserve"> berdasarkan pengolahan data diperoleh nilai t</w:t>
      </w:r>
      <w:r w:rsidRPr="00257B9C">
        <w:rPr>
          <w:rFonts w:ascii="Times New Roman" w:hAnsi="Times New Roman"/>
          <w:vertAlign w:val="subscript"/>
        </w:rPr>
        <w:t>hitung</w:t>
      </w:r>
      <w:r w:rsidRPr="00257B9C">
        <w:rPr>
          <w:rFonts w:ascii="Times New Roman" w:hAnsi="Times New Roman"/>
        </w:rPr>
        <w:t xml:space="preserve"> (8,431) &gt; t</w:t>
      </w:r>
      <w:r w:rsidRPr="00257B9C">
        <w:rPr>
          <w:rFonts w:ascii="Times New Roman" w:hAnsi="Times New Roman"/>
          <w:vertAlign w:val="subscript"/>
        </w:rPr>
        <w:t>tabel</w:t>
      </w:r>
      <w:r w:rsidRPr="00257B9C">
        <w:rPr>
          <w:rFonts w:ascii="Times New Roman" w:hAnsi="Times New Roman"/>
        </w:rPr>
        <w:t xml:space="preserve"> (2,005), maka hipotesi a (ha) diterima dan hipotesis nol (ho) ditolak. Selanjutnya variabel </w:t>
      </w:r>
      <w:r w:rsidRPr="00257B9C">
        <w:rPr>
          <w:rFonts w:ascii="Times New Roman" w:hAnsi="Times New Roman"/>
          <w:iCs/>
        </w:rPr>
        <w:t>komunikasi</w:t>
      </w:r>
      <w:r w:rsidRPr="00257B9C">
        <w:rPr>
          <w:rFonts w:ascii="Times New Roman" w:hAnsi="Times New Roman"/>
          <w:i/>
          <w:iCs/>
        </w:rPr>
        <w:t xml:space="preserve"> </w:t>
      </w:r>
      <w:r w:rsidRPr="00257B9C">
        <w:rPr>
          <w:rFonts w:ascii="Times New Roman" w:hAnsi="Times New Roman"/>
          <w:iCs/>
        </w:rPr>
        <w:t>ber</w:t>
      </w:r>
      <w:r w:rsidRPr="00257B9C">
        <w:rPr>
          <w:rFonts w:ascii="Times New Roman" w:hAnsi="Times New Roman"/>
        </w:rPr>
        <w:t xml:space="preserve">pengaruh  signifikan terhadap variabel produktivitas karyawan PT XYZ. </w:t>
      </w:r>
      <w:r w:rsidRPr="00257B9C">
        <w:rPr>
          <w:rFonts w:ascii="Times New Roman" w:hAnsi="Times New Roman"/>
          <w:i/>
        </w:rPr>
        <w:t>Kedua,</w:t>
      </w:r>
      <w:r w:rsidRPr="00257B9C">
        <w:rPr>
          <w:rFonts w:ascii="Times New Roman" w:hAnsi="Times New Roman"/>
        </w:rPr>
        <w:t xml:space="preserve"> nilai t</w:t>
      </w:r>
      <w:r w:rsidRPr="00257B9C">
        <w:rPr>
          <w:rFonts w:ascii="Times New Roman" w:hAnsi="Times New Roman"/>
          <w:vertAlign w:val="subscript"/>
        </w:rPr>
        <w:t>hitung</w:t>
      </w:r>
      <w:r w:rsidRPr="00257B9C">
        <w:rPr>
          <w:rFonts w:ascii="Times New Roman" w:hAnsi="Times New Roman"/>
        </w:rPr>
        <w:t xml:space="preserve"> (5,278) &gt; t</w:t>
      </w:r>
      <w:r w:rsidRPr="00257B9C">
        <w:rPr>
          <w:rFonts w:ascii="Times New Roman" w:hAnsi="Times New Roman"/>
          <w:vertAlign w:val="subscript"/>
        </w:rPr>
        <w:t>tabel</w:t>
      </w:r>
      <w:r w:rsidRPr="00257B9C">
        <w:rPr>
          <w:rFonts w:ascii="Times New Roman" w:hAnsi="Times New Roman"/>
        </w:rPr>
        <w:t xml:space="preserve"> (2,005), maka hipotesis a (ha) diterima dan hipotesis nol (ho) ditolak. Variabel </w:t>
      </w:r>
      <w:r w:rsidRPr="00257B9C">
        <w:rPr>
          <w:rFonts w:ascii="Times New Roman" w:hAnsi="Times New Roman"/>
          <w:i/>
          <w:iCs/>
        </w:rPr>
        <w:t xml:space="preserve">team building </w:t>
      </w:r>
      <w:r w:rsidRPr="00257B9C">
        <w:rPr>
          <w:rFonts w:ascii="Times New Roman" w:hAnsi="Times New Roman"/>
        </w:rPr>
        <w:t xml:space="preserve">berpengaruh signifikan terhadap variabel produktivitas karyawan PT XYZ Pekanbaru. </w:t>
      </w:r>
    </w:p>
    <w:p w:rsidR="00257B9C" w:rsidRPr="00257B9C" w:rsidRDefault="00257B9C" w:rsidP="00257B9C">
      <w:pPr>
        <w:ind w:firstLine="720"/>
        <w:jc w:val="both"/>
        <w:rPr>
          <w:rFonts w:ascii="Times New Roman" w:hAnsi="Times New Roman"/>
        </w:rPr>
      </w:pPr>
    </w:p>
    <w:p w:rsidR="00257B9C" w:rsidRPr="00257B9C" w:rsidRDefault="00257B9C" w:rsidP="00257B9C">
      <w:pPr>
        <w:jc w:val="center"/>
        <w:rPr>
          <w:rFonts w:ascii="Times New Roman" w:hAnsi="Times New Roman"/>
        </w:rPr>
      </w:pPr>
      <w:r w:rsidRPr="00257B9C">
        <w:rPr>
          <w:rFonts w:ascii="Times New Roman" w:hAnsi="Times New Roman"/>
          <w:b/>
        </w:rPr>
        <w:t>Tabel 7. Uji F Hitung</w:t>
      </w:r>
    </w:p>
    <w:tbl>
      <w:tblPr>
        <w:tblW w:w="7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33"/>
        <w:gridCol w:w="1283"/>
        <w:gridCol w:w="1469"/>
        <w:gridCol w:w="1019"/>
        <w:gridCol w:w="1410"/>
        <w:gridCol w:w="1020"/>
        <w:gridCol w:w="1020"/>
      </w:tblGrid>
      <w:tr w:rsidR="00257B9C" w:rsidRPr="00257B9C" w:rsidTr="00257B9C">
        <w:trPr>
          <w:cantSplit/>
          <w:tblHeader/>
        </w:trPr>
        <w:tc>
          <w:tcPr>
            <w:tcW w:w="7954" w:type="dxa"/>
            <w:gridSpan w:val="7"/>
            <w:tcBorders>
              <w:top w:val="nil"/>
              <w:left w:val="nil"/>
              <w:bottom w:val="single" w:sz="8" w:space="0" w:color="000000"/>
              <w:right w:val="nil"/>
            </w:tcBorders>
            <w:shd w:val="clear" w:color="auto" w:fill="FFFFFF"/>
            <w:tcMar>
              <w:top w:w="30" w:type="dxa"/>
              <w:left w:w="30" w:type="dxa"/>
              <w:bottom w:w="30" w:type="dxa"/>
              <w:right w:w="30" w:type="dxa"/>
            </w:tcMar>
            <w:vAlign w:val="center"/>
          </w:tcPr>
          <w:p w:rsidR="00257B9C" w:rsidRPr="00257B9C" w:rsidRDefault="00257B9C" w:rsidP="00257B9C">
            <w:pPr>
              <w:autoSpaceDE w:val="0"/>
              <w:autoSpaceDN w:val="0"/>
              <w:adjustRightInd w:val="0"/>
              <w:rPr>
                <w:rFonts w:ascii="Times New Roman" w:hAnsi="Times New Roman"/>
                <w:color w:val="000000"/>
                <w:lang w:val="en-ID"/>
              </w:rPr>
            </w:pPr>
            <w:r w:rsidRPr="00257B9C">
              <w:rPr>
                <w:rFonts w:ascii="Times New Roman" w:hAnsi="Times New Roman"/>
                <w:bCs/>
                <w:color w:val="000000"/>
                <w:lang w:val="en-ID"/>
              </w:rPr>
              <w:t>ANOVA</w:t>
            </w:r>
            <w:r w:rsidRPr="00257B9C">
              <w:rPr>
                <w:rFonts w:ascii="Times New Roman" w:hAnsi="Times New Roman"/>
                <w:bCs/>
                <w:color w:val="000000"/>
                <w:vertAlign w:val="superscript"/>
                <w:lang w:val="en-ID"/>
              </w:rPr>
              <w:t>b</w:t>
            </w:r>
          </w:p>
        </w:tc>
      </w:tr>
      <w:tr w:rsidR="00257B9C" w:rsidRPr="00257B9C" w:rsidTr="00257B9C">
        <w:trPr>
          <w:cantSplit/>
          <w:tblHeader/>
        </w:trPr>
        <w:tc>
          <w:tcPr>
            <w:tcW w:w="2016" w:type="dxa"/>
            <w:gridSpan w:val="2"/>
            <w:tcBorders>
              <w:top w:val="single" w:sz="8" w:space="0" w:color="000000"/>
              <w:left w:val="nil"/>
              <w:bottom w:val="single" w:sz="8" w:space="0" w:color="000000"/>
              <w:right w:val="nil"/>
            </w:tcBorders>
            <w:shd w:val="clear" w:color="auto" w:fill="FFFFFF"/>
            <w:tcMar>
              <w:top w:w="30" w:type="dxa"/>
              <w:left w:w="30" w:type="dxa"/>
              <w:bottom w:w="30" w:type="dxa"/>
              <w:right w:w="30" w:type="dxa"/>
            </w:tcMar>
            <w:vAlign w:val="bottom"/>
          </w:tcPr>
          <w:p w:rsidR="00257B9C" w:rsidRPr="00257B9C" w:rsidRDefault="00257B9C" w:rsidP="00257B9C">
            <w:pPr>
              <w:autoSpaceDE w:val="0"/>
              <w:autoSpaceDN w:val="0"/>
              <w:adjustRightInd w:val="0"/>
              <w:rPr>
                <w:rFonts w:ascii="Times New Roman" w:hAnsi="Times New Roman"/>
                <w:color w:val="000000"/>
                <w:lang w:val="en-ID"/>
              </w:rPr>
            </w:pPr>
            <w:r w:rsidRPr="00257B9C">
              <w:rPr>
                <w:rFonts w:ascii="Times New Roman" w:hAnsi="Times New Roman"/>
                <w:color w:val="000000"/>
                <w:lang w:val="en-ID"/>
              </w:rPr>
              <w:t>Model</w:t>
            </w:r>
          </w:p>
        </w:tc>
        <w:tc>
          <w:tcPr>
            <w:tcW w:w="1469" w:type="dxa"/>
            <w:tcBorders>
              <w:top w:val="single" w:sz="8" w:space="0" w:color="000000"/>
              <w:left w:val="nil"/>
              <w:bottom w:val="single" w:sz="8" w:space="0" w:color="000000"/>
              <w:right w:val="nil"/>
            </w:tcBorders>
            <w:shd w:val="clear" w:color="auto" w:fill="FFFFFF"/>
            <w:tcMar>
              <w:top w:w="30" w:type="dxa"/>
              <w:left w:w="30" w:type="dxa"/>
              <w:bottom w:w="30" w:type="dxa"/>
              <w:right w:w="30" w:type="dxa"/>
            </w:tcMar>
            <w:vAlign w:val="bottom"/>
          </w:tcPr>
          <w:p w:rsidR="00257B9C" w:rsidRPr="00257B9C" w:rsidRDefault="00257B9C" w:rsidP="00257B9C">
            <w:pPr>
              <w:autoSpaceDE w:val="0"/>
              <w:autoSpaceDN w:val="0"/>
              <w:adjustRightInd w:val="0"/>
              <w:jc w:val="center"/>
              <w:rPr>
                <w:rFonts w:ascii="Times New Roman" w:hAnsi="Times New Roman"/>
                <w:color w:val="000000"/>
                <w:lang w:val="en-ID"/>
              </w:rPr>
            </w:pPr>
            <w:r w:rsidRPr="00257B9C">
              <w:rPr>
                <w:rFonts w:ascii="Times New Roman" w:hAnsi="Times New Roman"/>
                <w:color w:val="000000"/>
                <w:lang w:val="en-ID"/>
              </w:rPr>
              <w:t>Sum of Squares</w:t>
            </w:r>
          </w:p>
        </w:tc>
        <w:tc>
          <w:tcPr>
            <w:tcW w:w="1019" w:type="dxa"/>
            <w:tcBorders>
              <w:top w:val="single" w:sz="8" w:space="0" w:color="000000"/>
              <w:left w:val="nil"/>
              <w:bottom w:val="single" w:sz="8" w:space="0" w:color="000000"/>
              <w:right w:val="nil"/>
            </w:tcBorders>
            <w:shd w:val="clear" w:color="auto" w:fill="FFFFFF"/>
            <w:tcMar>
              <w:top w:w="30" w:type="dxa"/>
              <w:left w:w="30" w:type="dxa"/>
              <w:bottom w:w="30" w:type="dxa"/>
              <w:right w:w="30" w:type="dxa"/>
            </w:tcMar>
            <w:vAlign w:val="bottom"/>
          </w:tcPr>
          <w:p w:rsidR="00257B9C" w:rsidRPr="00257B9C" w:rsidRDefault="00257B9C" w:rsidP="00257B9C">
            <w:pPr>
              <w:autoSpaceDE w:val="0"/>
              <w:autoSpaceDN w:val="0"/>
              <w:adjustRightInd w:val="0"/>
              <w:jc w:val="center"/>
              <w:rPr>
                <w:rFonts w:ascii="Times New Roman" w:hAnsi="Times New Roman"/>
                <w:color w:val="000000"/>
                <w:lang w:val="en-ID"/>
              </w:rPr>
            </w:pPr>
            <w:r w:rsidRPr="00257B9C">
              <w:rPr>
                <w:rFonts w:ascii="Times New Roman" w:hAnsi="Times New Roman"/>
                <w:color w:val="000000"/>
                <w:lang w:val="en-ID"/>
              </w:rPr>
              <w:t>df</w:t>
            </w:r>
          </w:p>
        </w:tc>
        <w:tc>
          <w:tcPr>
            <w:tcW w:w="1410" w:type="dxa"/>
            <w:tcBorders>
              <w:top w:val="single" w:sz="8" w:space="0" w:color="000000"/>
              <w:left w:val="nil"/>
              <w:bottom w:val="single" w:sz="8" w:space="0" w:color="000000"/>
              <w:right w:val="nil"/>
            </w:tcBorders>
            <w:shd w:val="clear" w:color="auto" w:fill="FFFFFF"/>
            <w:tcMar>
              <w:top w:w="30" w:type="dxa"/>
              <w:left w:w="30" w:type="dxa"/>
              <w:bottom w:w="30" w:type="dxa"/>
              <w:right w:w="30" w:type="dxa"/>
            </w:tcMar>
            <w:vAlign w:val="bottom"/>
          </w:tcPr>
          <w:p w:rsidR="00257B9C" w:rsidRPr="00257B9C" w:rsidRDefault="00257B9C" w:rsidP="00257B9C">
            <w:pPr>
              <w:autoSpaceDE w:val="0"/>
              <w:autoSpaceDN w:val="0"/>
              <w:adjustRightInd w:val="0"/>
              <w:jc w:val="center"/>
              <w:rPr>
                <w:rFonts w:ascii="Times New Roman" w:hAnsi="Times New Roman"/>
                <w:color w:val="000000"/>
                <w:lang w:val="en-ID"/>
              </w:rPr>
            </w:pPr>
            <w:r w:rsidRPr="00257B9C">
              <w:rPr>
                <w:rFonts w:ascii="Times New Roman" w:hAnsi="Times New Roman"/>
                <w:color w:val="000000"/>
                <w:lang w:val="en-ID"/>
              </w:rPr>
              <w:t>Mean Square</w:t>
            </w:r>
          </w:p>
        </w:tc>
        <w:tc>
          <w:tcPr>
            <w:tcW w:w="1020" w:type="dxa"/>
            <w:tcBorders>
              <w:top w:val="single" w:sz="8" w:space="0" w:color="000000"/>
              <w:left w:val="nil"/>
              <w:bottom w:val="single" w:sz="8" w:space="0" w:color="000000"/>
              <w:right w:val="nil"/>
            </w:tcBorders>
            <w:shd w:val="clear" w:color="auto" w:fill="FFFFFF"/>
            <w:tcMar>
              <w:top w:w="30" w:type="dxa"/>
              <w:left w:w="30" w:type="dxa"/>
              <w:bottom w:w="30" w:type="dxa"/>
              <w:right w:w="30" w:type="dxa"/>
            </w:tcMar>
            <w:vAlign w:val="bottom"/>
          </w:tcPr>
          <w:p w:rsidR="00257B9C" w:rsidRPr="00257B9C" w:rsidRDefault="00257B9C" w:rsidP="00257B9C">
            <w:pPr>
              <w:autoSpaceDE w:val="0"/>
              <w:autoSpaceDN w:val="0"/>
              <w:adjustRightInd w:val="0"/>
              <w:jc w:val="center"/>
              <w:rPr>
                <w:rFonts w:ascii="Times New Roman" w:hAnsi="Times New Roman"/>
                <w:color w:val="000000"/>
                <w:lang w:val="en-ID"/>
              </w:rPr>
            </w:pPr>
            <w:r w:rsidRPr="00257B9C">
              <w:rPr>
                <w:rFonts w:ascii="Times New Roman" w:hAnsi="Times New Roman"/>
                <w:color w:val="000000"/>
                <w:lang w:val="en-ID"/>
              </w:rPr>
              <w:t>F</w:t>
            </w:r>
          </w:p>
        </w:tc>
        <w:tc>
          <w:tcPr>
            <w:tcW w:w="1020" w:type="dxa"/>
            <w:tcBorders>
              <w:top w:val="single" w:sz="8" w:space="0" w:color="000000"/>
              <w:left w:val="nil"/>
              <w:bottom w:val="single" w:sz="8" w:space="0" w:color="000000"/>
              <w:right w:val="nil"/>
            </w:tcBorders>
            <w:shd w:val="clear" w:color="auto" w:fill="FFFFFF"/>
            <w:tcMar>
              <w:top w:w="30" w:type="dxa"/>
              <w:left w:w="30" w:type="dxa"/>
              <w:bottom w:w="30" w:type="dxa"/>
              <w:right w:w="30" w:type="dxa"/>
            </w:tcMar>
            <w:vAlign w:val="bottom"/>
          </w:tcPr>
          <w:p w:rsidR="00257B9C" w:rsidRPr="00257B9C" w:rsidRDefault="00257B9C" w:rsidP="00257B9C">
            <w:pPr>
              <w:autoSpaceDE w:val="0"/>
              <w:autoSpaceDN w:val="0"/>
              <w:adjustRightInd w:val="0"/>
              <w:jc w:val="center"/>
              <w:rPr>
                <w:rFonts w:ascii="Times New Roman" w:hAnsi="Times New Roman"/>
                <w:color w:val="000000"/>
                <w:lang w:val="en-ID"/>
              </w:rPr>
            </w:pPr>
            <w:r w:rsidRPr="00257B9C">
              <w:rPr>
                <w:rFonts w:ascii="Times New Roman" w:hAnsi="Times New Roman"/>
                <w:color w:val="000000"/>
                <w:lang w:val="en-ID"/>
              </w:rPr>
              <w:t>Sig.</w:t>
            </w:r>
          </w:p>
        </w:tc>
      </w:tr>
      <w:tr w:rsidR="00257B9C" w:rsidRPr="00257B9C" w:rsidTr="00257B9C">
        <w:trPr>
          <w:cantSplit/>
          <w:tblHeader/>
        </w:trPr>
        <w:tc>
          <w:tcPr>
            <w:tcW w:w="733" w:type="dxa"/>
            <w:vMerge w:val="restart"/>
            <w:tcBorders>
              <w:top w:val="single" w:sz="8" w:space="0" w:color="000000"/>
              <w:left w:val="nil"/>
              <w:bottom w:val="single" w:sz="8" w:space="0" w:color="000000"/>
              <w:right w:val="nil"/>
            </w:tcBorders>
            <w:shd w:val="clear" w:color="auto" w:fill="FFFFFF"/>
            <w:tcMar>
              <w:top w:w="30" w:type="dxa"/>
              <w:left w:w="30" w:type="dxa"/>
              <w:bottom w:w="30" w:type="dxa"/>
              <w:right w:w="30" w:type="dxa"/>
            </w:tcMar>
          </w:tcPr>
          <w:p w:rsidR="00257B9C" w:rsidRPr="00257B9C" w:rsidRDefault="00257B9C" w:rsidP="00257B9C">
            <w:pPr>
              <w:autoSpaceDE w:val="0"/>
              <w:autoSpaceDN w:val="0"/>
              <w:adjustRightInd w:val="0"/>
              <w:rPr>
                <w:rFonts w:ascii="Times New Roman" w:hAnsi="Times New Roman"/>
                <w:color w:val="000000"/>
                <w:lang w:val="en-ID"/>
              </w:rPr>
            </w:pPr>
            <w:r w:rsidRPr="00257B9C">
              <w:rPr>
                <w:rFonts w:ascii="Times New Roman" w:hAnsi="Times New Roman"/>
                <w:color w:val="000000"/>
                <w:lang w:val="en-ID"/>
              </w:rPr>
              <w:t>1</w:t>
            </w:r>
          </w:p>
        </w:tc>
        <w:tc>
          <w:tcPr>
            <w:tcW w:w="1283" w:type="dxa"/>
            <w:tcBorders>
              <w:top w:val="single" w:sz="8" w:space="0" w:color="000000"/>
              <w:left w:val="nil"/>
              <w:bottom w:val="single" w:sz="8" w:space="0" w:color="000000"/>
              <w:right w:val="nil"/>
            </w:tcBorders>
            <w:shd w:val="clear" w:color="auto" w:fill="FFFFFF"/>
            <w:tcMar>
              <w:top w:w="30" w:type="dxa"/>
              <w:left w:w="30" w:type="dxa"/>
              <w:bottom w:w="30" w:type="dxa"/>
              <w:right w:w="30" w:type="dxa"/>
            </w:tcMar>
          </w:tcPr>
          <w:p w:rsidR="00257B9C" w:rsidRPr="00257B9C" w:rsidRDefault="00257B9C" w:rsidP="00257B9C">
            <w:pPr>
              <w:autoSpaceDE w:val="0"/>
              <w:autoSpaceDN w:val="0"/>
              <w:adjustRightInd w:val="0"/>
              <w:rPr>
                <w:rFonts w:ascii="Times New Roman" w:hAnsi="Times New Roman"/>
                <w:color w:val="000000"/>
                <w:lang w:val="en-ID"/>
              </w:rPr>
            </w:pPr>
            <w:r w:rsidRPr="00257B9C">
              <w:rPr>
                <w:rFonts w:ascii="Times New Roman" w:hAnsi="Times New Roman"/>
                <w:color w:val="000000"/>
                <w:lang w:val="en-ID"/>
              </w:rPr>
              <w:t>Regression</w:t>
            </w:r>
          </w:p>
        </w:tc>
        <w:tc>
          <w:tcPr>
            <w:tcW w:w="1469" w:type="dxa"/>
            <w:tcBorders>
              <w:top w:val="single" w:sz="8" w:space="0" w:color="000000"/>
              <w:left w:val="nil"/>
              <w:bottom w:val="single" w:sz="8" w:space="0" w:color="000000"/>
              <w:right w:val="nil"/>
            </w:tcBorders>
            <w:shd w:val="clear" w:color="auto" w:fill="FFFFFF"/>
            <w:tcMar>
              <w:top w:w="30" w:type="dxa"/>
              <w:left w:w="30" w:type="dxa"/>
              <w:bottom w:w="30" w:type="dxa"/>
              <w:right w:w="30" w:type="dxa"/>
            </w:tcMar>
          </w:tcPr>
          <w:p w:rsidR="00257B9C" w:rsidRPr="00257B9C" w:rsidRDefault="00257B9C" w:rsidP="00257B9C">
            <w:pPr>
              <w:autoSpaceDE w:val="0"/>
              <w:autoSpaceDN w:val="0"/>
              <w:adjustRightInd w:val="0"/>
              <w:jc w:val="right"/>
              <w:rPr>
                <w:rFonts w:ascii="Times New Roman" w:hAnsi="Times New Roman"/>
                <w:color w:val="000000"/>
                <w:lang w:val="en-ID"/>
              </w:rPr>
            </w:pPr>
            <w:r w:rsidRPr="00257B9C">
              <w:rPr>
                <w:rFonts w:ascii="Times New Roman" w:hAnsi="Times New Roman"/>
                <w:color w:val="000000"/>
                <w:lang w:val="en-ID"/>
              </w:rPr>
              <w:t>734.140</w:t>
            </w:r>
          </w:p>
        </w:tc>
        <w:tc>
          <w:tcPr>
            <w:tcW w:w="1019" w:type="dxa"/>
            <w:tcBorders>
              <w:top w:val="single" w:sz="8" w:space="0" w:color="000000"/>
              <w:left w:val="nil"/>
              <w:bottom w:val="single" w:sz="8" w:space="0" w:color="000000"/>
              <w:right w:val="nil"/>
            </w:tcBorders>
            <w:shd w:val="clear" w:color="auto" w:fill="FFFFFF"/>
            <w:tcMar>
              <w:top w:w="30" w:type="dxa"/>
              <w:left w:w="30" w:type="dxa"/>
              <w:bottom w:w="30" w:type="dxa"/>
              <w:right w:w="30" w:type="dxa"/>
            </w:tcMar>
          </w:tcPr>
          <w:p w:rsidR="00257B9C" w:rsidRPr="00257B9C" w:rsidRDefault="00257B9C" w:rsidP="00257B9C">
            <w:pPr>
              <w:autoSpaceDE w:val="0"/>
              <w:autoSpaceDN w:val="0"/>
              <w:adjustRightInd w:val="0"/>
              <w:jc w:val="right"/>
              <w:rPr>
                <w:rFonts w:ascii="Times New Roman" w:hAnsi="Times New Roman"/>
                <w:color w:val="000000"/>
                <w:lang w:val="en-ID"/>
              </w:rPr>
            </w:pPr>
            <w:r w:rsidRPr="00257B9C">
              <w:rPr>
                <w:rFonts w:ascii="Times New Roman" w:hAnsi="Times New Roman"/>
                <w:color w:val="000000"/>
                <w:lang w:val="en-ID"/>
              </w:rPr>
              <w:t>2</w:t>
            </w:r>
          </w:p>
        </w:tc>
        <w:tc>
          <w:tcPr>
            <w:tcW w:w="1410" w:type="dxa"/>
            <w:tcBorders>
              <w:top w:val="single" w:sz="8" w:space="0" w:color="000000"/>
              <w:left w:val="nil"/>
              <w:bottom w:val="single" w:sz="8" w:space="0" w:color="000000"/>
              <w:right w:val="nil"/>
            </w:tcBorders>
            <w:shd w:val="clear" w:color="auto" w:fill="FFFFFF"/>
            <w:tcMar>
              <w:top w:w="30" w:type="dxa"/>
              <w:left w:w="30" w:type="dxa"/>
              <w:bottom w:w="30" w:type="dxa"/>
              <w:right w:w="30" w:type="dxa"/>
            </w:tcMar>
          </w:tcPr>
          <w:p w:rsidR="00257B9C" w:rsidRPr="00257B9C" w:rsidRDefault="00257B9C" w:rsidP="00257B9C">
            <w:pPr>
              <w:autoSpaceDE w:val="0"/>
              <w:autoSpaceDN w:val="0"/>
              <w:adjustRightInd w:val="0"/>
              <w:jc w:val="right"/>
              <w:rPr>
                <w:rFonts w:ascii="Times New Roman" w:hAnsi="Times New Roman"/>
                <w:color w:val="000000"/>
                <w:lang w:val="en-ID"/>
              </w:rPr>
            </w:pPr>
            <w:r w:rsidRPr="00257B9C">
              <w:rPr>
                <w:rFonts w:ascii="Times New Roman" w:hAnsi="Times New Roman"/>
                <w:color w:val="000000"/>
                <w:lang w:val="en-ID"/>
              </w:rPr>
              <w:t>367.070</w:t>
            </w:r>
          </w:p>
        </w:tc>
        <w:tc>
          <w:tcPr>
            <w:tcW w:w="1020" w:type="dxa"/>
            <w:tcBorders>
              <w:top w:val="single" w:sz="8" w:space="0" w:color="000000"/>
              <w:left w:val="nil"/>
              <w:bottom w:val="single" w:sz="8" w:space="0" w:color="000000"/>
              <w:right w:val="nil"/>
            </w:tcBorders>
            <w:shd w:val="clear" w:color="auto" w:fill="FFFFFF"/>
            <w:tcMar>
              <w:top w:w="30" w:type="dxa"/>
              <w:left w:w="30" w:type="dxa"/>
              <w:bottom w:w="30" w:type="dxa"/>
              <w:right w:w="30" w:type="dxa"/>
            </w:tcMar>
          </w:tcPr>
          <w:p w:rsidR="00257B9C" w:rsidRPr="00257B9C" w:rsidRDefault="00257B9C" w:rsidP="00257B9C">
            <w:pPr>
              <w:autoSpaceDE w:val="0"/>
              <w:autoSpaceDN w:val="0"/>
              <w:adjustRightInd w:val="0"/>
              <w:jc w:val="right"/>
              <w:rPr>
                <w:rFonts w:ascii="Times New Roman" w:hAnsi="Times New Roman"/>
                <w:color w:val="000000"/>
                <w:lang w:val="en-ID"/>
              </w:rPr>
            </w:pPr>
            <w:r w:rsidRPr="00257B9C">
              <w:rPr>
                <w:rFonts w:ascii="Times New Roman" w:hAnsi="Times New Roman"/>
                <w:color w:val="000000"/>
                <w:lang w:val="en-ID"/>
              </w:rPr>
              <w:t>69.877</w:t>
            </w:r>
          </w:p>
        </w:tc>
        <w:tc>
          <w:tcPr>
            <w:tcW w:w="1020" w:type="dxa"/>
            <w:tcBorders>
              <w:top w:val="single" w:sz="8" w:space="0" w:color="000000"/>
              <w:left w:val="nil"/>
              <w:bottom w:val="single" w:sz="8" w:space="0" w:color="000000"/>
              <w:right w:val="nil"/>
            </w:tcBorders>
            <w:shd w:val="clear" w:color="auto" w:fill="FFFFFF"/>
            <w:tcMar>
              <w:top w:w="30" w:type="dxa"/>
              <w:left w:w="30" w:type="dxa"/>
              <w:bottom w:w="30" w:type="dxa"/>
              <w:right w:w="30" w:type="dxa"/>
            </w:tcMar>
          </w:tcPr>
          <w:p w:rsidR="00257B9C" w:rsidRPr="00257B9C" w:rsidRDefault="00257B9C" w:rsidP="00257B9C">
            <w:pPr>
              <w:autoSpaceDE w:val="0"/>
              <w:autoSpaceDN w:val="0"/>
              <w:adjustRightInd w:val="0"/>
              <w:jc w:val="right"/>
              <w:rPr>
                <w:rFonts w:ascii="Times New Roman" w:hAnsi="Times New Roman"/>
                <w:color w:val="000000"/>
                <w:lang w:val="en-ID"/>
              </w:rPr>
            </w:pPr>
            <w:r w:rsidRPr="00257B9C">
              <w:rPr>
                <w:rFonts w:ascii="Times New Roman" w:hAnsi="Times New Roman"/>
                <w:color w:val="000000"/>
                <w:lang w:val="en-ID"/>
              </w:rPr>
              <w:t>.000</w:t>
            </w:r>
            <w:r w:rsidRPr="00257B9C">
              <w:rPr>
                <w:rFonts w:ascii="Times New Roman" w:hAnsi="Times New Roman"/>
                <w:color w:val="000000"/>
                <w:vertAlign w:val="superscript"/>
                <w:lang w:val="en-ID"/>
              </w:rPr>
              <w:t>a</w:t>
            </w:r>
          </w:p>
        </w:tc>
      </w:tr>
      <w:tr w:rsidR="00257B9C" w:rsidRPr="00257B9C" w:rsidTr="00257B9C">
        <w:trPr>
          <w:cantSplit/>
          <w:tblHeader/>
        </w:trPr>
        <w:tc>
          <w:tcPr>
            <w:tcW w:w="733" w:type="dxa"/>
            <w:vMerge/>
            <w:tcBorders>
              <w:top w:val="single" w:sz="8" w:space="0" w:color="000000"/>
              <w:left w:val="nil"/>
              <w:bottom w:val="single" w:sz="8" w:space="0" w:color="000000"/>
              <w:right w:val="nil"/>
            </w:tcBorders>
            <w:shd w:val="clear" w:color="auto" w:fill="FFFFFF"/>
            <w:tcMar>
              <w:top w:w="30" w:type="dxa"/>
              <w:left w:w="30" w:type="dxa"/>
              <w:bottom w:w="30" w:type="dxa"/>
              <w:right w:w="30" w:type="dxa"/>
            </w:tcMar>
          </w:tcPr>
          <w:p w:rsidR="00257B9C" w:rsidRPr="00257B9C" w:rsidRDefault="00257B9C" w:rsidP="00257B9C">
            <w:pPr>
              <w:autoSpaceDE w:val="0"/>
              <w:autoSpaceDN w:val="0"/>
              <w:adjustRightInd w:val="0"/>
              <w:rPr>
                <w:rFonts w:ascii="Times New Roman" w:hAnsi="Times New Roman"/>
                <w:color w:val="000000"/>
                <w:lang w:val="en-ID"/>
              </w:rPr>
            </w:pPr>
          </w:p>
        </w:tc>
        <w:tc>
          <w:tcPr>
            <w:tcW w:w="1283" w:type="dxa"/>
            <w:tcBorders>
              <w:top w:val="single" w:sz="8" w:space="0" w:color="000000"/>
              <w:left w:val="nil"/>
              <w:bottom w:val="single" w:sz="8" w:space="0" w:color="000000"/>
              <w:right w:val="nil"/>
            </w:tcBorders>
            <w:shd w:val="clear" w:color="auto" w:fill="FFFFFF"/>
            <w:tcMar>
              <w:top w:w="30" w:type="dxa"/>
              <w:left w:w="30" w:type="dxa"/>
              <w:bottom w:w="30" w:type="dxa"/>
              <w:right w:w="30" w:type="dxa"/>
            </w:tcMar>
          </w:tcPr>
          <w:p w:rsidR="00257B9C" w:rsidRPr="00257B9C" w:rsidRDefault="00257B9C" w:rsidP="00257B9C">
            <w:pPr>
              <w:autoSpaceDE w:val="0"/>
              <w:autoSpaceDN w:val="0"/>
              <w:adjustRightInd w:val="0"/>
              <w:rPr>
                <w:rFonts w:ascii="Times New Roman" w:hAnsi="Times New Roman"/>
                <w:color w:val="000000"/>
                <w:lang w:val="en-ID"/>
              </w:rPr>
            </w:pPr>
            <w:r w:rsidRPr="00257B9C">
              <w:rPr>
                <w:rFonts w:ascii="Times New Roman" w:hAnsi="Times New Roman"/>
                <w:color w:val="000000"/>
                <w:lang w:val="en-ID"/>
              </w:rPr>
              <w:t>Residual</w:t>
            </w:r>
          </w:p>
        </w:tc>
        <w:tc>
          <w:tcPr>
            <w:tcW w:w="1469" w:type="dxa"/>
            <w:tcBorders>
              <w:top w:val="single" w:sz="8" w:space="0" w:color="000000"/>
              <w:left w:val="nil"/>
              <w:bottom w:val="single" w:sz="8" w:space="0" w:color="000000"/>
              <w:right w:val="nil"/>
            </w:tcBorders>
            <w:shd w:val="clear" w:color="auto" w:fill="FFFFFF"/>
            <w:tcMar>
              <w:top w:w="30" w:type="dxa"/>
              <w:left w:w="30" w:type="dxa"/>
              <w:bottom w:w="30" w:type="dxa"/>
              <w:right w:w="30" w:type="dxa"/>
            </w:tcMar>
          </w:tcPr>
          <w:p w:rsidR="00257B9C" w:rsidRPr="00257B9C" w:rsidRDefault="00257B9C" w:rsidP="00257B9C">
            <w:pPr>
              <w:autoSpaceDE w:val="0"/>
              <w:autoSpaceDN w:val="0"/>
              <w:adjustRightInd w:val="0"/>
              <w:jc w:val="right"/>
              <w:rPr>
                <w:rFonts w:ascii="Times New Roman" w:hAnsi="Times New Roman"/>
                <w:color w:val="000000"/>
                <w:lang w:val="en-ID"/>
              </w:rPr>
            </w:pPr>
            <w:r w:rsidRPr="00257B9C">
              <w:rPr>
                <w:rFonts w:ascii="Times New Roman" w:hAnsi="Times New Roman"/>
                <w:color w:val="000000"/>
                <w:lang w:val="en-ID"/>
              </w:rPr>
              <w:t>278.414</w:t>
            </w:r>
          </w:p>
        </w:tc>
        <w:tc>
          <w:tcPr>
            <w:tcW w:w="1019" w:type="dxa"/>
            <w:tcBorders>
              <w:top w:val="single" w:sz="8" w:space="0" w:color="000000"/>
              <w:left w:val="nil"/>
              <w:bottom w:val="single" w:sz="8" w:space="0" w:color="000000"/>
              <w:right w:val="nil"/>
            </w:tcBorders>
            <w:shd w:val="clear" w:color="auto" w:fill="FFFFFF"/>
            <w:tcMar>
              <w:top w:w="30" w:type="dxa"/>
              <w:left w:w="30" w:type="dxa"/>
              <w:bottom w:w="30" w:type="dxa"/>
              <w:right w:w="30" w:type="dxa"/>
            </w:tcMar>
          </w:tcPr>
          <w:p w:rsidR="00257B9C" w:rsidRPr="00257B9C" w:rsidRDefault="00257B9C" w:rsidP="00257B9C">
            <w:pPr>
              <w:autoSpaceDE w:val="0"/>
              <w:autoSpaceDN w:val="0"/>
              <w:adjustRightInd w:val="0"/>
              <w:jc w:val="right"/>
              <w:rPr>
                <w:rFonts w:ascii="Times New Roman" w:hAnsi="Times New Roman"/>
                <w:color w:val="000000"/>
                <w:lang w:val="en-ID"/>
              </w:rPr>
            </w:pPr>
            <w:r w:rsidRPr="00257B9C">
              <w:rPr>
                <w:rFonts w:ascii="Times New Roman" w:hAnsi="Times New Roman"/>
                <w:color w:val="000000"/>
                <w:lang w:val="en-ID"/>
              </w:rPr>
              <w:t>53</w:t>
            </w:r>
          </w:p>
        </w:tc>
        <w:tc>
          <w:tcPr>
            <w:tcW w:w="1410" w:type="dxa"/>
            <w:tcBorders>
              <w:top w:val="single" w:sz="8" w:space="0" w:color="000000"/>
              <w:left w:val="nil"/>
              <w:bottom w:val="single" w:sz="8" w:space="0" w:color="000000"/>
              <w:right w:val="nil"/>
            </w:tcBorders>
            <w:shd w:val="clear" w:color="auto" w:fill="FFFFFF"/>
            <w:tcMar>
              <w:top w:w="30" w:type="dxa"/>
              <w:left w:w="30" w:type="dxa"/>
              <w:bottom w:w="30" w:type="dxa"/>
              <w:right w:w="30" w:type="dxa"/>
            </w:tcMar>
          </w:tcPr>
          <w:p w:rsidR="00257B9C" w:rsidRPr="00257B9C" w:rsidRDefault="00257B9C" w:rsidP="00257B9C">
            <w:pPr>
              <w:autoSpaceDE w:val="0"/>
              <w:autoSpaceDN w:val="0"/>
              <w:adjustRightInd w:val="0"/>
              <w:jc w:val="right"/>
              <w:rPr>
                <w:rFonts w:ascii="Times New Roman" w:hAnsi="Times New Roman"/>
                <w:color w:val="000000"/>
                <w:lang w:val="en-ID"/>
              </w:rPr>
            </w:pPr>
            <w:r w:rsidRPr="00257B9C">
              <w:rPr>
                <w:rFonts w:ascii="Times New Roman" w:hAnsi="Times New Roman"/>
                <w:color w:val="000000"/>
                <w:lang w:val="en-ID"/>
              </w:rPr>
              <w:t>5.253</w:t>
            </w:r>
          </w:p>
        </w:tc>
        <w:tc>
          <w:tcPr>
            <w:tcW w:w="1020" w:type="dxa"/>
            <w:tcBorders>
              <w:top w:val="single" w:sz="8" w:space="0" w:color="000000"/>
              <w:left w:val="nil"/>
              <w:bottom w:val="single" w:sz="8" w:space="0" w:color="000000"/>
              <w:right w:val="nil"/>
            </w:tcBorders>
            <w:shd w:val="clear" w:color="auto" w:fill="FFFFFF"/>
            <w:tcMar>
              <w:top w:w="30" w:type="dxa"/>
              <w:left w:w="30" w:type="dxa"/>
              <w:bottom w:w="30" w:type="dxa"/>
              <w:right w:w="30" w:type="dxa"/>
            </w:tcMar>
            <w:vAlign w:val="center"/>
          </w:tcPr>
          <w:p w:rsidR="00257B9C" w:rsidRPr="00257B9C" w:rsidRDefault="00257B9C" w:rsidP="00257B9C">
            <w:pPr>
              <w:autoSpaceDE w:val="0"/>
              <w:autoSpaceDN w:val="0"/>
              <w:adjustRightInd w:val="0"/>
              <w:jc w:val="center"/>
              <w:rPr>
                <w:rFonts w:ascii="Times New Roman" w:hAnsi="Times New Roman"/>
                <w:lang w:val="en-ID"/>
              </w:rPr>
            </w:pPr>
          </w:p>
        </w:tc>
        <w:tc>
          <w:tcPr>
            <w:tcW w:w="1020" w:type="dxa"/>
            <w:tcBorders>
              <w:top w:val="single" w:sz="8" w:space="0" w:color="000000"/>
              <w:left w:val="nil"/>
              <w:bottom w:val="single" w:sz="8" w:space="0" w:color="000000"/>
              <w:right w:val="nil"/>
            </w:tcBorders>
            <w:shd w:val="clear" w:color="auto" w:fill="FFFFFF"/>
            <w:tcMar>
              <w:top w:w="30" w:type="dxa"/>
              <w:left w:w="30" w:type="dxa"/>
              <w:bottom w:w="30" w:type="dxa"/>
              <w:right w:w="30" w:type="dxa"/>
            </w:tcMar>
            <w:vAlign w:val="center"/>
          </w:tcPr>
          <w:p w:rsidR="00257B9C" w:rsidRPr="00257B9C" w:rsidRDefault="00257B9C" w:rsidP="00257B9C">
            <w:pPr>
              <w:autoSpaceDE w:val="0"/>
              <w:autoSpaceDN w:val="0"/>
              <w:adjustRightInd w:val="0"/>
              <w:jc w:val="center"/>
              <w:rPr>
                <w:rFonts w:ascii="Times New Roman" w:hAnsi="Times New Roman"/>
                <w:lang w:val="en-ID"/>
              </w:rPr>
            </w:pPr>
          </w:p>
        </w:tc>
      </w:tr>
      <w:tr w:rsidR="00257B9C" w:rsidRPr="00257B9C" w:rsidTr="00257B9C">
        <w:trPr>
          <w:cantSplit/>
          <w:tblHeader/>
        </w:trPr>
        <w:tc>
          <w:tcPr>
            <w:tcW w:w="733" w:type="dxa"/>
            <w:vMerge/>
            <w:tcBorders>
              <w:top w:val="single" w:sz="8" w:space="0" w:color="000000"/>
              <w:left w:val="nil"/>
              <w:bottom w:val="single" w:sz="8" w:space="0" w:color="000000"/>
              <w:right w:val="nil"/>
            </w:tcBorders>
            <w:shd w:val="clear" w:color="auto" w:fill="FFFFFF"/>
            <w:tcMar>
              <w:top w:w="30" w:type="dxa"/>
              <w:left w:w="30" w:type="dxa"/>
              <w:bottom w:w="30" w:type="dxa"/>
              <w:right w:w="30" w:type="dxa"/>
            </w:tcMar>
          </w:tcPr>
          <w:p w:rsidR="00257B9C" w:rsidRPr="00257B9C" w:rsidRDefault="00257B9C" w:rsidP="00257B9C">
            <w:pPr>
              <w:autoSpaceDE w:val="0"/>
              <w:autoSpaceDN w:val="0"/>
              <w:adjustRightInd w:val="0"/>
              <w:rPr>
                <w:rFonts w:ascii="Times New Roman" w:hAnsi="Times New Roman"/>
                <w:lang w:val="en-ID"/>
              </w:rPr>
            </w:pPr>
          </w:p>
        </w:tc>
        <w:tc>
          <w:tcPr>
            <w:tcW w:w="1283" w:type="dxa"/>
            <w:tcBorders>
              <w:top w:val="single" w:sz="8" w:space="0" w:color="000000"/>
              <w:left w:val="nil"/>
              <w:bottom w:val="single" w:sz="8" w:space="0" w:color="000000"/>
              <w:right w:val="nil"/>
            </w:tcBorders>
            <w:shd w:val="clear" w:color="auto" w:fill="FFFFFF"/>
            <w:tcMar>
              <w:top w:w="30" w:type="dxa"/>
              <w:left w:w="30" w:type="dxa"/>
              <w:bottom w:w="30" w:type="dxa"/>
              <w:right w:w="30" w:type="dxa"/>
            </w:tcMar>
          </w:tcPr>
          <w:p w:rsidR="00257B9C" w:rsidRPr="00257B9C" w:rsidRDefault="00257B9C" w:rsidP="00257B9C">
            <w:pPr>
              <w:autoSpaceDE w:val="0"/>
              <w:autoSpaceDN w:val="0"/>
              <w:adjustRightInd w:val="0"/>
              <w:rPr>
                <w:rFonts w:ascii="Times New Roman" w:hAnsi="Times New Roman"/>
                <w:color w:val="000000"/>
                <w:lang w:val="en-ID"/>
              </w:rPr>
            </w:pPr>
            <w:r w:rsidRPr="00257B9C">
              <w:rPr>
                <w:rFonts w:ascii="Times New Roman" w:hAnsi="Times New Roman"/>
                <w:color w:val="000000"/>
                <w:lang w:val="en-ID"/>
              </w:rPr>
              <w:t>Total</w:t>
            </w:r>
          </w:p>
        </w:tc>
        <w:tc>
          <w:tcPr>
            <w:tcW w:w="1469" w:type="dxa"/>
            <w:tcBorders>
              <w:top w:val="single" w:sz="8" w:space="0" w:color="000000"/>
              <w:left w:val="nil"/>
              <w:bottom w:val="single" w:sz="8" w:space="0" w:color="000000"/>
              <w:right w:val="nil"/>
            </w:tcBorders>
            <w:shd w:val="clear" w:color="auto" w:fill="FFFFFF"/>
            <w:tcMar>
              <w:top w:w="30" w:type="dxa"/>
              <w:left w:w="30" w:type="dxa"/>
              <w:bottom w:w="30" w:type="dxa"/>
              <w:right w:w="30" w:type="dxa"/>
            </w:tcMar>
          </w:tcPr>
          <w:p w:rsidR="00257B9C" w:rsidRPr="00257B9C" w:rsidRDefault="00257B9C" w:rsidP="00257B9C">
            <w:pPr>
              <w:autoSpaceDE w:val="0"/>
              <w:autoSpaceDN w:val="0"/>
              <w:adjustRightInd w:val="0"/>
              <w:jc w:val="right"/>
              <w:rPr>
                <w:rFonts w:ascii="Times New Roman" w:hAnsi="Times New Roman"/>
                <w:color w:val="000000"/>
                <w:lang w:val="en-ID"/>
              </w:rPr>
            </w:pPr>
            <w:r w:rsidRPr="00257B9C">
              <w:rPr>
                <w:rFonts w:ascii="Times New Roman" w:hAnsi="Times New Roman"/>
                <w:color w:val="000000"/>
                <w:lang w:val="en-ID"/>
              </w:rPr>
              <w:t>1012.554</w:t>
            </w:r>
          </w:p>
        </w:tc>
        <w:tc>
          <w:tcPr>
            <w:tcW w:w="1019" w:type="dxa"/>
            <w:tcBorders>
              <w:top w:val="single" w:sz="8" w:space="0" w:color="000000"/>
              <w:left w:val="nil"/>
              <w:bottom w:val="single" w:sz="8" w:space="0" w:color="000000"/>
              <w:right w:val="nil"/>
            </w:tcBorders>
            <w:shd w:val="clear" w:color="auto" w:fill="FFFFFF"/>
            <w:tcMar>
              <w:top w:w="30" w:type="dxa"/>
              <w:left w:w="30" w:type="dxa"/>
              <w:bottom w:w="30" w:type="dxa"/>
              <w:right w:w="30" w:type="dxa"/>
            </w:tcMar>
          </w:tcPr>
          <w:p w:rsidR="00257B9C" w:rsidRPr="00257B9C" w:rsidRDefault="00257B9C" w:rsidP="00257B9C">
            <w:pPr>
              <w:autoSpaceDE w:val="0"/>
              <w:autoSpaceDN w:val="0"/>
              <w:adjustRightInd w:val="0"/>
              <w:jc w:val="right"/>
              <w:rPr>
                <w:rFonts w:ascii="Times New Roman" w:hAnsi="Times New Roman"/>
                <w:color w:val="000000"/>
                <w:lang w:val="en-ID"/>
              </w:rPr>
            </w:pPr>
            <w:r w:rsidRPr="00257B9C">
              <w:rPr>
                <w:rFonts w:ascii="Times New Roman" w:hAnsi="Times New Roman"/>
                <w:color w:val="000000"/>
                <w:lang w:val="en-ID"/>
              </w:rPr>
              <w:t>55</w:t>
            </w:r>
          </w:p>
        </w:tc>
        <w:tc>
          <w:tcPr>
            <w:tcW w:w="1410" w:type="dxa"/>
            <w:tcBorders>
              <w:top w:val="single" w:sz="8" w:space="0" w:color="000000"/>
              <w:left w:val="nil"/>
              <w:bottom w:val="single" w:sz="8" w:space="0" w:color="000000"/>
              <w:right w:val="nil"/>
            </w:tcBorders>
            <w:shd w:val="clear" w:color="auto" w:fill="FFFFFF"/>
            <w:tcMar>
              <w:top w:w="30" w:type="dxa"/>
              <w:left w:w="30" w:type="dxa"/>
              <w:bottom w:w="30" w:type="dxa"/>
              <w:right w:w="30" w:type="dxa"/>
            </w:tcMar>
            <w:vAlign w:val="center"/>
          </w:tcPr>
          <w:p w:rsidR="00257B9C" w:rsidRPr="00257B9C" w:rsidRDefault="00257B9C" w:rsidP="00257B9C">
            <w:pPr>
              <w:autoSpaceDE w:val="0"/>
              <w:autoSpaceDN w:val="0"/>
              <w:adjustRightInd w:val="0"/>
              <w:jc w:val="center"/>
              <w:rPr>
                <w:rFonts w:ascii="Times New Roman" w:hAnsi="Times New Roman"/>
                <w:lang w:val="en-ID"/>
              </w:rPr>
            </w:pPr>
          </w:p>
        </w:tc>
        <w:tc>
          <w:tcPr>
            <w:tcW w:w="1020" w:type="dxa"/>
            <w:tcBorders>
              <w:top w:val="single" w:sz="8" w:space="0" w:color="000000"/>
              <w:left w:val="nil"/>
              <w:bottom w:val="single" w:sz="8" w:space="0" w:color="000000"/>
              <w:right w:val="nil"/>
            </w:tcBorders>
            <w:shd w:val="clear" w:color="auto" w:fill="FFFFFF"/>
            <w:tcMar>
              <w:top w:w="30" w:type="dxa"/>
              <w:left w:w="30" w:type="dxa"/>
              <w:bottom w:w="30" w:type="dxa"/>
              <w:right w:w="30" w:type="dxa"/>
            </w:tcMar>
            <w:vAlign w:val="center"/>
          </w:tcPr>
          <w:p w:rsidR="00257B9C" w:rsidRPr="00257B9C" w:rsidRDefault="00257B9C" w:rsidP="00257B9C">
            <w:pPr>
              <w:autoSpaceDE w:val="0"/>
              <w:autoSpaceDN w:val="0"/>
              <w:adjustRightInd w:val="0"/>
              <w:jc w:val="center"/>
              <w:rPr>
                <w:rFonts w:ascii="Times New Roman" w:hAnsi="Times New Roman"/>
                <w:lang w:val="en-ID"/>
              </w:rPr>
            </w:pPr>
          </w:p>
        </w:tc>
        <w:tc>
          <w:tcPr>
            <w:tcW w:w="1020" w:type="dxa"/>
            <w:tcBorders>
              <w:top w:val="single" w:sz="8" w:space="0" w:color="000000"/>
              <w:left w:val="nil"/>
              <w:bottom w:val="single" w:sz="8" w:space="0" w:color="000000"/>
              <w:right w:val="nil"/>
            </w:tcBorders>
            <w:shd w:val="clear" w:color="auto" w:fill="FFFFFF"/>
            <w:tcMar>
              <w:top w:w="30" w:type="dxa"/>
              <w:left w:w="30" w:type="dxa"/>
              <w:bottom w:w="30" w:type="dxa"/>
              <w:right w:w="30" w:type="dxa"/>
            </w:tcMar>
            <w:vAlign w:val="center"/>
          </w:tcPr>
          <w:p w:rsidR="00257B9C" w:rsidRPr="00257B9C" w:rsidRDefault="00257B9C" w:rsidP="00257B9C">
            <w:pPr>
              <w:autoSpaceDE w:val="0"/>
              <w:autoSpaceDN w:val="0"/>
              <w:adjustRightInd w:val="0"/>
              <w:jc w:val="center"/>
              <w:rPr>
                <w:rFonts w:ascii="Times New Roman" w:hAnsi="Times New Roman"/>
                <w:lang w:val="en-ID"/>
              </w:rPr>
            </w:pPr>
          </w:p>
        </w:tc>
      </w:tr>
      <w:tr w:rsidR="00257B9C" w:rsidRPr="00257B9C" w:rsidTr="00257B9C">
        <w:trPr>
          <w:cantSplit/>
          <w:tblHeader/>
        </w:trPr>
        <w:tc>
          <w:tcPr>
            <w:tcW w:w="7954" w:type="dxa"/>
            <w:gridSpan w:val="7"/>
            <w:tcBorders>
              <w:top w:val="single" w:sz="8" w:space="0" w:color="000000"/>
              <w:left w:val="nil"/>
              <w:bottom w:val="nil"/>
              <w:right w:val="nil"/>
            </w:tcBorders>
            <w:shd w:val="clear" w:color="auto" w:fill="FFFFFF"/>
            <w:tcMar>
              <w:top w:w="30" w:type="dxa"/>
              <w:left w:w="30" w:type="dxa"/>
              <w:bottom w:w="30" w:type="dxa"/>
              <w:right w:w="30" w:type="dxa"/>
            </w:tcMar>
          </w:tcPr>
          <w:p w:rsidR="00257B9C" w:rsidRPr="00257B9C" w:rsidRDefault="00257B9C" w:rsidP="00257B9C">
            <w:pPr>
              <w:autoSpaceDE w:val="0"/>
              <w:autoSpaceDN w:val="0"/>
              <w:adjustRightInd w:val="0"/>
              <w:rPr>
                <w:rFonts w:ascii="Times New Roman" w:hAnsi="Times New Roman"/>
                <w:color w:val="000000"/>
                <w:lang w:val="en-ID"/>
              </w:rPr>
            </w:pPr>
            <w:r w:rsidRPr="00257B9C">
              <w:rPr>
                <w:rFonts w:ascii="Times New Roman" w:hAnsi="Times New Roman"/>
                <w:color w:val="000000"/>
                <w:lang w:val="en-ID"/>
              </w:rPr>
              <w:t>a. Predictors: (Constant), Team Building, Komunikasi</w:t>
            </w:r>
          </w:p>
        </w:tc>
      </w:tr>
      <w:tr w:rsidR="00257B9C" w:rsidRPr="00257B9C" w:rsidTr="00257B9C">
        <w:trPr>
          <w:cantSplit/>
        </w:trPr>
        <w:tc>
          <w:tcPr>
            <w:tcW w:w="7954" w:type="dxa"/>
            <w:gridSpan w:val="7"/>
            <w:tcBorders>
              <w:top w:val="nil"/>
              <w:left w:val="nil"/>
              <w:bottom w:val="nil"/>
              <w:right w:val="nil"/>
            </w:tcBorders>
            <w:shd w:val="clear" w:color="auto" w:fill="FFFFFF"/>
            <w:tcMar>
              <w:top w:w="30" w:type="dxa"/>
              <w:left w:w="30" w:type="dxa"/>
              <w:bottom w:w="30" w:type="dxa"/>
              <w:right w:w="30" w:type="dxa"/>
            </w:tcMar>
          </w:tcPr>
          <w:p w:rsidR="00257B9C" w:rsidRPr="00257B9C" w:rsidRDefault="00257B9C" w:rsidP="00257B9C">
            <w:pPr>
              <w:autoSpaceDE w:val="0"/>
              <w:autoSpaceDN w:val="0"/>
              <w:adjustRightInd w:val="0"/>
              <w:rPr>
                <w:rFonts w:ascii="Times New Roman" w:hAnsi="Times New Roman"/>
                <w:color w:val="000000"/>
                <w:lang w:val="en-ID"/>
              </w:rPr>
            </w:pPr>
            <w:r w:rsidRPr="00257B9C">
              <w:rPr>
                <w:rFonts w:ascii="Times New Roman" w:hAnsi="Times New Roman"/>
                <w:color w:val="000000"/>
                <w:lang w:val="en-ID"/>
              </w:rPr>
              <w:t>b. Dependent Variable: Produktivitas Karyawan</w:t>
            </w:r>
          </w:p>
        </w:tc>
      </w:tr>
    </w:tbl>
    <w:p w:rsidR="00257B9C" w:rsidRPr="00257B9C" w:rsidRDefault="00257B9C" w:rsidP="00257B9C">
      <w:pPr>
        <w:jc w:val="both"/>
        <w:rPr>
          <w:rFonts w:ascii="Times New Roman" w:hAnsi="Times New Roman"/>
          <w:b/>
          <w:bCs/>
          <w:i/>
        </w:rPr>
      </w:pPr>
    </w:p>
    <w:p w:rsidR="00257B9C" w:rsidRPr="00257B9C" w:rsidRDefault="00257B9C" w:rsidP="00257B9C">
      <w:pPr>
        <w:ind w:firstLine="709"/>
        <w:jc w:val="both"/>
        <w:rPr>
          <w:rFonts w:ascii="Times New Roman" w:hAnsi="Times New Roman"/>
        </w:rPr>
      </w:pPr>
      <w:r w:rsidRPr="00257B9C">
        <w:rPr>
          <w:rFonts w:ascii="Times New Roman" w:hAnsi="Times New Roman"/>
        </w:rPr>
        <w:t xml:space="preserve">Tabel 7 ditemukan F hitung sebesar 69,877 dengan signifikansi 0,000. F tabel statistik sebesar 3,17, maka jelaslah bahwa  F hitung (69,877) &gt; F tabel (3,17). Dapat dinyatakan secara </w:t>
      </w:r>
      <w:bookmarkStart w:id="2" w:name="_Hlk65764767"/>
      <w:r w:rsidRPr="00257B9C">
        <w:rPr>
          <w:rFonts w:ascii="Times New Roman" w:hAnsi="Times New Roman"/>
        </w:rPr>
        <w:t xml:space="preserve">keseluruhan, </w:t>
      </w:r>
      <w:bookmarkEnd w:id="2"/>
      <w:r w:rsidRPr="00257B9C">
        <w:rPr>
          <w:rFonts w:ascii="Times New Roman" w:hAnsi="Times New Roman"/>
        </w:rPr>
        <w:t xml:space="preserve">variabel </w:t>
      </w:r>
      <w:r w:rsidRPr="00257B9C">
        <w:rPr>
          <w:rFonts w:ascii="Times New Roman" w:hAnsi="Times New Roman"/>
          <w:iCs/>
        </w:rPr>
        <w:t xml:space="preserve">komunikasi dan </w:t>
      </w:r>
      <w:r w:rsidRPr="00257B9C">
        <w:rPr>
          <w:rFonts w:ascii="Times New Roman" w:hAnsi="Times New Roman"/>
          <w:i/>
          <w:iCs/>
        </w:rPr>
        <w:t>team building</w:t>
      </w:r>
      <w:r w:rsidRPr="00257B9C">
        <w:rPr>
          <w:rFonts w:ascii="Times New Roman" w:hAnsi="Times New Roman"/>
        </w:rPr>
        <w:t xml:space="preserve"> berpengaruh signifikan terhadap variabel produktivitas karyawan PT XYZ Pekanbaru.</w:t>
      </w:r>
    </w:p>
    <w:p w:rsidR="00257B9C" w:rsidRPr="00257B9C" w:rsidRDefault="00257B9C" w:rsidP="00257B9C">
      <w:pPr>
        <w:autoSpaceDE w:val="0"/>
        <w:autoSpaceDN w:val="0"/>
        <w:adjustRightInd w:val="0"/>
        <w:spacing w:after="0" w:line="240" w:lineRule="auto"/>
        <w:ind w:firstLine="720"/>
        <w:jc w:val="both"/>
        <w:rPr>
          <w:rFonts w:ascii="Times New Roman" w:hAnsi="Times New Roman" w:cs="Times New Roman"/>
        </w:rPr>
      </w:pPr>
      <w:r w:rsidRPr="00257B9C">
        <w:rPr>
          <w:rFonts w:ascii="Times New Roman" w:hAnsi="Times New Roman" w:cs="Times New Roman"/>
          <w:lang w:val="id-ID"/>
        </w:rPr>
        <w:t xml:space="preserve">Koefesien determinasi </w:t>
      </w:r>
      <w:r w:rsidRPr="00257B9C">
        <w:rPr>
          <w:rFonts w:ascii="Times New Roman" w:hAnsi="Times New Roman" w:cs="Times New Roman"/>
        </w:rPr>
        <w:t xml:space="preserve">yaitu seberapa besar kontribusi variabel </w:t>
      </w:r>
      <w:r w:rsidRPr="00257B9C">
        <w:rPr>
          <w:rFonts w:ascii="Times New Roman" w:hAnsi="Times New Roman" w:cs="Times New Roman"/>
          <w:i/>
        </w:rPr>
        <w:t>independent</w:t>
      </w:r>
      <w:r w:rsidRPr="00257B9C">
        <w:rPr>
          <w:rFonts w:ascii="Times New Roman" w:hAnsi="Times New Roman" w:cs="Times New Roman"/>
        </w:rPr>
        <w:t xml:space="preserve"> terhadap variabel </w:t>
      </w:r>
      <w:r w:rsidRPr="00257B9C">
        <w:rPr>
          <w:rFonts w:ascii="Times New Roman" w:hAnsi="Times New Roman" w:cs="Times New Roman"/>
          <w:i/>
        </w:rPr>
        <w:t>dependent</w:t>
      </w:r>
      <w:r w:rsidRPr="00257B9C">
        <w:rPr>
          <w:rFonts w:ascii="Times New Roman" w:hAnsi="Times New Roman" w:cs="Times New Roman"/>
        </w:rPr>
        <w:t xml:space="preserve">. Apabila koefisien determinasi meningkat, maka kesanggupan variabel independent dalam menerangkan variasi perubahan pada variabel dependent juga semakin meningkat. </w:t>
      </w:r>
      <w:r w:rsidRPr="00257B9C">
        <w:rPr>
          <w:rFonts w:ascii="Times New Roman" w:hAnsi="Times New Roman" w:cs="Times New Roman"/>
          <w:lang w:val="id-ID"/>
        </w:rPr>
        <w:t xml:space="preserve">Untuk lebih jelasnya dapat dilihat pada tabel </w:t>
      </w:r>
      <w:r w:rsidRPr="00257B9C">
        <w:rPr>
          <w:rFonts w:ascii="Times New Roman" w:hAnsi="Times New Roman" w:cs="Times New Roman"/>
        </w:rPr>
        <w:t>8 berikut</w:t>
      </w:r>
      <w:r w:rsidRPr="00257B9C">
        <w:rPr>
          <w:rFonts w:ascii="Times New Roman" w:hAnsi="Times New Roman" w:cs="Times New Roman"/>
          <w:lang w:val="id-ID"/>
        </w:rPr>
        <w:t xml:space="preserve"> ini :</w:t>
      </w:r>
    </w:p>
    <w:p w:rsidR="00257B9C" w:rsidRPr="00257B9C" w:rsidRDefault="00257B9C" w:rsidP="00257B9C">
      <w:pPr>
        <w:autoSpaceDE w:val="0"/>
        <w:autoSpaceDN w:val="0"/>
        <w:adjustRightInd w:val="0"/>
        <w:spacing w:after="0" w:line="240" w:lineRule="auto"/>
        <w:jc w:val="center"/>
        <w:rPr>
          <w:rFonts w:ascii="Times New Roman" w:hAnsi="Times New Roman" w:cs="Times New Roman"/>
        </w:rPr>
      </w:pPr>
      <w:r w:rsidRPr="00257B9C">
        <w:rPr>
          <w:rFonts w:ascii="Times New Roman" w:hAnsi="Times New Roman" w:cs="Times New Roman"/>
          <w:b/>
          <w:bCs/>
          <w:color w:val="000000"/>
          <w:lang w:val="id-ID"/>
        </w:rPr>
        <w:t xml:space="preserve">Tabel </w:t>
      </w:r>
      <w:r w:rsidRPr="00257B9C">
        <w:rPr>
          <w:rFonts w:ascii="Times New Roman" w:hAnsi="Times New Roman" w:cs="Times New Roman"/>
          <w:b/>
          <w:bCs/>
          <w:color w:val="000000"/>
        </w:rPr>
        <w:t>8</w:t>
      </w:r>
      <w:r w:rsidRPr="00257B9C">
        <w:rPr>
          <w:rFonts w:ascii="Times New Roman" w:hAnsi="Times New Roman" w:cs="Times New Roman"/>
          <w:b/>
          <w:bCs/>
          <w:color w:val="000000"/>
          <w:lang w:val="id-ID"/>
        </w:rPr>
        <w:t xml:space="preserve"> Koefisien Determinasi</w:t>
      </w:r>
    </w:p>
    <w:tbl>
      <w:tblPr>
        <w:tblW w:w="7860" w:type="dxa"/>
        <w:tblBorders>
          <w:top w:val="single" w:sz="8" w:space="0" w:color="000000"/>
          <w:bottom w:val="single" w:sz="8" w:space="0" w:color="000000"/>
          <w:insideH w:val="single" w:sz="8" w:space="0" w:color="000000"/>
        </w:tblBorders>
        <w:tblLayout w:type="fixed"/>
        <w:tblCellMar>
          <w:left w:w="30" w:type="dxa"/>
          <w:right w:w="30" w:type="dxa"/>
        </w:tblCellMar>
        <w:tblLook w:val="0000" w:firstRow="0" w:lastRow="0" w:firstColumn="0" w:lastColumn="0" w:noHBand="0" w:noVBand="0"/>
      </w:tblPr>
      <w:tblGrid>
        <w:gridCol w:w="735"/>
        <w:gridCol w:w="1020"/>
        <w:gridCol w:w="1087"/>
        <w:gridCol w:w="1468"/>
        <w:gridCol w:w="1468"/>
        <w:gridCol w:w="2082"/>
      </w:tblGrid>
      <w:tr w:rsidR="00257B9C" w:rsidRPr="00257B9C" w:rsidTr="00257B9C">
        <w:trPr>
          <w:cantSplit/>
          <w:tblHeader/>
        </w:trPr>
        <w:tc>
          <w:tcPr>
            <w:tcW w:w="7860" w:type="dxa"/>
            <w:gridSpan w:val="6"/>
            <w:tcBorders>
              <w:top w:val="nil"/>
            </w:tcBorders>
            <w:shd w:val="clear" w:color="auto" w:fill="FFFFFF"/>
            <w:tcMar>
              <w:top w:w="30" w:type="dxa"/>
              <w:left w:w="30" w:type="dxa"/>
              <w:bottom w:w="30" w:type="dxa"/>
              <w:right w:w="30" w:type="dxa"/>
            </w:tcMar>
            <w:vAlign w:val="center"/>
          </w:tcPr>
          <w:p w:rsidR="00257B9C" w:rsidRPr="00257B9C" w:rsidRDefault="00257B9C" w:rsidP="00257B9C">
            <w:pPr>
              <w:autoSpaceDE w:val="0"/>
              <w:autoSpaceDN w:val="0"/>
              <w:adjustRightInd w:val="0"/>
              <w:rPr>
                <w:rFonts w:ascii="Times New Roman" w:hAnsi="Times New Roman"/>
                <w:color w:val="000000"/>
                <w:lang w:val="en-ID"/>
              </w:rPr>
            </w:pPr>
            <w:r w:rsidRPr="00257B9C">
              <w:rPr>
                <w:rFonts w:ascii="Times New Roman" w:hAnsi="Times New Roman"/>
                <w:bCs/>
                <w:color w:val="000000"/>
                <w:lang w:val="en-ID"/>
              </w:rPr>
              <w:t>Model Summary</w:t>
            </w:r>
            <w:r w:rsidRPr="00257B9C">
              <w:rPr>
                <w:rFonts w:ascii="Times New Roman" w:hAnsi="Times New Roman"/>
                <w:bCs/>
                <w:color w:val="000000"/>
                <w:vertAlign w:val="superscript"/>
                <w:lang w:val="en-ID"/>
              </w:rPr>
              <w:t>b</w:t>
            </w:r>
          </w:p>
        </w:tc>
      </w:tr>
      <w:tr w:rsidR="00257B9C" w:rsidRPr="00257B9C" w:rsidTr="00257B9C">
        <w:trPr>
          <w:cantSplit/>
          <w:tblHeader/>
        </w:trPr>
        <w:tc>
          <w:tcPr>
            <w:tcW w:w="735" w:type="dxa"/>
            <w:shd w:val="clear" w:color="auto" w:fill="FFFFFF"/>
            <w:tcMar>
              <w:top w:w="30" w:type="dxa"/>
              <w:left w:w="30" w:type="dxa"/>
              <w:bottom w:w="30" w:type="dxa"/>
              <w:right w:w="30" w:type="dxa"/>
            </w:tcMar>
            <w:vAlign w:val="bottom"/>
          </w:tcPr>
          <w:p w:rsidR="00257B9C" w:rsidRPr="00257B9C" w:rsidRDefault="00257B9C" w:rsidP="00257B9C">
            <w:pPr>
              <w:autoSpaceDE w:val="0"/>
              <w:autoSpaceDN w:val="0"/>
              <w:adjustRightInd w:val="0"/>
              <w:rPr>
                <w:rFonts w:ascii="Times New Roman" w:hAnsi="Times New Roman"/>
                <w:color w:val="000000"/>
                <w:lang w:val="en-ID"/>
              </w:rPr>
            </w:pPr>
            <w:r w:rsidRPr="00257B9C">
              <w:rPr>
                <w:rFonts w:ascii="Times New Roman" w:hAnsi="Times New Roman"/>
                <w:color w:val="000000"/>
                <w:lang w:val="en-ID"/>
              </w:rPr>
              <w:t>Model</w:t>
            </w:r>
          </w:p>
        </w:tc>
        <w:tc>
          <w:tcPr>
            <w:tcW w:w="1020" w:type="dxa"/>
            <w:shd w:val="clear" w:color="auto" w:fill="FFFFFF"/>
            <w:tcMar>
              <w:top w:w="30" w:type="dxa"/>
              <w:left w:w="30" w:type="dxa"/>
              <w:bottom w:w="30" w:type="dxa"/>
              <w:right w:w="30" w:type="dxa"/>
            </w:tcMar>
            <w:vAlign w:val="bottom"/>
          </w:tcPr>
          <w:p w:rsidR="00257B9C" w:rsidRPr="00257B9C" w:rsidRDefault="00257B9C" w:rsidP="00257B9C">
            <w:pPr>
              <w:autoSpaceDE w:val="0"/>
              <w:autoSpaceDN w:val="0"/>
              <w:adjustRightInd w:val="0"/>
              <w:jc w:val="center"/>
              <w:rPr>
                <w:rFonts w:ascii="Times New Roman" w:hAnsi="Times New Roman"/>
                <w:color w:val="000000"/>
                <w:lang w:val="en-ID"/>
              </w:rPr>
            </w:pPr>
            <w:r w:rsidRPr="00257B9C">
              <w:rPr>
                <w:rFonts w:ascii="Times New Roman" w:hAnsi="Times New Roman"/>
                <w:color w:val="000000"/>
                <w:lang w:val="en-ID"/>
              </w:rPr>
              <w:t>R</w:t>
            </w:r>
          </w:p>
        </w:tc>
        <w:tc>
          <w:tcPr>
            <w:tcW w:w="1087" w:type="dxa"/>
            <w:shd w:val="clear" w:color="auto" w:fill="FFFFFF"/>
            <w:tcMar>
              <w:top w:w="30" w:type="dxa"/>
              <w:left w:w="30" w:type="dxa"/>
              <w:bottom w:w="30" w:type="dxa"/>
              <w:right w:w="30" w:type="dxa"/>
            </w:tcMar>
            <w:vAlign w:val="bottom"/>
          </w:tcPr>
          <w:p w:rsidR="00257B9C" w:rsidRPr="00257B9C" w:rsidRDefault="00257B9C" w:rsidP="00257B9C">
            <w:pPr>
              <w:autoSpaceDE w:val="0"/>
              <w:autoSpaceDN w:val="0"/>
              <w:adjustRightInd w:val="0"/>
              <w:jc w:val="center"/>
              <w:rPr>
                <w:rFonts w:ascii="Times New Roman" w:hAnsi="Times New Roman"/>
                <w:color w:val="000000"/>
                <w:lang w:val="en-ID"/>
              </w:rPr>
            </w:pPr>
            <w:r w:rsidRPr="00257B9C">
              <w:rPr>
                <w:rFonts w:ascii="Times New Roman" w:hAnsi="Times New Roman"/>
                <w:color w:val="000000"/>
                <w:lang w:val="en-ID"/>
              </w:rPr>
              <w:t>R Square</w:t>
            </w:r>
          </w:p>
        </w:tc>
        <w:tc>
          <w:tcPr>
            <w:tcW w:w="1468" w:type="dxa"/>
            <w:shd w:val="clear" w:color="auto" w:fill="FFFFFF"/>
            <w:tcMar>
              <w:top w:w="30" w:type="dxa"/>
              <w:left w:w="30" w:type="dxa"/>
              <w:bottom w:w="30" w:type="dxa"/>
              <w:right w:w="30" w:type="dxa"/>
            </w:tcMar>
            <w:vAlign w:val="bottom"/>
          </w:tcPr>
          <w:p w:rsidR="00257B9C" w:rsidRPr="00257B9C" w:rsidRDefault="00257B9C" w:rsidP="00257B9C">
            <w:pPr>
              <w:autoSpaceDE w:val="0"/>
              <w:autoSpaceDN w:val="0"/>
              <w:adjustRightInd w:val="0"/>
              <w:jc w:val="center"/>
              <w:rPr>
                <w:rFonts w:ascii="Times New Roman" w:hAnsi="Times New Roman"/>
                <w:color w:val="000000"/>
                <w:lang w:val="en-ID"/>
              </w:rPr>
            </w:pPr>
            <w:r w:rsidRPr="00257B9C">
              <w:rPr>
                <w:rFonts w:ascii="Times New Roman" w:hAnsi="Times New Roman"/>
                <w:color w:val="000000"/>
                <w:lang w:val="en-ID"/>
              </w:rPr>
              <w:t>Adjusted R Square</w:t>
            </w:r>
          </w:p>
        </w:tc>
        <w:tc>
          <w:tcPr>
            <w:tcW w:w="1468" w:type="dxa"/>
            <w:shd w:val="clear" w:color="auto" w:fill="FFFFFF"/>
            <w:tcMar>
              <w:top w:w="30" w:type="dxa"/>
              <w:left w:w="30" w:type="dxa"/>
              <w:bottom w:w="30" w:type="dxa"/>
              <w:right w:w="30" w:type="dxa"/>
            </w:tcMar>
            <w:vAlign w:val="bottom"/>
          </w:tcPr>
          <w:p w:rsidR="00257B9C" w:rsidRPr="00257B9C" w:rsidRDefault="00257B9C" w:rsidP="00257B9C">
            <w:pPr>
              <w:autoSpaceDE w:val="0"/>
              <w:autoSpaceDN w:val="0"/>
              <w:adjustRightInd w:val="0"/>
              <w:jc w:val="center"/>
              <w:rPr>
                <w:rFonts w:ascii="Times New Roman" w:hAnsi="Times New Roman"/>
                <w:color w:val="000000"/>
                <w:lang w:val="en-ID"/>
              </w:rPr>
            </w:pPr>
            <w:r w:rsidRPr="00257B9C">
              <w:rPr>
                <w:rFonts w:ascii="Times New Roman" w:hAnsi="Times New Roman"/>
                <w:color w:val="000000"/>
                <w:lang w:val="en-ID"/>
              </w:rPr>
              <w:t>Std. Error of the Estimate</w:t>
            </w:r>
          </w:p>
        </w:tc>
        <w:tc>
          <w:tcPr>
            <w:tcW w:w="2082" w:type="dxa"/>
            <w:shd w:val="clear" w:color="auto" w:fill="FFFFFF"/>
            <w:tcMar>
              <w:top w:w="30" w:type="dxa"/>
              <w:left w:w="30" w:type="dxa"/>
              <w:bottom w:w="30" w:type="dxa"/>
              <w:right w:w="30" w:type="dxa"/>
            </w:tcMar>
            <w:vAlign w:val="bottom"/>
          </w:tcPr>
          <w:p w:rsidR="00257B9C" w:rsidRPr="00257B9C" w:rsidRDefault="00257B9C" w:rsidP="00257B9C">
            <w:pPr>
              <w:autoSpaceDE w:val="0"/>
              <w:autoSpaceDN w:val="0"/>
              <w:adjustRightInd w:val="0"/>
              <w:jc w:val="center"/>
              <w:rPr>
                <w:rFonts w:ascii="Times New Roman" w:hAnsi="Times New Roman"/>
                <w:color w:val="000000"/>
                <w:lang w:val="en-ID"/>
              </w:rPr>
            </w:pPr>
            <w:r w:rsidRPr="00257B9C">
              <w:rPr>
                <w:rFonts w:ascii="Times New Roman" w:hAnsi="Times New Roman"/>
                <w:color w:val="000000"/>
                <w:lang w:val="en-ID"/>
              </w:rPr>
              <w:t>Durbin-Watson</w:t>
            </w:r>
          </w:p>
        </w:tc>
      </w:tr>
      <w:tr w:rsidR="00257B9C" w:rsidRPr="00257B9C" w:rsidTr="00257B9C">
        <w:trPr>
          <w:cantSplit/>
          <w:tblHeader/>
        </w:trPr>
        <w:tc>
          <w:tcPr>
            <w:tcW w:w="735" w:type="dxa"/>
            <w:shd w:val="clear" w:color="auto" w:fill="FFFFFF"/>
            <w:tcMar>
              <w:top w:w="30" w:type="dxa"/>
              <w:left w:w="30" w:type="dxa"/>
              <w:bottom w:w="30" w:type="dxa"/>
              <w:right w:w="30" w:type="dxa"/>
            </w:tcMar>
          </w:tcPr>
          <w:p w:rsidR="00257B9C" w:rsidRPr="00257B9C" w:rsidRDefault="00257B9C" w:rsidP="00257B9C">
            <w:pPr>
              <w:autoSpaceDE w:val="0"/>
              <w:autoSpaceDN w:val="0"/>
              <w:adjustRightInd w:val="0"/>
              <w:rPr>
                <w:rFonts w:ascii="Times New Roman" w:hAnsi="Times New Roman"/>
                <w:color w:val="000000"/>
                <w:lang w:val="en-ID"/>
              </w:rPr>
            </w:pPr>
            <w:r w:rsidRPr="00257B9C">
              <w:rPr>
                <w:rFonts w:ascii="Times New Roman" w:hAnsi="Times New Roman"/>
                <w:color w:val="000000"/>
                <w:lang w:val="en-ID"/>
              </w:rPr>
              <w:t>1</w:t>
            </w:r>
          </w:p>
        </w:tc>
        <w:tc>
          <w:tcPr>
            <w:tcW w:w="1020" w:type="dxa"/>
            <w:shd w:val="clear" w:color="auto" w:fill="FFFFFF"/>
            <w:tcMar>
              <w:top w:w="30" w:type="dxa"/>
              <w:left w:w="30" w:type="dxa"/>
              <w:bottom w:w="30" w:type="dxa"/>
              <w:right w:w="30" w:type="dxa"/>
            </w:tcMar>
          </w:tcPr>
          <w:p w:rsidR="00257B9C" w:rsidRPr="00257B9C" w:rsidRDefault="00257B9C" w:rsidP="00257B9C">
            <w:pPr>
              <w:autoSpaceDE w:val="0"/>
              <w:autoSpaceDN w:val="0"/>
              <w:adjustRightInd w:val="0"/>
              <w:jc w:val="right"/>
              <w:rPr>
                <w:rFonts w:ascii="Times New Roman" w:hAnsi="Times New Roman"/>
                <w:color w:val="000000"/>
                <w:lang w:val="en-ID"/>
              </w:rPr>
            </w:pPr>
            <w:r w:rsidRPr="00257B9C">
              <w:rPr>
                <w:rFonts w:ascii="Times New Roman" w:hAnsi="Times New Roman"/>
                <w:color w:val="000000"/>
                <w:lang w:val="en-ID"/>
              </w:rPr>
              <w:t>.851</w:t>
            </w:r>
            <w:r w:rsidRPr="00257B9C">
              <w:rPr>
                <w:rFonts w:ascii="Times New Roman" w:hAnsi="Times New Roman"/>
                <w:color w:val="000000"/>
                <w:vertAlign w:val="superscript"/>
                <w:lang w:val="en-ID"/>
              </w:rPr>
              <w:t>a</w:t>
            </w:r>
          </w:p>
        </w:tc>
        <w:tc>
          <w:tcPr>
            <w:tcW w:w="1087" w:type="dxa"/>
            <w:shd w:val="clear" w:color="auto" w:fill="FFFFFF"/>
            <w:tcMar>
              <w:top w:w="30" w:type="dxa"/>
              <w:left w:w="30" w:type="dxa"/>
              <w:bottom w:w="30" w:type="dxa"/>
              <w:right w:w="30" w:type="dxa"/>
            </w:tcMar>
          </w:tcPr>
          <w:p w:rsidR="00257B9C" w:rsidRPr="00257B9C" w:rsidRDefault="00257B9C" w:rsidP="00257B9C">
            <w:pPr>
              <w:autoSpaceDE w:val="0"/>
              <w:autoSpaceDN w:val="0"/>
              <w:adjustRightInd w:val="0"/>
              <w:jc w:val="right"/>
              <w:rPr>
                <w:rFonts w:ascii="Times New Roman" w:hAnsi="Times New Roman"/>
                <w:color w:val="000000"/>
                <w:lang w:val="en-ID"/>
              </w:rPr>
            </w:pPr>
            <w:r w:rsidRPr="00257B9C">
              <w:rPr>
                <w:rFonts w:ascii="Times New Roman" w:hAnsi="Times New Roman"/>
                <w:color w:val="000000"/>
                <w:lang w:val="en-ID"/>
              </w:rPr>
              <w:t>.725</w:t>
            </w:r>
          </w:p>
        </w:tc>
        <w:tc>
          <w:tcPr>
            <w:tcW w:w="1468" w:type="dxa"/>
            <w:shd w:val="clear" w:color="auto" w:fill="FFFFFF"/>
            <w:tcMar>
              <w:top w:w="30" w:type="dxa"/>
              <w:left w:w="30" w:type="dxa"/>
              <w:bottom w:w="30" w:type="dxa"/>
              <w:right w:w="30" w:type="dxa"/>
            </w:tcMar>
          </w:tcPr>
          <w:p w:rsidR="00257B9C" w:rsidRPr="00257B9C" w:rsidRDefault="00257B9C" w:rsidP="00257B9C">
            <w:pPr>
              <w:autoSpaceDE w:val="0"/>
              <w:autoSpaceDN w:val="0"/>
              <w:adjustRightInd w:val="0"/>
              <w:jc w:val="right"/>
              <w:rPr>
                <w:rFonts w:ascii="Times New Roman" w:hAnsi="Times New Roman"/>
                <w:color w:val="000000"/>
                <w:lang w:val="en-ID"/>
              </w:rPr>
            </w:pPr>
            <w:r w:rsidRPr="00257B9C">
              <w:rPr>
                <w:rFonts w:ascii="Times New Roman" w:hAnsi="Times New Roman"/>
                <w:color w:val="000000"/>
                <w:lang w:val="en-ID"/>
              </w:rPr>
              <w:t>.715</w:t>
            </w:r>
          </w:p>
        </w:tc>
        <w:tc>
          <w:tcPr>
            <w:tcW w:w="1468" w:type="dxa"/>
            <w:shd w:val="clear" w:color="auto" w:fill="FFFFFF"/>
            <w:tcMar>
              <w:top w:w="30" w:type="dxa"/>
              <w:left w:w="30" w:type="dxa"/>
              <w:bottom w:w="30" w:type="dxa"/>
              <w:right w:w="30" w:type="dxa"/>
            </w:tcMar>
          </w:tcPr>
          <w:p w:rsidR="00257B9C" w:rsidRPr="00257B9C" w:rsidRDefault="00257B9C" w:rsidP="00257B9C">
            <w:pPr>
              <w:autoSpaceDE w:val="0"/>
              <w:autoSpaceDN w:val="0"/>
              <w:adjustRightInd w:val="0"/>
              <w:jc w:val="right"/>
              <w:rPr>
                <w:rFonts w:ascii="Times New Roman" w:hAnsi="Times New Roman"/>
                <w:color w:val="000000"/>
                <w:lang w:val="en-ID"/>
              </w:rPr>
            </w:pPr>
            <w:r w:rsidRPr="00257B9C">
              <w:rPr>
                <w:rFonts w:ascii="Times New Roman" w:hAnsi="Times New Roman"/>
                <w:color w:val="000000"/>
                <w:lang w:val="en-ID"/>
              </w:rPr>
              <w:t>2.29196</w:t>
            </w:r>
          </w:p>
        </w:tc>
        <w:tc>
          <w:tcPr>
            <w:tcW w:w="2082" w:type="dxa"/>
            <w:shd w:val="clear" w:color="auto" w:fill="FFFFFF"/>
            <w:tcMar>
              <w:top w:w="30" w:type="dxa"/>
              <w:left w:w="30" w:type="dxa"/>
              <w:bottom w:w="30" w:type="dxa"/>
              <w:right w:w="30" w:type="dxa"/>
            </w:tcMar>
          </w:tcPr>
          <w:p w:rsidR="00257B9C" w:rsidRPr="00257B9C" w:rsidRDefault="00257B9C" w:rsidP="00257B9C">
            <w:pPr>
              <w:autoSpaceDE w:val="0"/>
              <w:autoSpaceDN w:val="0"/>
              <w:adjustRightInd w:val="0"/>
              <w:jc w:val="right"/>
              <w:rPr>
                <w:rFonts w:ascii="Times New Roman" w:hAnsi="Times New Roman"/>
                <w:color w:val="000000"/>
                <w:lang w:val="en-ID"/>
              </w:rPr>
            </w:pPr>
            <w:r w:rsidRPr="00257B9C">
              <w:rPr>
                <w:rFonts w:ascii="Times New Roman" w:hAnsi="Times New Roman"/>
                <w:color w:val="000000"/>
                <w:lang w:val="en-ID"/>
              </w:rPr>
              <w:t>1.973</w:t>
            </w:r>
          </w:p>
        </w:tc>
      </w:tr>
      <w:tr w:rsidR="00257B9C" w:rsidRPr="00257B9C" w:rsidTr="00257B9C">
        <w:trPr>
          <w:cantSplit/>
          <w:tblHeader/>
        </w:trPr>
        <w:tc>
          <w:tcPr>
            <w:tcW w:w="7860" w:type="dxa"/>
            <w:gridSpan w:val="6"/>
            <w:tcBorders>
              <w:bottom w:val="nil"/>
            </w:tcBorders>
            <w:shd w:val="clear" w:color="auto" w:fill="FFFFFF"/>
            <w:tcMar>
              <w:top w:w="30" w:type="dxa"/>
              <w:left w:w="30" w:type="dxa"/>
              <w:bottom w:w="30" w:type="dxa"/>
              <w:right w:w="30" w:type="dxa"/>
            </w:tcMar>
          </w:tcPr>
          <w:p w:rsidR="00257B9C" w:rsidRPr="00257B9C" w:rsidRDefault="00257B9C" w:rsidP="00257B9C">
            <w:pPr>
              <w:autoSpaceDE w:val="0"/>
              <w:autoSpaceDN w:val="0"/>
              <w:adjustRightInd w:val="0"/>
              <w:rPr>
                <w:rFonts w:ascii="Times New Roman" w:hAnsi="Times New Roman"/>
                <w:color w:val="000000"/>
                <w:lang w:val="en-ID"/>
              </w:rPr>
            </w:pPr>
            <w:r w:rsidRPr="00257B9C">
              <w:rPr>
                <w:rFonts w:ascii="Times New Roman" w:hAnsi="Times New Roman"/>
                <w:color w:val="000000"/>
                <w:lang w:val="en-ID"/>
              </w:rPr>
              <w:t>a. Predictors: (Constant), Team Building, Komunikasi</w:t>
            </w:r>
          </w:p>
        </w:tc>
      </w:tr>
      <w:tr w:rsidR="00257B9C" w:rsidRPr="00257B9C" w:rsidTr="00257B9C">
        <w:trPr>
          <w:cantSplit/>
        </w:trPr>
        <w:tc>
          <w:tcPr>
            <w:tcW w:w="7860" w:type="dxa"/>
            <w:gridSpan w:val="6"/>
            <w:tcBorders>
              <w:top w:val="nil"/>
              <w:bottom w:val="nil"/>
            </w:tcBorders>
            <w:shd w:val="clear" w:color="auto" w:fill="FFFFFF"/>
            <w:tcMar>
              <w:top w:w="30" w:type="dxa"/>
              <w:left w:w="30" w:type="dxa"/>
              <w:bottom w:w="30" w:type="dxa"/>
              <w:right w:w="30" w:type="dxa"/>
            </w:tcMar>
          </w:tcPr>
          <w:p w:rsidR="00257B9C" w:rsidRPr="00257B9C" w:rsidRDefault="00257B9C" w:rsidP="00257B9C">
            <w:pPr>
              <w:autoSpaceDE w:val="0"/>
              <w:autoSpaceDN w:val="0"/>
              <w:adjustRightInd w:val="0"/>
              <w:rPr>
                <w:rFonts w:ascii="Times New Roman" w:hAnsi="Times New Roman"/>
                <w:color w:val="000000"/>
                <w:lang w:val="en-ID"/>
              </w:rPr>
            </w:pPr>
            <w:r w:rsidRPr="00257B9C">
              <w:rPr>
                <w:rFonts w:ascii="Times New Roman" w:hAnsi="Times New Roman"/>
                <w:color w:val="000000"/>
                <w:lang w:val="en-ID"/>
              </w:rPr>
              <w:t>b. Dependent Variable: Kinerja Karyawan</w:t>
            </w:r>
          </w:p>
        </w:tc>
      </w:tr>
    </w:tbl>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p>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 xml:space="preserve">Tampak pada tabel 8, nilai R Square sebesar 0,725 menjelaskan bahwa </w:t>
      </w:r>
      <w:r w:rsidRPr="00257B9C">
        <w:rPr>
          <w:rFonts w:ascii="Times New Roman" w:eastAsia="Times New Roman" w:hAnsi="Times New Roman" w:cs="Times New Roman"/>
          <w:iCs/>
          <w:szCs w:val="20"/>
        </w:rPr>
        <w:t xml:space="preserve">komunikasi dan </w:t>
      </w:r>
      <w:r w:rsidRPr="00257B9C">
        <w:rPr>
          <w:rFonts w:ascii="Times New Roman" w:eastAsia="Times New Roman" w:hAnsi="Times New Roman" w:cs="Times New Roman"/>
          <w:i/>
          <w:iCs/>
          <w:szCs w:val="20"/>
        </w:rPr>
        <w:t>team bilding</w:t>
      </w:r>
      <w:r w:rsidRPr="00257B9C">
        <w:rPr>
          <w:rFonts w:ascii="Times New Roman" w:eastAsia="Times New Roman" w:hAnsi="Times New Roman" w:cs="Times New Roman"/>
          <w:iCs/>
          <w:szCs w:val="20"/>
        </w:rPr>
        <w:t xml:space="preserve"> </w:t>
      </w:r>
      <w:r w:rsidRPr="00257B9C">
        <w:rPr>
          <w:rFonts w:ascii="Times New Roman" w:eastAsia="Times New Roman" w:hAnsi="Times New Roman" w:cs="Times New Roman"/>
          <w:szCs w:val="20"/>
        </w:rPr>
        <w:t>dapat mempengaruhi produktivitas karyawan PT XYZ sebesar 72,5% sementara sisanya 27,5% dipengaruhi oleh variabel lain yang tidak diteliti dalam kajian ini.</w:t>
      </w:r>
    </w:p>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p>
    <w:p w:rsidR="00257B9C" w:rsidRDefault="00257B9C" w:rsidP="00257B9C">
      <w:pPr>
        <w:jc w:val="center"/>
        <w:rPr>
          <w:rFonts w:ascii="Times New Roman" w:hAnsi="Times New Roman"/>
        </w:rPr>
      </w:pPr>
    </w:p>
    <w:p w:rsidR="005D77E3" w:rsidRDefault="005D77E3" w:rsidP="00257B9C">
      <w:pPr>
        <w:jc w:val="center"/>
        <w:rPr>
          <w:rFonts w:ascii="Times New Roman" w:hAnsi="Times New Roman"/>
        </w:rPr>
      </w:pPr>
    </w:p>
    <w:p w:rsidR="005D77E3" w:rsidRDefault="005D77E3" w:rsidP="00257B9C">
      <w:pPr>
        <w:jc w:val="center"/>
        <w:rPr>
          <w:rFonts w:ascii="Times New Roman" w:hAnsi="Times New Roman"/>
        </w:rPr>
      </w:pPr>
    </w:p>
    <w:p w:rsidR="005D77E3" w:rsidRPr="00257B9C" w:rsidRDefault="005D77E3" w:rsidP="00257B9C">
      <w:pPr>
        <w:jc w:val="center"/>
        <w:rPr>
          <w:rFonts w:ascii="Times New Roman" w:hAnsi="Times New Roman"/>
        </w:rPr>
      </w:pPr>
    </w:p>
    <w:p w:rsidR="00257B9C" w:rsidRPr="00257B9C" w:rsidRDefault="00257B9C" w:rsidP="00257B9C">
      <w:pPr>
        <w:spacing w:after="0" w:line="240" w:lineRule="auto"/>
        <w:rPr>
          <w:rFonts w:ascii="Times New Roman" w:eastAsia="Times New Roman" w:hAnsi="Times New Roman" w:cs="Times New Roman"/>
          <w:b/>
          <w:szCs w:val="20"/>
          <w:lang w:val="en-ID"/>
        </w:rPr>
      </w:pPr>
      <w:r w:rsidRPr="00257B9C">
        <w:rPr>
          <w:rFonts w:ascii="Times New Roman" w:eastAsia="Times New Roman" w:hAnsi="Times New Roman" w:cs="Times New Roman"/>
          <w:b/>
          <w:szCs w:val="20"/>
          <w:lang w:val="en-ID"/>
        </w:rPr>
        <w:t>PEMBAHASAN</w:t>
      </w:r>
    </w:p>
    <w:p w:rsidR="00257B9C" w:rsidRPr="00257B9C" w:rsidRDefault="005D77E3" w:rsidP="00257B9C">
      <w:pPr>
        <w:tabs>
          <w:tab w:val="left" w:pos="284"/>
        </w:tabs>
        <w:ind w:firstLine="709"/>
        <w:jc w:val="both"/>
        <w:rPr>
          <w:rFonts w:ascii="Times New Roman" w:hAnsi="Times New Roman"/>
        </w:rPr>
      </w:pPr>
      <w:r>
        <w:rPr>
          <w:rFonts w:ascii="Times New Roman" w:hAnsi="Times New Roman"/>
          <w:bCs/>
        </w:rPr>
        <w:t>B</w:t>
      </w:r>
      <w:r w:rsidR="00257B9C" w:rsidRPr="00257B9C">
        <w:rPr>
          <w:rFonts w:ascii="Times New Roman" w:hAnsi="Times New Roman"/>
          <w:bCs/>
        </w:rPr>
        <w:t xml:space="preserve">erlandaskan hasil riset yang telah dilaksanakan, berikut adalah pembahasan dalam penelitian ini. </w:t>
      </w:r>
      <w:r w:rsidR="00257B9C" w:rsidRPr="00257B9C">
        <w:rPr>
          <w:rFonts w:ascii="Times New Roman" w:hAnsi="Times New Roman"/>
        </w:rPr>
        <w:t>Hasil penelitian yang telah diuji menunjukkan bahwa secara parsial dimana nilai t</w:t>
      </w:r>
      <w:r w:rsidR="00257B9C" w:rsidRPr="00257B9C">
        <w:rPr>
          <w:rFonts w:ascii="Times New Roman" w:hAnsi="Times New Roman"/>
          <w:vertAlign w:val="subscript"/>
        </w:rPr>
        <w:t>hitung</w:t>
      </w:r>
      <w:r w:rsidR="00257B9C" w:rsidRPr="00257B9C">
        <w:rPr>
          <w:rFonts w:ascii="Times New Roman" w:hAnsi="Times New Roman"/>
        </w:rPr>
        <w:t xml:space="preserve"> (8,431) &gt; t</w:t>
      </w:r>
      <w:r w:rsidR="00257B9C" w:rsidRPr="00257B9C">
        <w:rPr>
          <w:rFonts w:ascii="Times New Roman" w:hAnsi="Times New Roman"/>
          <w:vertAlign w:val="subscript"/>
        </w:rPr>
        <w:t>tabel</w:t>
      </w:r>
      <w:r w:rsidR="00257B9C" w:rsidRPr="00257B9C">
        <w:rPr>
          <w:rFonts w:ascii="Times New Roman" w:hAnsi="Times New Roman"/>
        </w:rPr>
        <w:t xml:space="preserve"> (2,005), maka hipotesis a (ha) diterima dan hipotesis nol (ho) ditolak. Hal ini menerangkan bahwa variabel </w:t>
      </w:r>
      <w:r w:rsidR="00257B9C" w:rsidRPr="00257B9C">
        <w:rPr>
          <w:rFonts w:ascii="Times New Roman" w:hAnsi="Times New Roman"/>
          <w:iCs/>
        </w:rPr>
        <w:t>komunikasi</w:t>
      </w:r>
      <w:r w:rsidR="00257B9C" w:rsidRPr="00257B9C">
        <w:rPr>
          <w:rFonts w:ascii="Times New Roman" w:hAnsi="Times New Roman"/>
          <w:i/>
          <w:iCs/>
        </w:rPr>
        <w:t xml:space="preserve"> </w:t>
      </w:r>
      <w:r w:rsidR="00257B9C" w:rsidRPr="00257B9C">
        <w:rPr>
          <w:rFonts w:ascii="Times New Roman" w:hAnsi="Times New Roman"/>
        </w:rPr>
        <w:t xml:space="preserve">berpengaruh signifikan terhadap variabel produktivitas karyawan PT XYZ Pekanbaru Riau. Hasil penelitian ini diperkuat dengan penelitian Andriani (2019) yang menjelaskan bahwa komunikasi berpengaruh signifikan terhadap kinerja karyawan. Hal yang sama juga dijelaskan dalam penelitian Ardiansyah (2016) bahwa kinerja dipengaruhi beberapa faktor salah satunya factor komunikasi. Penelitian terdahulu dilakukan sebelum terjadinya Covid-19 dan belum diberlakukannya </w:t>
      </w:r>
      <w:r w:rsidR="00257B9C" w:rsidRPr="00257B9C">
        <w:rPr>
          <w:rFonts w:ascii="Times New Roman" w:hAnsi="Times New Roman"/>
          <w:i/>
        </w:rPr>
        <w:t>WFH</w:t>
      </w:r>
      <w:r w:rsidR="00257B9C" w:rsidRPr="00257B9C">
        <w:rPr>
          <w:rFonts w:ascii="Times New Roman" w:hAnsi="Times New Roman"/>
        </w:rPr>
        <w:t>. Dengan diberlakukannya WFH, komunikasi harus semakin ditingkatkan dengan mengaktifkan grup-grup kerja pada media social seperti, Whatsapp, Telegram atau aplikasi lainnya yang mendukung komunikasi dapat berjalan baik walaupun tidak saling bertatap muka.</w:t>
      </w:r>
    </w:p>
    <w:p w:rsidR="00257B9C" w:rsidRPr="00257B9C" w:rsidRDefault="00257B9C" w:rsidP="00257B9C">
      <w:pPr>
        <w:tabs>
          <w:tab w:val="left" w:pos="851"/>
        </w:tabs>
        <w:spacing w:after="0" w:line="240" w:lineRule="auto"/>
        <w:ind w:firstLine="709"/>
        <w:contextualSpacing/>
        <w:jc w:val="both"/>
        <w:rPr>
          <w:rFonts w:ascii="Times New Roman" w:hAnsi="Times New Roman" w:cs="Times New Roman"/>
        </w:rPr>
      </w:pPr>
      <w:r w:rsidRPr="00257B9C">
        <w:rPr>
          <w:rFonts w:ascii="Times New Roman" w:hAnsi="Times New Roman" w:cs="Times New Roman"/>
          <w:i/>
        </w:rPr>
        <w:t>Team building</w:t>
      </w:r>
      <w:r w:rsidRPr="00257B9C">
        <w:rPr>
          <w:rFonts w:ascii="Times New Roman" w:hAnsi="Times New Roman" w:cs="Times New Roman"/>
        </w:rPr>
        <w:t xml:space="preserve"> juga merupakan variabel yang sangat menentukan dalam peningkatan produktivitas tenaga kerja. Hasil penelitian menerangkan lebih jelas bahwa secara parsial dimana </w:t>
      </w:r>
      <w:r w:rsidRPr="00257B9C">
        <w:rPr>
          <w:rFonts w:ascii="Times New Roman" w:eastAsia="Times New Roman" w:hAnsi="Times New Roman" w:cs="Times New Roman"/>
        </w:rPr>
        <w:t>nilai t</w:t>
      </w:r>
      <w:r w:rsidRPr="00257B9C">
        <w:rPr>
          <w:rFonts w:ascii="Times New Roman" w:eastAsia="Times New Roman" w:hAnsi="Times New Roman" w:cs="Times New Roman"/>
          <w:vertAlign w:val="subscript"/>
        </w:rPr>
        <w:t>hitung</w:t>
      </w:r>
      <w:r w:rsidRPr="00257B9C">
        <w:rPr>
          <w:rFonts w:ascii="Times New Roman" w:eastAsia="Times New Roman" w:hAnsi="Times New Roman" w:cs="Times New Roman"/>
        </w:rPr>
        <w:t xml:space="preserve"> (</w:t>
      </w:r>
      <w:r w:rsidRPr="00257B9C">
        <w:rPr>
          <w:rFonts w:ascii="Times New Roman" w:hAnsi="Times New Roman" w:cs="Times New Roman"/>
        </w:rPr>
        <w:t>5,278</w:t>
      </w:r>
      <w:r w:rsidRPr="00257B9C">
        <w:rPr>
          <w:rFonts w:ascii="Times New Roman" w:eastAsia="Times New Roman" w:hAnsi="Times New Roman" w:cs="Times New Roman"/>
        </w:rPr>
        <w:t>) &gt; t</w:t>
      </w:r>
      <w:r w:rsidRPr="00257B9C">
        <w:rPr>
          <w:rFonts w:ascii="Times New Roman" w:eastAsia="Times New Roman" w:hAnsi="Times New Roman" w:cs="Times New Roman"/>
          <w:vertAlign w:val="subscript"/>
        </w:rPr>
        <w:t>tabel</w:t>
      </w:r>
      <w:r w:rsidRPr="00257B9C">
        <w:rPr>
          <w:rFonts w:ascii="Times New Roman" w:eastAsia="Times New Roman" w:hAnsi="Times New Roman" w:cs="Times New Roman"/>
        </w:rPr>
        <w:t xml:space="preserve"> (2,005), maka hipotesis (ha) diterima dan hipotesis nol (ho) ditolak. Dapat dipahami bahwa variabel </w:t>
      </w:r>
      <w:r w:rsidRPr="00257B9C">
        <w:rPr>
          <w:rFonts w:ascii="Times New Roman" w:eastAsia="Times New Roman" w:hAnsi="Times New Roman" w:cs="Times New Roman"/>
          <w:i/>
          <w:iCs/>
        </w:rPr>
        <w:t xml:space="preserve">team building </w:t>
      </w:r>
      <w:r w:rsidRPr="00257B9C">
        <w:rPr>
          <w:rFonts w:ascii="Times New Roman" w:eastAsia="Times New Roman" w:hAnsi="Times New Roman" w:cs="Times New Roman"/>
          <w:iCs/>
        </w:rPr>
        <w:t>ber</w:t>
      </w:r>
      <w:r w:rsidRPr="00257B9C">
        <w:rPr>
          <w:rFonts w:ascii="Times New Roman" w:eastAsia="Times New Roman" w:hAnsi="Times New Roman" w:cs="Times New Roman"/>
        </w:rPr>
        <w:t>pengaruh signifikan terhadap variabel produktivitas</w:t>
      </w:r>
      <w:r w:rsidRPr="00257B9C">
        <w:rPr>
          <w:rFonts w:ascii="Times New Roman" w:hAnsi="Times New Roman" w:cs="Times New Roman"/>
        </w:rPr>
        <w:t xml:space="preserve"> karyawan PT XYZ Pekanbaru Riau. Variabel </w:t>
      </w:r>
      <w:r w:rsidRPr="00257B9C">
        <w:rPr>
          <w:rFonts w:ascii="Times New Roman" w:hAnsi="Times New Roman" w:cs="Times New Roman"/>
          <w:i/>
        </w:rPr>
        <w:t>team building</w:t>
      </w:r>
      <w:r w:rsidRPr="00257B9C">
        <w:rPr>
          <w:rFonts w:ascii="Times New Roman" w:hAnsi="Times New Roman" w:cs="Times New Roman"/>
        </w:rPr>
        <w:t xml:space="preserve"> berpengaruh positif sekaligus signifikan dalam meningkatkan produktivitas karyawan. Untuk meningkatkan hasil kerja perusahaan sebagai bentuk produktivitas kerja, sangat diperlukan kerja sama tim agar mencapai kesuksesan yang dimaksud </w:t>
      </w:r>
      <w:r w:rsidRPr="00257B9C">
        <w:rPr>
          <w:rFonts w:ascii="Times New Roman" w:hAnsi="Times New Roman" w:cs="Times New Roman"/>
        </w:rPr>
        <w:fldChar w:fldCharType="begin"/>
      </w:r>
      <w:r w:rsidRPr="00257B9C">
        <w:rPr>
          <w:rFonts w:ascii="Times New Roman" w:hAnsi="Times New Roman" w:cs="Times New Roman"/>
        </w:rPr>
        <w:instrText xml:space="preserve"> ADDIN ZOTERO_ITEM CSL_CITATION {"citationID":"UYG8HdCi","properties":{"formattedCitation":"(Prabawa &amp; Supartha, 2017)","plainCitation":"(Prabawa &amp; Supartha, 2017)","noteIndex":0},"citationItems":[{"id":567,"uris":["http://zotero.org/users/local/smQ6ibEj/items/JL5QXQAD"],"uri":["http://zotero.org/users/local/smQ6ibEj/items/JL5QXQAD"],"itemData":{"id":567,"type":"article-journal","abstract":"An increased productivity provides a competitive advantage for a company. This research aim to understand the impact of empowerment, teamwork, and training on workforce productivity. The research takes place in Unagi Spa Bali, and 40 employees participate as sample. Data were collected by questionnaire then measured using Likert scale score. Multiple Linear Regression is used to analyze. The result indicates that each variable empowerment, teamwork and training partially has a positive and significant impact on workforce productivity at Unagi Spa Bali. Empowerment is considered as one of key to success in maximizing productivity. Teamwork is also key feature of successful management aimed to improve overall outcomes of productivity. An effective training helps to create an efficient workforce productivity.","container-title":"E-Jurnal Manajemen Universitas Udayana","DOI":"10.24843/EJMUNUD.2018.v7.i01.p19","ISSN":"2302-8912","issue":"1","journalAbbreviation":"EJMUNUD","language":"id","page":"497","source":"DOI.org (Crossref)","title":"Meningkatkan Produktivitas Karyawan Melalui Pemberdayaan, Kerja Sama Tim dan Pelatihan di Perusahaan Jasa","volume":"7","author":[{"family":"Prabawa","given":"I Made Adi"},{"family":"Supartha","given":"I Wayan Gede"}],"issued":{"date-parts":[["2017",12,5]]}}}],"schema":"https://github.com/citation-style-language/schema/raw/master/csl-citation.json"} </w:instrText>
      </w:r>
      <w:r w:rsidRPr="00257B9C">
        <w:rPr>
          <w:rFonts w:ascii="Times New Roman" w:hAnsi="Times New Roman" w:cs="Times New Roman"/>
        </w:rPr>
        <w:fldChar w:fldCharType="separate"/>
      </w:r>
      <w:r w:rsidRPr="00257B9C">
        <w:rPr>
          <w:rFonts w:ascii="Times New Roman" w:hAnsi="Times New Roman" w:cs="Times New Roman"/>
        </w:rPr>
        <w:t>(Prabawa &amp; Supartha, 2017)</w:t>
      </w:r>
      <w:r w:rsidRPr="00257B9C">
        <w:rPr>
          <w:rFonts w:ascii="Times New Roman" w:hAnsi="Times New Roman" w:cs="Times New Roman"/>
        </w:rPr>
        <w:fldChar w:fldCharType="end"/>
      </w:r>
      <w:r w:rsidRPr="00257B9C">
        <w:rPr>
          <w:rFonts w:ascii="Times New Roman" w:hAnsi="Times New Roman" w:cs="Times New Roman"/>
        </w:rPr>
        <w:t xml:space="preserve">. Dalam kondisi normal saja, kerjasama sangat diperlukan untuk mencapai target usaha. Tentu ini juga pasti berlaku pada masa </w:t>
      </w:r>
      <w:r w:rsidRPr="00257B9C">
        <w:rPr>
          <w:rFonts w:ascii="Times New Roman" w:hAnsi="Times New Roman" w:cs="Times New Roman"/>
          <w:i/>
        </w:rPr>
        <w:t>WFH.</w:t>
      </w:r>
      <w:r w:rsidRPr="00257B9C">
        <w:rPr>
          <w:rFonts w:ascii="Times New Roman" w:hAnsi="Times New Roman" w:cs="Times New Roman"/>
        </w:rPr>
        <w:t xml:space="preserve"> Dalam jam kerja walaupun sedang </w:t>
      </w:r>
      <w:r w:rsidRPr="00257B9C">
        <w:rPr>
          <w:rFonts w:ascii="Times New Roman" w:hAnsi="Times New Roman" w:cs="Times New Roman"/>
          <w:i/>
        </w:rPr>
        <w:t>WFH</w:t>
      </w:r>
      <w:r w:rsidRPr="00257B9C">
        <w:rPr>
          <w:rFonts w:ascii="Times New Roman" w:hAnsi="Times New Roman" w:cs="Times New Roman"/>
        </w:rPr>
        <w:t>, koordinasi pekerjaan harus tetap dilakukan. Tim kerja harus membuat grup-grup khusus dan melaporkan seluruh tugas yang diberikan kepada grup-grup khusus tersebut sehingga coordinator grup melaporkan kembali kepada atasannya.</w:t>
      </w:r>
    </w:p>
    <w:p w:rsidR="00257B9C" w:rsidRPr="00257B9C" w:rsidRDefault="00257B9C" w:rsidP="00257B9C">
      <w:pPr>
        <w:tabs>
          <w:tab w:val="left" w:pos="851"/>
        </w:tabs>
        <w:spacing w:after="0" w:line="240" w:lineRule="auto"/>
        <w:ind w:firstLine="709"/>
        <w:contextualSpacing/>
        <w:jc w:val="both"/>
        <w:rPr>
          <w:rFonts w:ascii="Times New Roman" w:hAnsi="Times New Roman" w:cs="Times New Roman"/>
        </w:rPr>
      </w:pPr>
    </w:p>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 xml:space="preserve">Komunikasi dan team building adalah dua variable yang sangat menentukan dalam peningkatan produktivitas masa </w:t>
      </w:r>
      <w:r w:rsidRPr="00257B9C">
        <w:rPr>
          <w:rFonts w:ascii="Times New Roman" w:eastAsia="Times New Roman" w:hAnsi="Times New Roman" w:cs="Times New Roman"/>
          <w:i/>
          <w:szCs w:val="20"/>
        </w:rPr>
        <w:t xml:space="preserve">WFH. </w:t>
      </w:r>
      <w:r w:rsidRPr="00257B9C">
        <w:rPr>
          <w:rFonts w:ascii="Times New Roman" w:eastAsia="Times New Roman" w:hAnsi="Times New Roman" w:cs="Times New Roman"/>
          <w:szCs w:val="20"/>
        </w:rPr>
        <w:t xml:space="preserve">Hasil pengujian hipotesis secara simultan menunjukkan variabel </w:t>
      </w:r>
      <w:r w:rsidRPr="00257B9C">
        <w:rPr>
          <w:rFonts w:ascii="Times New Roman" w:eastAsia="Times New Roman" w:hAnsi="Times New Roman" w:cs="Times New Roman"/>
          <w:iCs/>
          <w:szCs w:val="20"/>
        </w:rPr>
        <w:t xml:space="preserve">komunikasi dan </w:t>
      </w:r>
      <w:r w:rsidRPr="00257B9C">
        <w:rPr>
          <w:rFonts w:ascii="Times New Roman" w:eastAsia="Times New Roman" w:hAnsi="Times New Roman" w:cs="Times New Roman"/>
          <w:i/>
          <w:iCs/>
          <w:szCs w:val="20"/>
        </w:rPr>
        <w:t>team building</w:t>
      </w:r>
      <w:r w:rsidRPr="00257B9C">
        <w:rPr>
          <w:rFonts w:ascii="Times New Roman" w:eastAsia="Times New Roman" w:hAnsi="Times New Roman" w:cs="Times New Roman"/>
          <w:szCs w:val="20"/>
        </w:rPr>
        <w:t xml:space="preserve"> berpengaruh berarti terhadap variabel produktivitas karyawan PT XYZ Pekanbaru Riau dengan nilai F hitung (69,877) &gt; F tabel (3,17). Nilai R Square sebesar 0,725 menjelaskan bahwa </w:t>
      </w:r>
      <w:r w:rsidRPr="00257B9C">
        <w:rPr>
          <w:rFonts w:ascii="Times New Roman" w:eastAsia="Times New Roman" w:hAnsi="Times New Roman" w:cs="Times New Roman"/>
          <w:iCs/>
          <w:szCs w:val="20"/>
        </w:rPr>
        <w:t xml:space="preserve">komunikasi dan </w:t>
      </w:r>
      <w:r w:rsidRPr="00257B9C">
        <w:rPr>
          <w:rFonts w:ascii="Times New Roman" w:eastAsia="Times New Roman" w:hAnsi="Times New Roman" w:cs="Times New Roman"/>
          <w:i/>
          <w:iCs/>
          <w:szCs w:val="20"/>
        </w:rPr>
        <w:t>team bilding</w:t>
      </w:r>
      <w:r w:rsidRPr="00257B9C">
        <w:rPr>
          <w:rFonts w:ascii="Times New Roman" w:eastAsia="Times New Roman" w:hAnsi="Times New Roman" w:cs="Times New Roman"/>
          <w:iCs/>
          <w:szCs w:val="20"/>
        </w:rPr>
        <w:t xml:space="preserve"> </w:t>
      </w:r>
      <w:r w:rsidRPr="00257B9C">
        <w:rPr>
          <w:rFonts w:ascii="Times New Roman" w:eastAsia="Times New Roman" w:hAnsi="Times New Roman" w:cs="Times New Roman"/>
          <w:szCs w:val="20"/>
        </w:rPr>
        <w:t>dapat mempengaruhi Produktivitas karyawan PT XYZ sebesar 72,5% sementara sisanya 27,5% dipengaruhi oleh factor-faktor yang tidak diteliti dalam penelitian ini. Untuk membangun kerjasama yang baik harus dilakukan melalui komunikasi yang baik sehingga target-target perusahaan yang ingin dicapai dapat diwujudkan. Tim kerja harus terhubung minimal selama jam kerja dan tidak mengaktifkan media social yang tidak terkait dengan komunikasi kerja.</w:t>
      </w:r>
    </w:p>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lang w:val="en-ID"/>
        </w:rPr>
      </w:pPr>
    </w:p>
    <w:p w:rsidR="00257B9C" w:rsidRPr="00257B9C" w:rsidRDefault="00257B9C" w:rsidP="00257B9C">
      <w:pPr>
        <w:spacing w:after="0" w:line="240" w:lineRule="auto"/>
        <w:rPr>
          <w:rFonts w:ascii="Times New Roman" w:eastAsia="Times New Roman" w:hAnsi="Times New Roman" w:cs="Times New Roman"/>
          <w:b/>
          <w:lang w:val="id-ID"/>
        </w:rPr>
      </w:pPr>
      <w:r w:rsidRPr="00257B9C">
        <w:rPr>
          <w:rFonts w:ascii="Times New Roman" w:eastAsia="Times New Roman" w:hAnsi="Times New Roman" w:cs="Times New Roman"/>
          <w:b/>
          <w:lang w:val="id-ID"/>
        </w:rPr>
        <w:t>SIMPULAN</w:t>
      </w:r>
    </w:p>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Simpulan pada penelitian ini, pertama, komunikasi berpengaruh terhadap produktivitas kerja karyawan masa bekerja dari rumah (</w:t>
      </w:r>
      <w:r w:rsidRPr="00257B9C">
        <w:rPr>
          <w:rFonts w:ascii="Times New Roman" w:eastAsia="Times New Roman" w:hAnsi="Times New Roman" w:cs="Times New Roman"/>
          <w:i/>
          <w:szCs w:val="20"/>
        </w:rPr>
        <w:t>WFH)</w:t>
      </w:r>
      <w:r w:rsidRPr="00257B9C">
        <w:rPr>
          <w:rFonts w:ascii="Times New Roman" w:eastAsia="Times New Roman" w:hAnsi="Times New Roman" w:cs="Times New Roman"/>
          <w:szCs w:val="20"/>
        </w:rPr>
        <w:t xml:space="preserve">, sehingga selama karyawan WFH untuk tetap memperhatikan grup-grup kerja online. </w:t>
      </w:r>
      <w:r w:rsidRPr="00257B9C">
        <w:rPr>
          <w:rFonts w:ascii="Times New Roman" w:eastAsia="Times New Roman" w:hAnsi="Times New Roman" w:cs="Times New Roman"/>
          <w:i/>
          <w:szCs w:val="20"/>
        </w:rPr>
        <w:t xml:space="preserve">Kedua, </w:t>
      </w:r>
      <w:r w:rsidRPr="00257B9C">
        <w:rPr>
          <w:rFonts w:ascii="Times New Roman" w:eastAsia="Times New Roman" w:hAnsi="Times New Roman" w:cs="Times New Roman"/>
          <w:szCs w:val="20"/>
        </w:rPr>
        <w:t>team building berpengaruh positif dan signifikan pada prosduktivitas kerja karyawan, sehingga harus memperkuat tim kerja yang sudah ada tersebut apalagi dimasa</w:t>
      </w:r>
      <w:r w:rsidRPr="00257B9C">
        <w:rPr>
          <w:rFonts w:ascii="Times New Roman" w:eastAsia="Times New Roman" w:hAnsi="Times New Roman" w:cs="Times New Roman"/>
          <w:i/>
          <w:szCs w:val="20"/>
        </w:rPr>
        <w:t xml:space="preserve"> WFH</w:t>
      </w:r>
      <w:r w:rsidRPr="00257B9C">
        <w:rPr>
          <w:rFonts w:ascii="Times New Roman" w:eastAsia="Times New Roman" w:hAnsi="Times New Roman" w:cs="Times New Roman"/>
          <w:szCs w:val="20"/>
        </w:rPr>
        <w:t xml:space="preserve">. </w:t>
      </w:r>
      <w:r w:rsidRPr="00257B9C">
        <w:rPr>
          <w:rFonts w:ascii="Times New Roman" w:eastAsia="Times New Roman" w:hAnsi="Times New Roman" w:cs="Times New Roman"/>
          <w:i/>
          <w:szCs w:val="20"/>
        </w:rPr>
        <w:t xml:space="preserve">Ketiga, </w:t>
      </w:r>
      <w:r w:rsidRPr="00257B9C">
        <w:rPr>
          <w:rFonts w:ascii="Times New Roman" w:eastAsia="Times New Roman" w:hAnsi="Times New Roman" w:cs="Times New Roman"/>
          <w:szCs w:val="20"/>
        </w:rPr>
        <w:t xml:space="preserve">komunikasi dan </w:t>
      </w:r>
      <w:r w:rsidRPr="00257B9C">
        <w:rPr>
          <w:rFonts w:ascii="Times New Roman" w:eastAsia="Times New Roman" w:hAnsi="Times New Roman" w:cs="Times New Roman"/>
          <w:i/>
          <w:szCs w:val="20"/>
        </w:rPr>
        <w:t>team building</w:t>
      </w:r>
      <w:r w:rsidRPr="00257B9C">
        <w:rPr>
          <w:rFonts w:ascii="Times New Roman" w:eastAsia="Times New Roman" w:hAnsi="Times New Roman" w:cs="Times New Roman"/>
          <w:szCs w:val="20"/>
        </w:rPr>
        <w:t xml:space="preserve"> merupakan dua variabel yang sangat berpengaruh meningkatkan produktivitas dan dijalankan secara bersama-sama selama </w:t>
      </w:r>
      <w:r w:rsidRPr="00257B9C">
        <w:rPr>
          <w:rFonts w:ascii="Times New Roman" w:eastAsia="Times New Roman" w:hAnsi="Times New Roman" w:cs="Times New Roman"/>
          <w:i/>
          <w:szCs w:val="20"/>
        </w:rPr>
        <w:t>WFH</w:t>
      </w:r>
      <w:r w:rsidRPr="00257B9C">
        <w:rPr>
          <w:rFonts w:ascii="Times New Roman" w:eastAsia="Times New Roman" w:hAnsi="Times New Roman" w:cs="Times New Roman"/>
          <w:szCs w:val="20"/>
        </w:rPr>
        <w:t>.  Rekomendasi berikutnya dengan melihat komunikasi individu dan kelompok kerja agar menjadi perhatian masa yang akan datang.</w:t>
      </w:r>
    </w:p>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p>
    <w:p w:rsidR="00257B9C" w:rsidRDefault="00257B9C" w:rsidP="00257B9C">
      <w:pPr>
        <w:spacing w:after="0" w:line="240" w:lineRule="auto"/>
        <w:rPr>
          <w:rFonts w:ascii="Times New Roman" w:eastAsia="Times New Roman" w:hAnsi="Times New Roman" w:cs="Times New Roman"/>
          <w:b/>
          <w:szCs w:val="20"/>
        </w:rPr>
      </w:pPr>
    </w:p>
    <w:p w:rsidR="005D77E3" w:rsidRDefault="005D77E3" w:rsidP="00257B9C">
      <w:pPr>
        <w:spacing w:after="0" w:line="240" w:lineRule="auto"/>
        <w:rPr>
          <w:rFonts w:ascii="Times New Roman" w:eastAsia="Times New Roman" w:hAnsi="Times New Roman" w:cs="Times New Roman"/>
          <w:b/>
          <w:szCs w:val="20"/>
        </w:rPr>
      </w:pPr>
    </w:p>
    <w:p w:rsidR="005D77E3" w:rsidRPr="00257B9C" w:rsidRDefault="005D77E3" w:rsidP="00257B9C">
      <w:pPr>
        <w:spacing w:after="0" w:line="240" w:lineRule="auto"/>
        <w:rPr>
          <w:rFonts w:ascii="Times New Roman" w:eastAsia="Times New Roman" w:hAnsi="Times New Roman" w:cs="Times New Roman"/>
          <w:b/>
          <w:szCs w:val="20"/>
        </w:rPr>
      </w:pPr>
    </w:p>
    <w:p w:rsidR="00257B9C" w:rsidRPr="00257B9C" w:rsidRDefault="00257B9C" w:rsidP="00257B9C">
      <w:pPr>
        <w:spacing w:after="0" w:line="240" w:lineRule="auto"/>
        <w:rPr>
          <w:rFonts w:ascii="Times New Roman" w:eastAsia="Times New Roman" w:hAnsi="Times New Roman" w:cs="Times New Roman"/>
          <w:b/>
          <w:szCs w:val="20"/>
        </w:rPr>
      </w:pPr>
      <w:r w:rsidRPr="00257B9C">
        <w:rPr>
          <w:rFonts w:ascii="Times New Roman" w:eastAsia="Times New Roman" w:hAnsi="Times New Roman" w:cs="Times New Roman"/>
          <w:b/>
          <w:szCs w:val="20"/>
        </w:rPr>
        <w:t>DAFTAR PUSTAKA</w:t>
      </w:r>
    </w:p>
    <w:p w:rsidR="00257B9C" w:rsidRPr="00257B9C" w:rsidRDefault="00257B9C" w:rsidP="00257B9C">
      <w:pPr>
        <w:spacing w:after="0" w:line="480" w:lineRule="auto"/>
        <w:ind w:left="720" w:hanging="720"/>
        <w:rPr>
          <w:rFonts w:ascii="Calibri" w:eastAsia="Times New Roman" w:hAnsi="Calibri" w:cs="Times New Roman"/>
          <w:b/>
          <w:sz w:val="20"/>
          <w:szCs w:val="20"/>
        </w:rPr>
      </w:pPr>
    </w:p>
    <w:p w:rsidR="00257B9C" w:rsidRPr="004236C7" w:rsidRDefault="00257B9C" w:rsidP="004236C7">
      <w:pPr>
        <w:spacing w:after="0" w:line="240" w:lineRule="auto"/>
        <w:ind w:left="720" w:hanging="720"/>
        <w:jc w:val="both"/>
        <w:rPr>
          <w:rFonts w:ascii="Times New Roman" w:eastAsia="Times New Roman" w:hAnsi="Times New Roman" w:cs="Times New Roman"/>
        </w:rPr>
      </w:pPr>
      <w:r w:rsidRPr="004236C7">
        <w:rPr>
          <w:rFonts w:ascii="Times New Roman" w:eastAsia="Times New Roman" w:hAnsi="Times New Roman" w:cs="Times New Roman"/>
          <w:b/>
        </w:rPr>
        <w:fldChar w:fldCharType="begin" w:fldLock="1"/>
      </w:r>
      <w:r w:rsidRPr="004236C7">
        <w:rPr>
          <w:rFonts w:ascii="Times New Roman" w:eastAsia="Times New Roman" w:hAnsi="Times New Roman" w:cs="Times New Roman"/>
          <w:b/>
        </w:rPr>
        <w:instrText xml:space="preserve">ADDIN Mendeley Bibliography CSL_BIBLIOGRAPHY </w:instrText>
      </w:r>
      <w:r w:rsidRPr="004236C7">
        <w:rPr>
          <w:rFonts w:ascii="Times New Roman" w:eastAsia="Times New Roman" w:hAnsi="Times New Roman" w:cs="Times New Roman"/>
          <w:b/>
        </w:rPr>
        <w:fldChar w:fldCharType="separate"/>
      </w:r>
      <w:r w:rsidRPr="004236C7">
        <w:rPr>
          <w:rFonts w:ascii="Times New Roman" w:eastAsia="Times New Roman" w:hAnsi="Times New Roman" w:cs="Times New Roman"/>
        </w:rPr>
        <w:t xml:space="preserve">Hartono, A., &amp; Rahadi, D. R. (2021). Work From Home Terhadap Kinerja Karyawan Pada Masa Pandemi Covid 19. </w:t>
      </w:r>
      <w:r w:rsidRPr="004236C7">
        <w:rPr>
          <w:rFonts w:ascii="Times New Roman" w:eastAsia="Times New Roman" w:hAnsi="Times New Roman" w:cs="Times New Roman"/>
          <w:i/>
          <w:iCs/>
        </w:rPr>
        <w:t>Jurnal Manajemen Bisnis</w:t>
      </w:r>
      <w:r w:rsidRPr="004236C7">
        <w:rPr>
          <w:rFonts w:ascii="Times New Roman" w:eastAsia="Times New Roman" w:hAnsi="Times New Roman" w:cs="Times New Roman"/>
        </w:rPr>
        <w:t xml:space="preserve">, </w:t>
      </w:r>
      <w:r w:rsidRPr="004236C7">
        <w:rPr>
          <w:rFonts w:ascii="Times New Roman" w:eastAsia="Times New Roman" w:hAnsi="Times New Roman" w:cs="Times New Roman"/>
          <w:i/>
          <w:iCs/>
        </w:rPr>
        <w:t>18</w:t>
      </w:r>
      <w:r w:rsidRPr="004236C7">
        <w:rPr>
          <w:rFonts w:ascii="Times New Roman" w:eastAsia="Times New Roman" w:hAnsi="Times New Roman" w:cs="Times New Roman"/>
        </w:rPr>
        <w:t>(1), 16–21. https://doi.org/10.38043/jmb.v18i1.2728</w:t>
      </w:r>
    </w:p>
    <w:p w:rsidR="00257B9C" w:rsidRPr="004236C7" w:rsidRDefault="00257B9C" w:rsidP="004236C7">
      <w:pPr>
        <w:spacing w:after="0" w:line="240" w:lineRule="auto"/>
        <w:ind w:left="720" w:hanging="720"/>
        <w:jc w:val="both"/>
        <w:rPr>
          <w:rFonts w:ascii="Times New Roman" w:eastAsia="Times New Roman" w:hAnsi="Times New Roman" w:cs="Times New Roman"/>
        </w:rPr>
      </w:pPr>
      <w:r w:rsidRPr="004236C7">
        <w:rPr>
          <w:rFonts w:ascii="Times New Roman" w:eastAsia="Times New Roman" w:hAnsi="Times New Roman" w:cs="Times New Roman"/>
        </w:rPr>
        <w:t xml:space="preserve">Luhat, M. (2017). </w:t>
      </w:r>
      <w:r w:rsidRPr="004236C7">
        <w:rPr>
          <w:rFonts w:ascii="Times New Roman" w:eastAsia="Times New Roman" w:hAnsi="Times New Roman" w:cs="Times New Roman"/>
          <w:i/>
          <w:iCs/>
        </w:rPr>
        <w:t>PENGARUH GAYA KEPEMIMPINAN DAN KOMUNIKASI TERHADAP PRODUKTIVITAS KERJA KARYAWAN PADA PT. GUNTA SAMBA JAYA MIAU BARU ESTATE DI DESA MIAU BARU</w:t>
      </w:r>
      <w:r w:rsidRPr="004236C7">
        <w:rPr>
          <w:rFonts w:ascii="Times New Roman" w:eastAsia="Times New Roman" w:hAnsi="Times New Roman" w:cs="Times New Roman"/>
        </w:rPr>
        <w:t xml:space="preserve">. </w:t>
      </w:r>
      <w:r w:rsidRPr="004236C7">
        <w:rPr>
          <w:rFonts w:ascii="Times New Roman" w:eastAsia="Times New Roman" w:hAnsi="Times New Roman" w:cs="Times New Roman"/>
          <w:i/>
          <w:iCs/>
        </w:rPr>
        <w:t>5</w:t>
      </w:r>
      <w:r w:rsidRPr="004236C7">
        <w:rPr>
          <w:rFonts w:ascii="Times New Roman" w:eastAsia="Times New Roman" w:hAnsi="Times New Roman" w:cs="Times New Roman"/>
        </w:rPr>
        <w:t>, 15.</w:t>
      </w:r>
    </w:p>
    <w:p w:rsidR="00257B9C" w:rsidRPr="004236C7" w:rsidRDefault="00257B9C" w:rsidP="004236C7">
      <w:pPr>
        <w:spacing w:after="0" w:line="240" w:lineRule="auto"/>
        <w:ind w:left="720" w:hanging="720"/>
        <w:jc w:val="both"/>
        <w:rPr>
          <w:rFonts w:ascii="Times New Roman" w:eastAsia="Times New Roman" w:hAnsi="Times New Roman" w:cs="Times New Roman"/>
        </w:rPr>
      </w:pPr>
      <w:r w:rsidRPr="004236C7">
        <w:rPr>
          <w:rFonts w:ascii="Times New Roman" w:eastAsia="Times New Roman" w:hAnsi="Times New Roman" w:cs="Times New Roman"/>
        </w:rPr>
        <w:t xml:space="preserve">Mungkasa, O. (2020). Bekerja dari Rumah (Working From Home/WFH): Menuju Tatanan Baru Era Pandemi COVID 19. </w:t>
      </w:r>
      <w:r w:rsidRPr="004236C7">
        <w:rPr>
          <w:rFonts w:ascii="Times New Roman" w:eastAsia="Times New Roman" w:hAnsi="Times New Roman" w:cs="Times New Roman"/>
          <w:i/>
          <w:iCs/>
        </w:rPr>
        <w:t>Jurnal Perencanaan Pembangunan: The Indonesian Journal of Development Planning</w:t>
      </w:r>
      <w:r w:rsidRPr="004236C7">
        <w:rPr>
          <w:rFonts w:ascii="Times New Roman" w:eastAsia="Times New Roman" w:hAnsi="Times New Roman" w:cs="Times New Roman"/>
        </w:rPr>
        <w:t xml:space="preserve">, </w:t>
      </w:r>
      <w:r w:rsidRPr="004236C7">
        <w:rPr>
          <w:rFonts w:ascii="Times New Roman" w:eastAsia="Times New Roman" w:hAnsi="Times New Roman" w:cs="Times New Roman"/>
          <w:i/>
          <w:iCs/>
        </w:rPr>
        <w:t>4</w:t>
      </w:r>
      <w:r w:rsidRPr="004236C7">
        <w:rPr>
          <w:rFonts w:ascii="Times New Roman" w:eastAsia="Times New Roman" w:hAnsi="Times New Roman" w:cs="Times New Roman"/>
        </w:rPr>
        <w:t>(2), 126–150. https://doi.org/10.36574/jpp.v4i2.119</w:t>
      </w:r>
    </w:p>
    <w:p w:rsidR="00257B9C" w:rsidRPr="004236C7" w:rsidRDefault="00257B9C" w:rsidP="004236C7">
      <w:pPr>
        <w:spacing w:after="0" w:line="240" w:lineRule="auto"/>
        <w:ind w:left="720" w:hanging="720"/>
        <w:jc w:val="both"/>
        <w:rPr>
          <w:rFonts w:ascii="Times New Roman" w:eastAsia="Times New Roman" w:hAnsi="Times New Roman" w:cs="Times New Roman"/>
        </w:rPr>
      </w:pPr>
      <w:r w:rsidRPr="004236C7">
        <w:rPr>
          <w:rFonts w:ascii="Times New Roman" w:eastAsia="Times New Roman" w:hAnsi="Times New Roman" w:cs="Times New Roman"/>
        </w:rPr>
        <w:t xml:space="preserve">Mustajab, D., Bauw, A., Rasyid, A., Irawan, A., Akbar, M. A., &amp; Hamid, M. A. (2020). Working From Home Phenomenon As an Effort to Prevent COVID-19 Attacks and Its Impacts on Work Productivity. </w:t>
      </w:r>
      <w:r w:rsidRPr="004236C7">
        <w:rPr>
          <w:rFonts w:ascii="Times New Roman" w:eastAsia="Times New Roman" w:hAnsi="Times New Roman" w:cs="Times New Roman"/>
          <w:i/>
          <w:iCs/>
        </w:rPr>
        <w:t>TIJAB (The International Journal of Applied Business)</w:t>
      </w:r>
      <w:r w:rsidRPr="004236C7">
        <w:rPr>
          <w:rFonts w:ascii="Times New Roman" w:eastAsia="Times New Roman" w:hAnsi="Times New Roman" w:cs="Times New Roman"/>
        </w:rPr>
        <w:t xml:space="preserve">, </w:t>
      </w:r>
      <w:r w:rsidRPr="004236C7">
        <w:rPr>
          <w:rFonts w:ascii="Times New Roman" w:eastAsia="Times New Roman" w:hAnsi="Times New Roman" w:cs="Times New Roman"/>
          <w:i/>
          <w:iCs/>
        </w:rPr>
        <w:t>4</w:t>
      </w:r>
      <w:r w:rsidRPr="004236C7">
        <w:rPr>
          <w:rFonts w:ascii="Times New Roman" w:eastAsia="Times New Roman" w:hAnsi="Times New Roman" w:cs="Times New Roman"/>
        </w:rPr>
        <w:t>(1), 13. https://doi.org/10.20473/tijab.V4.I1.2020.13-21</w:t>
      </w:r>
    </w:p>
    <w:p w:rsidR="00257B9C" w:rsidRPr="004236C7" w:rsidRDefault="00257B9C" w:rsidP="004236C7">
      <w:pPr>
        <w:spacing w:after="0" w:line="240" w:lineRule="auto"/>
        <w:ind w:left="720" w:hanging="720"/>
        <w:jc w:val="both"/>
        <w:rPr>
          <w:rFonts w:ascii="Times New Roman" w:eastAsia="Times New Roman" w:hAnsi="Times New Roman" w:cs="Times New Roman"/>
        </w:rPr>
      </w:pPr>
      <w:r w:rsidRPr="004236C7">
        <w:rPr>
          <w:rFonts w:ascii="Times New Roman" w:eastAsia="Times New Roman" w:hAnsi="Times New Roman" w:cs="Times New Roman"/>
        </w:rPr>
        <w:t xml:space="preserve">Ningsih, S., &amp; Rohwiyati, R. (2021). </w:t>
      </w:r>
      <w:r w:rsidRPr="004236C7">
        <w:rPr>
          <w:rFonts w:ascii="Times New Roman" w:eastAsia="Times New Roman" w:hAnsi="Times New Roman" w:cs="Times New Roman"/>
          <w:i/>
          <w:iCs/>
        </w:rPr>
        <w:t>PENGARUH PENGALAMAN KERJA DAN KERJASAMA TIM TERHADAP PRODUKTIVITAS KARYAWAN PT. BERKAH RIDHO CINTA DI KARANGANYAR</w:t>
      </w:r>
      <w:r w:rsidRPr="004236C7">
        <w:rPr>
          <w:rFonts w:ascii="Times New Roman" w:eastAsia="Times New Roman" w:hAnsi="Times New Roman" w:cs="Times New Roman"/>
        </w:rPr>
        <w:t>. 4.</w:t>
      </w:r>
    </w:p>
    <w:p w:rsidR="00257B9C" w:rsidRPr="004236C7" w:rsidRDefault="00257B9C" w:rsidP="004236C7">
      <w:pPr>
        <w:spacing w:after="0" w:line="240" w:lineRule="auto"/>
        <w:ind w:left="720" w:hanging="720"/>
        <w:jc w:val="both"/>
        <w:rPr>
          <w:rFonts w:ascii="Times New Roman" w:eastAsia="Times New Roman" w:hAnsi="Times New Roman" w:cs="Times New Roman"/>
        </w:rPr>
      </w:pPr>
      <w:r w:rsidRPr="004236C7">
        <w:rPr>
          <w:rFonts w:ascii="Times New Roman" w:eastAsia="Times New Roman" w:hAnsi="Times New Roman" w:cs="Times New Roman"/>
        </w:rPr>
        <w:t xml:space="preserve">Oktrima, B. (2018). PENGARUH KOMUNIKASI TERHADAP PRODUKTIVITAS KERJA KARYAWAN PADA CV. BINTANG PRATAMA PROMOSINDO. </w:t>
      </w:r>
      <w:r w:rsidRPr="004236C7">
        <w:rPr>
          <w:rFonts w:ascii="Times New Roman" w:eastAsia="Times New Roman" w:hAnsi="Times New Roman" w:cs="Times New Roman"/>
          <w:i/>
          <w:iCs/>
        </w:rPr>
        <w:t>KREATIF : Jurnal Ilmiah Prodi Manajemen Universitas Pamulang</w:t>
      </w:r>
      <w:r w:rsidRPr="004236C7">
        <w:rPr>
          <w:rFonts w:ascii="Times New Roman" w:eastAsia="Times New Roman" w:hAnsi="Times New Roman" w:cs="Times New Roman"/>
        </w:rPr>
        <w:t xml:space="preserve">, </w:t>
      </w:r>
      <w:r w:rsidRPr="004236C7">
        <w:rPr>
          <w:rFonts w:ascii="Times New Roman" w:eastAsia="Times New Roman" w:hAnsi="Times New Roman" w:cs="Times New Roman"/>
          <w:i/>
          <w:iCs/>
        </w:rPr>
        <w:t>6</w:t>
      </w:r>
      <w:r w:rsidRPr="004236C7">
        <w:rPr>
          <w:rFonts w:ascii="Times New Roman" w:eastAsia="Times New Roman" w:hAnsi="Times New Roman" w:cs="Times New Roman"/>
        </w:rPr>
        <w:t>(4), 13. https://doi.org/10.32493/jk.v6i4.y2018.p13-22</w:t>
      </w:r>
    </w:p>
    <w:p w:rsidR="00257B9C" w:rsidRPr="004236C7" w:rsidRDefault="00257B9C" w:rsidP="004236C7">
      <w:pPr>
        <w:spacing w:after="0" w:line="240" w:lineRule="auto"/>
        <w:ind w:left="720" w:hanging="720"/>
        <w:jc w:val="both"/>
        <w:rPr>
          <w:rFonts w:ascii="Times New Roman" w:eastAsia="Times New Roman" w:hAnsi="Times New Roman" w:cs="Times New Roman"/>
        </w:rPr>
      </w:pPr>
      <w:r w:rsidRPr="004236C7">
        <w:rPr>
          <w:rFonts w:ascii="Times New Roman" w:eastAsia="Times New Roman" w:hAnsi="Times New Roman" w:cs="Times New Roman"/>
        </w:rPr>
        <w:t xml:space="preserve">Prabawa, I. M. A., &amp; Supartha, I. W. G. (2017). Meningkatkan Produktivitas Karyawan Melalui Pemberdayaan, Kerja Sama Tim dan Pelatihan di Perusahaan Jasa. </w:t>
      </w:r>
      <w:r w:rsidRPr="004236C7">
        <w:rPr>
          <w:rFonts w:ascii="Times New Roman" w:eastAsia="Times New Roman" w:hAnsi="Times New Roman" w:cs="Times New Roman"/>
          <w:i/>
          <w:iCs/>
        </w:rPr>
        <w:t>E-Jurnal Manajemen Universitas Udayana</w:t>
      </w:r>
      <w:r w:rsidRPr="004236C7">
        <w:rPr>
          <w:rFonts w:ascii="Times New Roman" w:eastAsia="Times New Roman" w:hAnsi="Times New Roman" w:cs="Times New Roman"/>
        </w:rPr>
        <w:t xml:space="preserve">, </w:t>
      </w:r>
      <w:r w:rsidRPr="004236C7">
        <w:rPr>
          <w:rFonts w:ascii="Times New Roman" w:eastAsia="Times New Roman" w:hAnsi="Times New Roman" w:cs="Times New Roman"/>
          <w:i/>
          <w:iCs/>
        </w:rPr>
        <w:t>7</w:t>
      </w:r>
      <w:r w:rsidRPr="004236C7">
        <w:rPr>
          <w:rFonts w:ascii="Times New Roman" w:eastAsia="Times New Roman" w:hAnsi="Times New Roman" w:cs="Times New Roman"/>
        </w:rPr>
        <w:t>(1), 497. https://doi.org/10.24843/EJMUNUD.2018.v7.i01.p19</w:t>
      </w:r>
    </w:p>
    <w:p w:rsidR="00257B9C" w:rsidRPr="004236C7" w:rsidRDefault="00257B9C" w:rsidP="004236C7">
      <w:pPr>
        <w:spacing w:after="0" w:line="240" w:lineRule="auto"/>
        <w:ind w:left="720" w:hanging="720"/>
        <w:jc w:val="both"/>
        <w:rPr>
          <w:rFonts w:ascii="Times New Roman" w:eastAsia="Times New Roman" w:hAnsi="Times New Roman" w:cs="Times New Roman"/>
        </w:rPr>
      </w:pPr>
      <w:r w:rsidRPr="004236C7">
        <w:rPr>
          <w:rFonts w:ascii="Times New Roman" w:eastAsia="Times New Roman" w:hAnsi="Times New Roman" w:cs="Times New Roman"/>
        </w:rPr>
        <w:t xml:space="preserve">Purwanto, A., Asbari, M., Fahlevi, M., Mufid, A., Agistiawati, E., Cahyono, Y., &amp; Suryani, P. (2020). Impact of Work From Home (WFH) on Indonesian Teachers Performance During the Covid-19 Pandemic: An Exploratory Study. </w:t>
      </w:r>
      <w:r w:rsidRPr="004236C7">
        <w:rPr>
          <w:rFonts w:ascii="Times New Roman" w:eastAsia="Times New Roman" w:hAnsi="Times New Roman" w:cs="Times New Roman"/>
          <w:i/>
          <w:iCs/>
        </w:rPr>
        <w:t>International Journal of Advanced Science and Technology</w:t>
      </w:r>
      <w:r w:rsidRPr="004236C7">
        <w:rPr>
          <w:rFonts w:ascii="Times New Roman" w:eastAsia="Times New Roman" w:hAnsi="Times New Roman" w:cs="Times New Roman"/>
        </w:rPr>
        <w:t xml:space="preserve">, </w:t>
      </w:r>
      <w:r w:rsidRPr="004236C7">
        <w:rPr>
          <w:rFonts w:ascii="Times New Roman" w:eastAsia="Times New Roman" w:hAnsi="Times New Roman" w:cs="Times New Roman"/>
          <w:i/>
          <w:iCs/>
        </w:rPr>
        <w:t>29</w:t>
      </w:r>
      <w:r w:rsidRPr="004236C7">
        <w:rPr>
          <w:rFonts w:ascii="Times New Roman" w:eastAsia="Times New Roman" w:hAnsi="Times New Roman" w:cs="Times New Roman"/>
        </w:rPr>
        <w:t>(5), 11.</w:t>
      </w:r>
    </w:p>
    <w:p w:rsidR="00257B9C" w:rsidRPr="004236C7" w:rsidRDefault="00257B9C" w:rsidP="004236C7">
      <w:pPr>
        <w:spacing w:after="0" w:line="240" w:lineRule="auto"/>
        <w:ind w:left="720" w:hanging="720"/>
        <w:jc w:val="both"/>
        <w:rPr>
          <w:rFonts w:ascii="Times New Roman" w:eastAsia="Times New Roman" w:hAnsi="Times New Roman" w:cs="Times New Roman"/>
        </w:rPr>
      </w:pPr>
      <w:r w:rsidRPr="004236C7">
        <w:rPr>
          <w:rFonts w:ascii="Times New Roman" w:eastAsia="Times New Roman" w:hAnsi="Times New Roman" w:cs="Times New Roman"/>
        </w:rPr>
        <w:t xml:space="preserve">Samarasinghe, T. D., &amp; Sellahewa, W. N. (2021). </w:t>
      </w:r>
      <w:r w:rsidRPr="004236C7">
        <w:rPr>
          <w:rFonts w:ascii="Times New Roman" w:eastAsia="Times New Roman" w:hAnsi="Times New Roman" w:cs="Times New Roman"/>
          <w:i/>
          <w:iCs/>
        </w:rPr>
        <w:t>A STUDY ON THE EFFECTIVENESS OF WORKING FROM HOME DURING COVID 19 PANDEMIC: A LONG TERM SOLUTION IN THE NEW NORMAL</w:t>
      </w:r>
      <w:r w:rsidRPr="004236C7">
        <w:rPr>
          <w:rFonts w:ascii="Times New Roman" w:eastAsia="Times New Roman" w:hAnsi="Times New Roman" w:cs="Times New Roman"/>
        </w:rPr>
        <w:t>. 7.</w:t>
      </w:r>
    </w:p>
    <w:p w:rsidR="00257B9C" w:rsidRPr="004236C7" w:rsidRDefault="00257B9C" w:rsidP="004236C7">
      <w:pPr>
        <w:ind w:left="720" w:hanging="720"/>
        <w:jc w:val="both"/>
        <w:rPr>
          <w:rFonts w:ascii="Times New Roman" w:hAnsi="Times New Roman" w:cs="Times New Roman"/>
        </w:rPr>
      </w:pPr>
      <w:r w:rsidRPr="004236C7">
        <w:rPr>
          <w:rFonts w:ascii="Times New Roman" w:hAnsi="Times New Roman" w:cs="Times New Roman"/>
        </w:rPr>
        <w:t>Sugiyono. 2016. Metode Penelitian Kuantitatif, Kualitatif dan Kombinasi. Bandung: Alfabeta</w:t>
      </w:r>
    </w:p>
    <w:p w:rsidR="00257B9C" w:rsidRPr="004236C7" w:rsidRDefault="00257B9C" w:rsidP="004236C7">
      <w:pPr>
        <w:spacing w:after="0" w:line="240" w:lineRule="auto"/>
        <w:ind w:left="720" w:hanging="720"/>
        <w:jc w:val="both"/>
        <w:rPr>
          <w:rFonts w:ascii="Times New Roman" w:eastAsia="Times New Roman" w:hAnsi="Times New Roman" w:cs="Times New Roman"/>
        </w:rPr>
      </w:pPr>
      <w:r w:rsidRPr="004236C7">
        <w:rPr>
          <w:rFonts w:ascii="Times New Roman" w:eastAsia="Times New Roman" w:hAnsi="Times New Roman" w:cs="Times New Roman"/>
        </w:rPr>
        <w:t xml:space="preserve">Widjaja, W., Ashadi, M., &amp; Cornellia, V. (2021). Budaya Kerja WFH di Masa Pandemi COVID-19: Dampaknya terhadap Produktivitas Karyawan di Industri Ritel. </w:t>
      </w:r>
      <w:r w:rsidRPr="004236C7">
        <w:rPr>
          <w:rFonts w:ascii="Times New Roman" w:eastAsia="Times New Roman" w:hAnsi="Times New Roman" w:cs="Times New Roman"/>
          <w:i/>
          <w:iCs/>
        </w:rPr>
        <w:t>Jurnal Ecodemica Jurnal Ekonomi Manajemen dan Bisnis</w:t>
      </w:r>
      <w:r w:rsidRPr="004236C7">
        <w:rPr>
          <w:rFonts w:ascii="Times New Roman" w:eastAsia="Times New Roman" w:hAnsi="Times New Roman" w:cs="Times New Roman"/>
        </w:rPr>
        <w:t xml:space="preserve">, </w:t>
      </w:r>
      <w:r w:rsidRPr="004236C7">
        <w:rPr>
          <w:rFonts w:ascii="Times New Roman" w:eastAsia="Times New Roman" w:hAnsi="Times New Roman" w:cs="Times New Roman"/>
          <w:i/>
          <w:iCs/>
        </w:rPr>
        <w:t>5</w:t>
      </w:r>
      <w:r w:rsidRPr="004236C7">
        <w:rPr>
          <w:rFonts w:ascii="Times New Roman" w:eastAsia="Times New Roman" w:hAnsi="Times New Roman" w:cs="Times New Roman"/>
        </w:rPr>
        <w:t>(2), 103–112. https://doi.org/10.31294/eco.v5i2.10184</w:t>
      </w:r>
    </w:p>
    <w:p w:rsidR="00257B9C" w:rsidRPr="004236C7" w:rsidRDefault="00257B9C" w:rsidP="005D77E3">
      <w:pPr>
        <w:widowControl w:val="0"/>
        <w:autoSpaceDE w:val="0"/>
        <w:autoSpaceDN w:val="0"/>
        <w:adjustRightInd w:val="0"/>
        <w:jc w:val="both"/>
        <w:rPr>
          <w:rFonts w:ascii="Times New Roman" w:hAnsi="Times New Roman" w:cs="Times New Roman"/>
        </w:rPr>
        <w:sectPr w:rsidR="00257B9C" w:rsidRPr="004236C7" w:rsidSect="00257B9C">
          <w:pgSz w:w="11907" w:h="16839" w:code="9"/>
          <w:pgMar w:top="1872" w:right="1699" w:bottom="1699" w:left="1728" w:header="720" w:footer="720" w:gutter="0"/>
          <w:cols w:space="720"/>
          <w:docGrid w:linePitch="360"/>
        </w:sectPr>
      </w:pPr>
      <w:r w:rsidRPr="004236C7">
        <w:rPr>
          <w:rFonts w:ascii="Times New Roman" w:hAnsi="Times New Roman" w:cs="Times New Roman"/>
        </w:rPr>
        <w:fldChar w:fldCharType="end"/>
      </w:r>
    </w:p>
    <w:p w:rsidR="00257B9C" w:rsidRPr="004236C7" w:rsidRDefault="00257B9C" w:rsidP="004236C7">
      <w:pPr>
        <w:spacing w:after="160" w:line="259" w:lineRule="auto"/>
        <w:jc w:val="both"/>
        <w:rPr>
          <w:rFonts w:ascii="Times New Roman" w:hAnsi="Times New Roman" w:cs="Times New Roman"/>
          <w:b/>
        </w:rPr>
      </w:pPr>
    </w:p>
    <w:p w:rsidR="00257B9C" w:rsidRPr="004236C7" w:rsidRDefault="00257B9C" w:rsidP="004236C7">
      <w:pPr>
        <w:spacing w:after="160" w:line="259" w:lineRule="auto"/>
        <w:jc w:val="both"/>
        <w:rPr>
          <w:rFonts w:ascii="Times New Roman" w:hAnsi="Times New Roman" w:cs="Times New Roman"/>
          <w:b/>
        </w:rPr>
      </w:pPr>
    </w:p>
    <w:p w:rsidR="00257B9C" w:rsidRPr="00257B9C" w:rsidRDefault="00257B9C" w:rsidP="00257B9C">
      <w:pPr>
        <w:spacing w:after="160" w:line="259" w:lineRule="auto"/>
        <w:jc w:val="center"/>
        <w:rPr>
          <w:rFonts w:ascii="Times New Roman" w:hAnsi="Times New Roman" w:cs="Times New Roman"/>
          <w:b/>
          <w:sz w:val="24"/>
          <w:szCs w:val="24"/>
        </w:rPr>
      </w:pPr>
      <w:r w:rsidRPr="00257B9C">
        <w:rPr>
          <w:rFonts w:ascii="Times New Roman" w:hAnsi="Times New Roman" w:cs="Times New Roman"/>
          <w:b/>
          <w:sz w:val="24"/>
          <w:szCs w:val="24"/>
        </w:rPr>
        <w:t xml:space="preserve">PENGARUH PERSEPSI KUALITAS MAKANAN DAN PERSEPSI NILAI TERHADAP NIAT MENGUNJUNGI KEMBALI MELALUI </w:t>
      </w:r>
    </w:p>
    <w:p w:rsidR="00257B9C" w:rsidRPr="00257B9C" w:rsidRDefault="00257B9C" w:rsidP="00257B9C">
      <w:pPr>
        <w:spacing w:after="160" w:line="259" w:lineRule="auto"/>
        <w:jc w:val="center"/>
        <w:rPr>
          <w:rFonts w:ascii="Times New Roman" w:hAnsi="Times New Roman" w:cs="Times New Roman"/>
          <w:b/>
          <w:sz w:val="24"/>
          <w:szCs w:val="24"/>
        </w:rPr>
      </w:pPr>
      <w:r w:rsidRPr="00257B9C">
        <w:rPr>
          <w:rFonts w:ascii="Times New Roman" w:hAnsi="Times New Roman" w:cs="Times New Roman"/>
          <w:b/>
          <w:sz w:val="24"/>
          <w:szCs w:val="24"/>
        </w:rPr>
        <w:t xml:space="preserve">KEPUASAN KONSUMEN </w:t>
      </w:r>
    </w:p>
    <w:p w:rsidR="00257B9C" w:rsidRPr="00257B9C" w:rsidRDefault="00257B9C" w:rsidP="00257B9C">
      <w:pPr>
        <w:spacing w:after="0" w:line="259" w:lineRule="auto"/>
        <w:jc w:val="center"/>
        <w:rPr>
          <w:rFonts w:ascii="Times New Roman" w:hAnsi="Times New Roman" w:cs="Times New Roman"/>
          <w:b/>
          <w:sz w:val="24"/>
          <w:szCs w:val="24"/>
        </w:rPr>
      </w:pPr>
    </w:p>
    <w:p w:rsidR="00257B9C" w:rsidRPr="00257B9C" w:rsidRDefault="00257B9C" w:rsidP="00257B9C">
      <w:pPr>
        <w:autoSpaceDE w:val="0"/>
        <w:autoSpaceDN w:val="0"/>
        <w:adjustRightInd w:val="0"/>
        <w:spacing w:after="0" w:line="240" w:lineRule="auto"/>
        <w:jc w:val="center"/>
        <w:rPr>
          <w:rFonts w:ascii="Times New Roman" w:eastAsia="Times New Roman" w:hAnsi="Times New Roman" w:cs="Times New Roman"/>
          <w:b/>
          <w:sz w:val="20"/>
          <w:szCs w:val="20"/>
        </w:rPr>
      </w:pPr>
      <w:r w:rsidRPr="00257B9C">
        <w:rPr>
          <w:rFonts w:ascii="Times New Roman" w:eastAsia="Times New Roman" w:hAnsi="Times New Roman" w:cs="Times New Roman"/>
          <w:b/>
          <w:sz w:val="20"/>
          <w:szCs w:val="20"/>
        </w:rPr>
        <w:t>Sastia Pricila Putri</w:t>
      </w:r>
      <w:r w:rsidRPr="00257B9C">
        <w:rPr>
          <w:rFonts w:ascii="Times New Roman" w:eastAsia="Times New Roman" w:hAnsi="Times New Roman" w:cs="Times New Roman"/>
          <w:b/>
          <w:sz w:val="20"/>
          <w:szCs w:val="20"/>
          <w:vertAlign w:val="superscript"/>
        </w:rPr>
        <w:t>1</w:t>
      </w:r>
      <w:r w:rsidRPr="00257B9C">
        <w:rPr>
          <w:rFonts w:ascii="Times New Roman" w:eastAsia="Times New Roman" w:hAnsi="Times New Roman" w:cs="Times New Roman"/>
          <w:b/>
          <w:sz w:val="20"/>
          <w:szCs w:val="20"/>
        </w:rPr>
        <w:t>, Puspita Chairun Nisa</w:t>
      </w:r>
      <w:r w:rsidRPr="00257B9C">
        <w:rPr>
          <w:rFonts w:ascii="Times New Roman" w:eastAsia="Times New Roman" w:hAnsi="Times New Roman" w:cs="Times New Roman"/>
          <w:b/>
          <w:sz w:val="20"/>
          <w:szCs w:val="20"/>
          <w:vertAlign w:val="superscript"/>
        </w:rPr>
        <w:t>2</w:t>
      </w:r>
    </w:p>
    <w:p w:rsidR="00257B9C" w:rsidRPr="00257B9C" w:rsidRDefault="00257B9C" w:rsidP="00257B9C">
      <w:pPr>
        <w:autoSpaceDE w:val="0"/>
        <w:autoSpaceDN w:val="0"/>
        <w:adjustRightInd w:val="0"/>
        <w:spacing w:after="0" w:line="240" w:lineRule="auto"/>
        <w:jc w:val="center"/>
        <w:rPr>
          <w:rFonts w:ascii="Times New Roman" w:eastAsia="Times New Roman" w:hAnsi="Times New Roman" w:cs="Times New Roman"/>
          <w:sz w:val="20"/>
          <w:szCs w:val="20"/>
        </w:rPr>
      </w:pPr>
      <w:r w:rsidRPr="00257B9C">
        <w:rPr>
          <w:rFonts w:ascii="Times New Roman" w:eastAsia="Times New Roman" w:hAnsi="Times New Roman" w:cs="Times New Roman"/>
          <w:sz w:val="20"/>
          <w:szCs w:val="20"/>
        </w:rPr>
        <w:t xml:space="preserve">Universitas Esa Unggul, Indonesia </w:t>
      </w:r>
    </w:p>
    <w:p w:rsidR="00257B9C" w:rsidRPr="00257B9C" w:rsidRDefault="00257B9C" w:rsidP="00257B9C">
      <w:pPr>
        <w:spacing w:after="0" w:line="240" w:lineRule="auto"/>
        <w:contextualSpacing/>
        <w:jc w:val="center"/>
        <w:rPr>
          <w:rFonts w:ascii="Times New Roman" w:eastAsia="Times New Roman" w:hAnsi="Times New Roman" w:cs="Times New Roman"/>
          <w:sz w:val="20"/>
          <w:szCs w:val="20"/>
        </w:rPr>
      </w:pPr>
    </w:p>
    <w:p w:rsidR="00257B9C" w:rsidRPr="00257B9C" w:rsidRDefault="00257B9C" w:rsidP="00257B9C">
      <w:pPr>
        <w:rPr>
          <w:rFonts w:ascii="Times New Roman" w:hAnsi="Times New Roman"/>
          <w:b/>
        </w:rPr>
      </w:pPr>
    </w:p>
    <w:tbl>
      <w:tblPr>
        <w:tblW w:w="0" w:type="auto"/>
        <w:tblInd w:w="108" w:type="dxa"/>
        <w:tblLook w:val="04A0" w:firstRow="1" w:lastRow="0" w:firstColumn="1" w:lastColumn="0" w:noHBand="0" w:noVBand="1"/>
      </w:tblPr>
      <w:tblGrid>
        <w:gridCol w:w="1634"/>
        <w:gridCol w:w="6158"/>
      </w:tblGrid>
      <w:tr w:rsidR="00257B9C" w:rsidRPr="00257B9C" w:rsidTr="00257B9C">
        <w:tc>
          <w:tcPr>
            <w:tcW w:w="1559" w:type="dxa"/>
          </w:tcPr>
          <w:p w:rsidR="00257B9C" w:rsidRPr="00257B9C" w:rsidRDefault="00257B9C" w:rsidP="00257B9C">
            <w:pPr>
              <w:rPr>
                <w:rFonts w:ascii="Times New Roman" w:hAnsi="Times New Roman" w:cs="Calibri"/>
                <w:lang w:eastAsia="id-ID"/>
              </w:rPr>
            </w:pPr>
            <w:r w:rsidRPr="00257B9C">
              <w:rPr>
                <w:rFonts w:ascii="Times New Roman" w:hAnsi="Times New Roman"/>
                <w:b/>
                <w:lang w:eastAsia="id-ID"/>
              </w:rPr>
              <w:t>Kata Kunci</w:t>
            </w:r>
          </w:p>
        </w:tc>
        <w:tc>
          <w:tcPr>
            <w:tcW w:w="6158" w:type="dxa"/>
          </w:tcPr>
          <w:p w:rsidR="00257B9C" w:rsidRPr="00257B9C" w:rsidRDefault="00257B9C" w:rsidP="00257B9C">
            <w:pPr>
              <w:spacing w:after="0" w:line="240" w:lineRule="auto"/>
              <w:ind w:right="284"/>
              <w:rPr>
                <w:rFonts w:ascii="Times New Roman" w:eastAsia="Times New Roman" w:hAnsi="Times New Roman" w:cs="Times New Roman"/>
                <w:b/>
                <w:szCs w:val="20"/>
                <w:lang w:eastAsia="id-ID"/>
              </w:rPr>
            </w:pPr>
            <w:r w:rsidRPr="00257B9C">
              <w:rPr>
                <w:rFonts w:ascii="Times New Roman" w:eastAsia="Times New Roman" w:hAnsi="Times New Roman" w:cs="Times New Roman"/>
                <w:b/>
                <w:szCs w:val="20"/>
                <w:lang w:val="id-ID" w:eastAsia="id-ID"/>
              </w:rPr>
              <w:t>Abstra</w:t>
            </w:r>
            <w:r w:rsidRPr="00257B9C">
              <w:rPr>
                <w:rFonts w:ascii="Times New Roman" w:eastAsia="Times New Roman" w:hAnsi="Times New Roman" w:cs="Times New Roman"/>
                <w:b/>
                <w:szCs w:val="20"/>
                <w:lang w:eastAsia="id-ID"/>
              </w:rPr>
              <w:t>k</w:t>
            </w:r>
          </w:p>
        </w:tc>
      </w:tr>
      <w:tr w:rsidR="00257B9C" w:rsidRPr="00257B9C" w:rsidTr="00257B9C">
        <w:trPr>
          <w:trHeight w:val="1289"/>
        </w:trPr>
        <w:tc>
          <w:tcPr>
            <w:tcW w:w="1559" w:type="dxa"/>
          </w:tcPr>
          <w:p w:rsidR="00257B9C" w:rsidRPr="00257B9C" w:rsidRDefault="00257B9C" w:rsidP="00257B9C">
            <w:pPr>
              <w:rPr>
                <w:rFonts w:ascii="Times New Roman" w:hAnsi="Times New Roman"/>
                <w:sz w:val="16"/>
                <w:szCs w:val="16"/>
                <w:lang w:eastAsia="id-ID"/>
              </w:rPr>
            </w:pPr>
            <w:r w:rsidRPr="00257B9C">
              <w:rPr>
                <w:rFonts w:ascii="Times New Roman" w:hAnsi="Times New Roman"/>
                <w:sz w:val="16"/>
                <w:szCs w:val="16"/>
                <w:lang w:eastAsia="id-ID"/>
              </w:rPr>
              <w:t xml:space="preserve">Persepsi Kualitas Makanan, Persepsi Nilai, Kepuasan Konsumen, Niat Mengunjungi Kembali </w:t>
            </w:r>
          </w:p>
          <w:p w:rsidR="00257B9C" w:rsidRPr="00257B9C" w:rsidRDefault="00257B9C" w:rsidP="00257B9C">
            <w:pPr>
              <w:rPr>
                <w:rFonts w:ascii="Times New Roman" w:hAnsi="Times New Roman" w:cs="Calibri"/>
                <w:sz w:val="18"/>
                <w:szCs w:val="18"/>
                <w:lang w:eastAsia="id-ID"/>
              </w:rPr>
            </w:pPr>
          </w:p>
        </w:tc>
        <w:tc>
          <w:tcPr>
            <w:tcW w:w="6158" w:type="dxa"/>
            <w:vMerge w:val="restart"/>
          </w:tcPr>
          <w:p w:rsidR="00257B9C" w:rsidRPr="00257B9C" w:rsidRDefault="00257B9C" w:rsidP="00257B9C">
            <w:pPr>
              <w:spacing w:before="139"/>
              <w:ind w:right="3"/>
              <w:jc w:val="both"/>
              <w:rPr>
                <w:rFonts w:ascii="Times New Roman" w:hAnsi="Times New Roman"/>
                <w:i/>
                <w:iCs/>
                <w:lang w:val="en-GB"/>
              </w:rPr>
            </w:pPr>
            <w:r w:rsidRPr="00257B9C">
              <w:rPr>
                <w:rFonts w:ascii="Times New Roman" w:hAnsi="Times New Roman"/>
                <w:i/>
                <w:iCs/>
                <w:lang w:val="en-GB"/>
              </w:rPr>
              <w:t>During the Covid-19 pandemic, people are increasingly aware of the importance of living a healthy lifestyle such as maintaining body immunity and as consumers' awareness of health increases, the selection of healthy food becomes an important thing for restaurants to pay attention to. This study was conducted to determine the perceived food quality and perceived value on the intentions to revisit through satisfaction. The object of this research is the SaladStop! Kota Kasablanka Mall who had previously eaten at SaladStop! Kota Kasablanka Mall. The research used is causal associative research. This study was conducted on 130 respondents and the technique of sampling is using non-probability sampling method and the type of method used is purposive sampling.</w:t>
            </w:r>
            <w:r w:rsidRPr="00257B9C">
              <w:rPr>
                <w:rFonts w:ascii="Times New Roman" w:hAnsi="Times New Roman"/>
              </w:rPr>
              <w:t xml:space="preserve"> </w:t>
            </w:r>
            <w:r w:rsidRPr="00257B9C">
              <w:rPr>
                <w:rFonts w:ascii="Times New Roman" w:hAnsi="Times New Roman"/>
                <w:i/>
                <w:iCs/>
              </w:rPr>
              <w:t>Data analysis using statistical test performed with path analysis (analisis jalur)</w:t>
            </w:r>
            <w:r w:rsidRPr="00257B9C">
              <w:rPr>
                <w:rFonts w:ascii="Times New Roman" w:hAnsi="Times New Roman"/>
                <w:i/>
                <w:iCs/>
                <w:lang w:val="en-GB"/>
              </w:rPr>
              <w:t>. The results of this study indicate that perceived food quality and perceived value have a positive effect on consumer satisfaction. Perceived food quality and perceived value have a positive effect on the revisit intentions. Perceived food quality has a positive effect to revisit intentions through consumer satisfaction. Perceived value has a positive effect to revisit intentions through customer satisfaction.</w:t>
            </w:r>
          </w:p>
          <w:p w:rsidR="00257B9C" w:rsidRPr="00257B9C" w:rsidRDefault="00257B9C" w:rsidP="00257B9C">
            <w:pPr>
              <w:spacing w:before="139"/>
              <w:ind w:right="3"/>
              <w:jc w:val="both"/>
              <w:rPr>
                <w:rFonts w:ascii="Times New Roman" w:hAnsi="Times New Roman"/>
                <w:i/>
                <w:iCs/>
                <w:lang w:val="en-GB"/>
              </w:rPr>
            </w:pPr>
            <w:r w:rsidRPr="00257B9C">
              <w:rPr>
                <w:rFonts w:ascii="Times New Roman" w:hAnsi="Times New Roman"/>
                <w:i/>
                <w:iCs/>
                <w:lang w:val="en-GB"/>
              </w:rPr>
              <w:t>Keywords: Perceived food quality, Perceived value, Consumer satisfaction, Revisit intentions</w:t>
            </w:r>
          </w:p>
          <w:p w:rsidR="00257B9C" w:rsidRDefault="00257B9C" w:rsidP="00257B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i/>
                <w:lang w:val="id-ID" w:eastAsia="id-ID"/>
              </w:rPr>
            </w:pPr>
          </w:p>
          <w:p w:rsidR="004236C7" w:rsidRDefault="004236C7" w:rsidP="00257B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i/>
                <w:lang w:val="id-ID" w:eastAsia="id-ID"/>
              </w:rPr>
            </w:pPr>
          </w:p>
          <w:p w:rsidR="004236C7" w:rsidRDefault="004236C7" w:rsidP="00257B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i/>
                <w:lang w:val="id-ID" w:eastAsia="id-ID"/>
              </w:rPr>
            </w:pPr>
          </w:p>
          <w:p w:rsidR="004236C7" w:rsidRDefault="004236C7" w:rsidP="00257B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i/>
                <w:lang w:val="id-ID" w:eastAsia="id-ID"/>
              </w:rPr>
            </w:pPr>
          </w:p>
          <w:p w:rsidR="004236C7" w:rsidRDefault="004236C7" w:rsidP="00257B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i/>
                <w:lang w:val="id-ID" w:eastAsia="id-ID"/>
              </w:rPr>
            </w:pPr>
          </w:p>
          <w:p w:rsidR="004236C7" w:rsidRPr="00257B9C" w:rsidRDefault="004236C7" w:rsidP="00257B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i/>
                <w:lang w:val="id-ID" w:eastAsia="id-ID"/>
              </w:rPr>
            </w:pPr>
          </w:p>
          <w:p w:rsidR="00257B9C" w:rsidRPr="00257B9C" w:rsidRDefault="00257B9C" w:rsidP="00257B9C">
            <w:pPr>
              <w:jc w:val="both"/>
              <w:rPr>
                <w:rFonts w:ascii="Times New Roman" w:hAnsi="Times New Roman"/>
              </w:rPr>
            </w:pPr>
            <w:r w:rsidRPr="00257B9C">
              <w:rPr>
                <w:rFonts w:ascii="Times New Roman" w:hAnsi="Times New Roman"/>
              </w:rPr>
              <w:t xml:space="preserve">Dimasa pandemi Covid 19 membuat masyarakat semakin sadar pentingnya menjalani gaya hidup sehat seperti menjaga imunitas tubuh dan seiring meningkatnya kesadaran konsumen akan kesehatan, maka pemilihan makanan sehat menjadi hal yang penting diperhatikan oleh restoran-restoran. Penelitian ini dilakukan untuk mengetahui persepsi kualitas makanan dan persepsi nilai terhadap niat mengunjungi kembali melalui kepuasan. Objek penelitian ini adalah konsumen SaladStop! Mal Kota Kasablanka yang sebelumnya sudah pernah makan di SaladStop! Mal Kota Kasablanka. Penelitian yang digunakan adalah penelitian </w:t>
            </w:r>
            <w:r w:rsidRPr="00257B9C">
              <w:rPr>
                <w:rFonts w:ascii="Times New Roman" w:hAnsi="Times New Roman"/>
                <w:lang w:val="en-ID"/>
              </w:rPr>
              <w:t>asosiatif yang bersifat kausal</w:t>
            </w:r>
            <w:r w:rsidRPr="00257B9C">
              <w:rPr>
                <w:rFonts w:ascii="Times New Roman" w:hAnsi="Times New Roman"/>
              </w:rPr>
              <w:t xml:space="preserve">. Penelitian ini dilakukan terhadap 130 responden dan dalam teknik pengambilan sampel menggunakan metode </w:t>
            </w:r>
            <w:r w:rsidRPr="00257B9C">
              <w:rPr>
                <w:rFonts w:ascii="Times New Roman" w:hAnsi="Times New Roman"/>
                <w:i/>
                <w:iCs/>
              </w:rPr>
              <w:t>non-probability</w:t>
            </w:r>
            <w:r w:rsidRPr="00257B9C">
              <w:rPr>
                <w:rFonts w:ascii="Times New Roman" w:hAnsi="Times New Roman"/>
              </w:rPr>
              <w:t xml:space="preserve"> </w:t>
            </w:r>
            <w:r w:rsidRPr="00257B9C">
              <w:rPr>
                <w:rFonts w:ascii="Times New Roman" w:hAnsi="Times New Roman"/>
                <w:i/>
                <w:iCs/>
              </w:rPr>
              <w:t xml:space="preserve">sampling </w:t>
            </w:r>
            <w:r w:rsidRPr="00257B9C">
              <w:rPr>
                <w:rFonts w:ascii="Times New Roman" w:hAnsi="Times New Roman"/>
              </w:rPr>
              <w:t xml:space="preserve">dan jenis metode yang digunakan adalah </w:t>
            </w:r>
            <w:r w:rsidRPr="00257B9C">
              <w:rPr>
                <w:rFonts w:ascii="Times New Roman" w:hAnsi="Times New Roman"/>
                <w:i/>
                <w:iCs/>
              </w:rPr>
              <w:t>purposive sampling.</w:t>
            </w:r>
            <w:r w:rsidRPr="00257B9C">
              <w:rPr>
                <w:rFonts w:ascii="Times New Roman" w:hAnsi="Times New Roman"/>
              </w:rPr>
              <w:t xml:space="preserve"> Analisis data menggunakan Uji statistik yang dilakukan dengan analisis jalur (</w:t>
            </w:r>
            <w:r w:rsidRPr="00257B9C">
              <w:rPr>
                <w:rFonts w:ascii="Times New Roman" w:hAnsi="Times New Roman"/>
                <w:i/>
                <w:iCs/>
              </w:rPr>
              <w:t>path analysis</w:t>
            </w:r>
            <w:r w:rsidRPr="00257B9C">
              <w:rPr>
                <w:rFonts w:ascii="Times New Roman" w:hAnsi="Times New Roman"/>
              </w:rPr>
              <w:t>). Hasil penelitian ini menujukkan bahwa persepsi kualitas makanan dan persepsi nilai berpengaruh positif terhadap kepuasan konsumen. Persepsi kualitas makanan dan persepsi nilai berpengaruh positif terhadap niat mengunjungi kembali. Persepsi kualitas makanan berpengaruh positif terhadap niat mengunjungi kembali melalui kepuasan konsumen. Persepsi nilai berpengaruh positif terhadap niat mengujungi kembali mela</w:t>
            </w:r>
            <w:r w:rsidR="007536BA">
              <w:rPr>
                <w:rFonts w:ascii="Times New Roman" w:hAnsi="Times New Roman"/>
              </w:rPr>
              <w:t>lui kepuasan kepuasan konsumen.</w:t>
            </w:r>
          </w:p>
          <w:p w:rsidR="00257B9C" w:rsidRPr="00257B9C" w:rsidRDefault="00257B9C" w:rsidP="00257B9C">
            <w:pPr>
              <w:jc w:val="both"/>
              <w:rPr>
                <w:rFonts w:ascii="Times New Roman" w:hAnsi="Times New Roman"/>
              </w:rPr>
            </w:pPr>
            <w:r w:rsidRPr="00257B9C">
              <w:rPr>
                <w:rFonts w:ascii="Times New Roman" w:hAnsi="Times New Roman"/>
              </w:rPr>
              <w:t xml:space="preserve">Kata Kunci: Persepsi Kualitas Makanan, Persepsi Nilai, Kepuasan Konsumen, Niat Mengunjungi Kembali </w:t>
            </w:r>
          </w:p>
          <w:p w:rsidR="00257B9C" w:rsidRPr="00257B9C" w:rsidRDefault="00257B9C" w:rsidP="00257B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i/>
                <w:lang w:val="id-ID" w:eastAsia="id-ID"/>
              </w:rPr>
            </w:pPr>
          </w:p>
        </w:tc>
      </w:tr>
      <w:tr w:rsidR="00257B9C" w:rsidRPr="00257B9C" w:rsidTr="00257B9C">
        <w:trPr>
          <w:trHeight w:val="303"/>
        </w:trPr>
        <w:tc>
          <w:tcPr>
            <w:tcW w:w="1559" w:type="dxa"/>
          </w:tcPr>
          <w:p w:rsidR="00257B9C" w:rsidRPr="00257B9C" w:rsidRDefault="00257B9C" w:rsidP="00257B9C">
            <w:pPr>
              <w:rPr>
                <w:rFonts w:ascii="Times New Roman" w:hAnsi="Times New Roman"/>
                <w:b/>
                <w:bCs/>
                <w:lang w:val="en-ID" w:eastAsia="id-ID"/>
              </w:rPr>
            </w:pPr>
            <w:r w:rsidRPr="00257B9C">
              <w:rPr>
                <w:rFonts w:ascii="Times New Roman" w:hAnsi="Times New Roman"/>
                <w:b/>
                <w:bCs/>
                <w:lang w:val="en-ID" w:eastAsia="id-ID"/>
              </w:rPr>
              <w:t>Corresponding Author</w:t>
            </w:r>
          </w:p>
        </w:tc>
        <w:tc>
          <w:tcPr>
            <w:tcW w:w="6158" w:type="dxa"/>
            <w:vMerge/>
          </w:tcPr>
          <w:p w:rsidR="00257B9C" w:rsidRPr="00257B9C" w:rsidRDefault="00257B9C" w:rsidP="00257B9C">
            <w:pPr>
              <w:spacing w:after="0" w:line="240" w:lineRule="auto"/>
              <w:ind w:right="-29"/>
              <w:jc w:val="both"/>
              <w:rPr>
                <w:rFonts w:ascii="Times New Roman" w:eastAsia="Times New Roman" w:hAnsi="Times New Roman" w:cs="Times New Roman"/>
                <w:i/>
                <w:szCs w:val="20"/>
                <w:lang w:val="id-ID" w:eastAsia="id-ID"/>
              </w:rPr>
            </w:pPr>
          </w:p>
        </w:tc>
      </w:tr>
      <w:tr w:rsidR="00257B9C" w:rsidRPr="00257B9C" w:rsidTr="00257B9C">
        <w:trPr>
          <w:trHeight w:val="1641"/>
        </w:trPr>
        <w:tc>
          <w:tcPr>
            <w:tcW w:w="1559" w:type="dxa"/>
          </w:tcPr>
          <w:p w:rsidR="00257B9C" w:rsidRPr="00257B9C" w:rsidRDefault="00257B9C" w:rsidP="00257B9C">
            <w:pPr>
              <w:rPr>
                <w:rFonts w:ascii="Times New Roman" w:hAnsi="Times New Roman"/>
                <w:i/>
                <w:iCs/>
                <w:sz w:val="18"/>
                <w:szCs w:val="18"/>
                <w:lang w:val="en-ID" w:eastAsia="id-ID"/>
              </w:rPr>
            </w:pPr>
            <w:r w:rsidRPr="00257B9C">
              <w:rPr>
                <w:rFonts w:ascii="Times New Roman" w:hAnsi="Times New Roman"/>
                <w:i/>
                <w:iCs/>
                <w:sz w:val="18"/>
                <w:szCs w:val="18"/>
                <w:lang w:val="en-ID" w:eastAsia="id-ID"/>
              </w:rPr>
              <w:t xml:space="preserve">Sastia Pricila Putri, Puspita Chairun Nisa </w:t>
            </w:r>
          </w:p>
          <w:p w:rsidR="00257B9C" w:rsidRPr="00257B9C" w:rsidRDefault="00257B9C" w:rsidP="00257B9C">
            <w:pPr>
              <w:rPr>
                <w:rFonts w:ascii="Times New Roman" w:hAnsi="Times New Roman"/>
                <w:i/>
                <w:iCs/>
                <w:sz w:val="18"/>
                <w:szCs w:val="18"/>
                <w:lang w:val="en-ID" w:eastAsia="id-ID"/>
              </w:rPr>
            </w:pPr>
            <w:r w:rsidRPr="00257B9C">
              <w:rPr>
                <w:rFonts w:ascii="Times New Roman" w:hAnsi="Times New Roman"/>
                <w:i/>
                <w:iCs/>
                <w:sz w:val="18"/>
                <w:szCs w:val="18"/>
                <w:lang w:val="en-ID" w:eastAsia="id-ID"/>
              </w:rPr>
              <w:t>Universitas Esa Unggul</w:t>
            </w:r>
          </w:p>
          <w:p w:rsidR="00257B9C" w:rsidRPr="00257B9C" w:rsidRDefault="00257B9C" w:rsidP="00257B9C">
            <w:pPr>
              <w:rPr>
                <w:rFonts w:ascii="Times New Roman" w:hAnsi="Times New Roman"/>
                <w:i/>
                <w:iCs/>
                <w:sz w:val="18"/>
                <w:szCs w:val="18"/>
                <w:lang w:val="en-ID" w:eastAsia="id-ID"/>
              </w:rPr>
            </w:pPr>
            <w:r w:rsidRPr="00257B9C">
              <w:rPr>
                <w:rFonts w:ascii="Times New Roman" w:hAnsi="Times New Roman"/>
                <w:i/>
                <w:iCs/>
                <w:sz w:val="18"/>
                <w:szCs w:val="18"/>
                <w:lang w:val="en-ID" w:eastAsia="id-ID"/>
              </w:rPr>
              <w:t xml:space="preserve">Indonesia </w:t>
            </w:r>
          </w:p>
          <w:p w:rsidR="00257B9C" w:rsidRPr="00257B9C" w:rsidRDefault="00257B9C" w:rsidP="00257B9C">
            <w:pPr>
              <w:rPr>
                <w:rFonts w:ascii="Times New Roman" w:hAnsi="Times New Roman"/>
                <w:i/>
                <w:iCs/>
                <w:sz w:val="18"/>
                <w:szCs w:val="18"/>
                <w:lang w:val="en-ID" w:eastAsia="id-ID"/>
              </w:rPr>
            </w:pPr>
            <w:r w:rsidRPr="00257B9C">
              <w:rPr>
                <w:rFonts w:ascii="Times New Roman" w:hAnsi="Times New Roman"/>
                <w:i/>
                <w:iCs/>
                <w:sz w:val="18"/>
                <w:szCs w:val="18"/>
                <w:lang w:val="en-ID" w:eastAsia="id-ID"/>
              </w:rPr>
              <w:t>sastiapricila98@</w:t>
            </w:r>
          </w:p>
          <w:p w:rsidR="00257B9C" w:rsidRPr="00257B9C" w:rsidRDefault="00257B9C" w:rsidP="00257B9C">
            <w:pPr>
              <w:rPr>
                <w:rFonts w:ascii="Times New Roman" w:hAnsi="Times New Roman"/>
                <w:i/>
                <w:iCs/>
                <w:sz w:val="18"/>
                <w:szCs w:val="18"/>
                <w:lang w:val="en-ID" w:eastAsia="id-ID"/>
              </w:rPr>
            </w:pPr>
            <w:r w:rsidRPr="00257B9C">
              <w:rPr>
                <w:rFonts w:ascii="Times New Roman" w:hAnsi="Times New Roman"/>
                <w:i/>
                <w:iCs/>
                <w:sz w:val="18"/>
                <w:szCs w:val="18"/>
                <w:lang w:val="en-ID" w:eastAsia="id-ID"/>
              </w:rPr>
              <w:t>gmail.com</w:t>
            </w:r>
          </w:p>
          <w:p w:rsidR="00257B9C" w:rsidRPr="00257B9C" w:rsidRDefault="00257B9C" w:rsidP="00257B9C">
            <w:pPr>
              <w:rPr>
                <w:rFonts w:ascii="Times New Roman" w:hAnsi="Times New Roman"/>
                <w:i/>
                <w:iCs/>
                <w:sz w:val="18"/>
                <w:szCs w:val="18"/>
                <w:lang w:val="en-ID" w:eastAsia="id-ID"/>
              </w:rPr>
            </w:pPr>
            <w:r w:rsidRPr="00257B9C">
              <w:rPr>
                <w:rFonts w:ascii="Times New Roman" w:hAnsi="Times New Roman"/>
                <w:i/>
                <w:iCs/>
                <w:sz w:val="18"/>
                <w:szCs w:val="18"/>
                <w:lang w:val="en-ID" w:eastAsia="id-ID"/>
              </w:rPr>
              <w:t>puspita@</w:t>
            </w:r>
          </w:p>
          <w:p w:rsidR="00257B9C" w:rsidRPr="00257B9C" w:rsidRDefault="00257B9C" w:rsidP="00257B9C">
            <w:pPr>
              <w:rPr>
                <w:rFonts w:ascii="Times New Roman" w:hAnsi="Times New Roman"/>
                <w:i/>
                <w:iCs/>
                <w:sz w:val="18"/>
                <w:szCs w:val="18"/>
                <w:lang w:val="en-ID" w:eastAsia="id-ID"/>
              </w:rPr>
            </w:pPr>
            <w:r w:rsidRPr="00257B9C">
              <w:rPr>
                <w:rFonts w:ascii="Times New Roman" w:hAnsi="Times New Roman"/>
                <w:i/>
                <w:iCs/>
                <w:sz w:val="18"/>
                <w:szCs w:val="18"/>
                <w:lang w:val="en-ID" w:eastAsia="id-ID"/>
              </w:rPr>
              <w:t>esaunggul.ac.id</w:t>
            </w:r>
          </w:p>
          <w:p w:rsidR="00257B9C" w:rsidRPr="00257B9C" w:rsidRDefault="00257B9C" w:rsidP="00257B9C">
            <w:pPr>
              <w:rPr>
                <w:rFonts w:ascii="Times New Roman" w:hAnsi="Times New Roman"/>
                <w:i/>
                <w:iCs/>
                <w:sz w:val="18"/>
                <w:szCs w:val="18"/>
                <w:lang w:val="en-ID" w:eastAsia="id-ID"/>
              </w:rPr>
            </w:pPr>
          </w:p>
        </w:tc>
        <w:tc>
          <w:tcPr>
            <w:tcW w:w="6158" w:type="dxa"/>
            <w:vMerge/>
          </w:tcPr>
          <w:p w:rsidR="00257B9C" w:rsidRPr="00257B9C" w:rsidRDefault="00257B9C" w:rsidP="00257B9C">
            <w:pPr>
              <w:spacing w:after="0" w:line="240" w:lineRule="auto"/>
              <w:ind w:right="-29"/>
              <w:jc w:val="both"/>
              <w:rPr>
                <w:rFonts w:ascii="Times New Roman" w:eastAsia="Times New Roman" w:hAnsi="Times New Roman" w:cs="Times New Roman"/>
                <w:i/>
                <w:szCs w:val="20"/>
                <w:lang w:val="id-ID" w:eastAsia="id-ID"/>
              </w:rPr>
            </w:pPr>
          </w:p>
        </w:tc>
      </w:tr>
    </w:tbl>
    <w:p w:rsidR="00257B9C" w:rsidRPr="00257B9C" w:rsidRDefault="00257B9C" w:rsidP="00257B9C">
      <w:pPr>
        <w:spacing w:before="240" w:after="120" w:line="240" w:lineRule="auto"/>
        <w:rPr>
          <w:rFonts w:ascii="Times New Roman" w:eastAsia="Times New Roman" w:hAnsi="Times New Roman" w:cs="Times New Roman"/>
          <w:b/>
          <w:bCs/>
          <w:szCs w:val="20"/>
          <w:lang w:val="id-ID"/>
        </w:rPr>
      </w:pPr>
      <w:r w:rsidRPr="00257B9C">
        <w:rPr>
          <w:rFonts w:ascii="Times New Roman" w:eastAsia="Times New Roman" w:hAnsi="Times New Roman" w:cs="Times New Roman"/>
          <w:b/>
          <w:szCs w:val="20"/>
          <w:lang w:val="id-ID"/>
        </w:rPr>
        <w:t xml:space="preserve">PENDAHULUAN </w:t>
      </w:r>
    </w:p>
    <w:p w:rsidR="007536BA" w:rsidRDefault="00257B9C" w:rsidP="007536BA">
      <w:pPr>
        <w:ind w:firstLine="284"/>
        <w:jc w:val="both"/>
        <w:rPr>
          <w:rFonts w:ascii="Times New Roman" w:hAnsi="Times New Roman"/>
        </w:rPr>
      </w:pPr>
      <w:r w:rsidRPr="00257B9C">
        <w:rPr>
          <w:rFonts w:ascii="Times New Roman" w:hAnsi="Times New Roman"/>
        </w:rPr>
        <w:t xml:space="preserve">Dimasa pandemi Covid 19 membuat masyarakat semakin sadar pentingnya menjalani gaya hidup sehat seperti menjaga imunitas tubuh sebagai hal yang sangat penting untuk dilakukan. Salah satu hal yang dapat dilakukan untuk menjaga imunitas tubuh adalah dengan mengonsumsi makanan bernutrisi tinggi dan bergizi yang berkualitas. Perubahan pola pikir ini turut mempengaruhi minat masyarakat untuk mencari sumber makan sehat, seperti sayur dan buah organik yang bebas pestisida dan baik untuk kesehatan. </w:t>
      </w:r>
    </w:p>
    <w:p w:rsidR="007536BA" w:rsidRDefault="00257B9C" w:rsidP="007536BA">
      <w:pPr>
        <w:ind w:firstLine="284"/>
        <w:jc w:val="both"/>
        <w:rPr>
          <w:rFonts w:ascii="Times New Roman" w:hAnsi="Times New Roman"/>
        </w:rPr>
      </w:pPr>
      <w:r w:rsidRPr="00257B9C">
        <w:rPr>
          <w:rFonts w:ascii="Times New Roman" w:hAnsi="Times New Roman"/>
        </w:rPr>
        <w:t xml:space="preserve">Masyarakat semakin menjadikan kesehatan adalah prioritas utama selama pandemi, menjaga pola makan merupakan berasal dari dukungan imun, jumlah nutrisi terhadap makanan, porsi dan memiliki batasan waktu makan serta perbanyak berpikiran positif. </w:t>
      </w:r>
      <w:bookmarkStart w:id="3" w:name="_Hlk85457779"/>
      <w:r w:rsidRPr="00257B9C">
        <w:rPr>
          <w:rFonts w:ascii="Times New Roman" w:hAnsi="Times New Roman"/>
        </w:rPr>
        <w:t xml:space="preserve">Dalam berita yang dimuat dalam </w:t>
      </w:r>
      <w:hyperlink r:id="rId36" w:history="1">
        <w:r w:rsidRPr="00257B9C">
          <w:rPr>
            <w:rFonts w:ascii="Times New Roman" w:hAnsi="Times New Roman"/>
            <w:color w:val="000000"/>
            <w:u w:val="single"/>
          </w:rPr>
          <w:t>www.cbncindonesia.com</w:t>
        </w:r>
      </w:hyperlink>
      <w:r w:rsidRPr="00257B9C">
        <w:rPr>
          <w:rFonts w:ascii="Times New Roman" w:hAnsi="Times New Roman"/>
        </w:rPr>
        <w:t xml:space="preserve"> pada tanggal 02 Juli 2020, dialog yang dilakukan oleh Daniel Wiguna dengan Mellyana Manuhutu seorang pengusaha organik, hasil dialog menunjukkan bahwa dimasa pandemi Covid 19 juga membawa berkah bagi pembisnis pertanian organik mengalami kenaikan permintaan hingga 300 persen di masa pandemi Covid 19. Meningkatnya kesadaran akan pentingnya makanan sehat membuat penjualan pangan organik maupun catering makanan sehat naik pesat. </w:t>
      </w:r>
      <w:bookmarkEnd w:id="3"/>
      <w:r w:rsidRPr="00257B9C">
        <w:rPr>
          <w:rFonts w:ascii="Times New Roman" w:hAnsi="Times New Roman"/>
        </w:rPr>
        <w:t xml:space="preserve">Di tengah pandemi Covid 19, hampir semua sektor berkontibusi minus, namun terdapat tiga sektor yang bertumbuh positif yaitu sektor pertanian salah satunya. Mengacu pada data Badan Pusat Statistik, berkonstribusi positif sebesar 1,75 persen pada tahun 2020 dan triwulan pertama 2021 positif 2,95 persen. Dalam berita yang dimuat dalam </w:t>
      </w:r>
      <w:hyperlink r:id="rId37" w:history="1">
        <w:r w:rsidRPr="00257B9C">
          <w:rPr>
            <w:rFonts w:ascii="Times New Roman" w:hAnsi="Times New Roman"/>
            <w:color w:val="000000"/>
            <w:u w:val="single"/>
          </w:rPr>
          <w:t>www.metrotvnews.com</w:t>
        </w:r>
      </w:hyperlink>
      <w:r w:rsidRPr="00257B9C">
        <w:rPr>
          <w:rFonts w:ascii="Times New Roman" w:hAnsi="Times New Roman"/>
          <w:color w:val="000000"/>
        </w:rPr>
        <w:t xml:space="preserve"> pada tanggal 01 Februari 2021 yang dilakukan oleh tim liputan metro tv, hasilnya menunjukkan </w:t>
      </w:r>
      <w:r w:rsidRPr="00257B9C">
        <w:rPr>
          <w:rFonts w:ascii="Times New Roman" w:hAnsi="Times New Roman"/>
        </w:rPr>
        <w:t>tingginya permintaan masyarakat pada makanan sehat memunculkan peluang usaha di tengah pandemi. Kini tidak hanya sayuran dan buah-buahan yang diburu, makanan olahan dari bahan organik pun menjadi menu p</w:t>
      </w:r>
      <w:r w:rsidR="004236C7">
        <w:rPr>
          <w:rFonts w:ascii="Times New Roman" w:hAnsi="Times New Roman"/>
        </w:rPr>
        <w:t>rimadona di sejumlah restoran.</w:t>
      </w:r>
      <w:r w:rsidR="005D77E3">
        <w:rPr>
          <w:rFonts w:ascii="Times New Roman" w:hAnsi="Times New Roman"/>
          <w:lang w:val="id-ID"/>
        </w:rPr>
        <w:t xml:space="preserve"> </w:t>
      </w:r>
      <w:r w:rsidRPr="00257B9C">
        <w:rPr>
          <w:rFonts w:ascii="Times New Roman" w:hAnsi="Times New Roman"/>
        </w:rPr>
        <w:t xml:space="preserve">Perkembangan bisnis restoran makan sehat terus mengalami peningkatan, hal ini masyarakat mulai sadar membangun kebiasaan hidup sehat dengan mengganti konsumsi makanan yang lebih sehat. Meningkatnya kesadaran masyarakat akan menu makanan sehat mendorong pelaku usaha restoran untuk menciptakan makanan yang enak dan menyehatkan dengan menyediakan bahan-bahan yang organik, segar dan bernutrisi untuk memberikan manfaat yang dibutuhkan konsumen </w:t>
      </w:r>
      <w:r w:rsidRPr="00257B9C">
        <w:rPr>
          <w:rFonts w:ascii="Times New Roman" w:hAnsi="Times New Roman"/>
        </w:rPr>
        <w:fldChar w:fldCharType="begin" w:fldLock="1"/>
      </w:r>
      <w:r w:rsidRPr="00257B9C">
        <w:rPr>
          <w:rFonts w:ascii="Times New Roman" w:hAnsi="Times New Roman"/>
        </w:rPr>
        <w:instrText>ADDIN CSL_CITATION {"citationItems":[{"id":"ITEM-1","itemData":{"DOI":"10.9744/jmp.5.2.109-116","ISSN":"0216-6283","abstract":"Seiring dengan meningkatnya kesadaran pelanggan akan kesehatan, maka pemilihan makanan yang sehat menjadi hal yang penting untuk diperhatikan oleh restoran-restoran yang ada di Indonesia saat ini. Ketika sebuah restoran dipersepsikan memiliki menu makanan sehat maka akan memberikan persepsi nilai yang lebih bagi pelanggan dan kemudian akan menciptakan kepuasan bagi pelanggan tersebut. Penelitian ini mereplikasi model perceived restaurant food healthiness terhadap persepsi nilai dan kepuasan pelanggan dalam konteks restoran Madame Chang Surabaya, yang bertujuan untuk memberikan pembuktian empiris dalam konteks restoran di Indonesia. Penelitian ini merupakan penelitian kuantitatif kausal menggunakan data sebanyak 100 responden. Hasil menunjukkan bahwa perceived restaurant food healthiness berpengaruh positif dan signifikan terhadap persepsi nilai dan kepuasan pelanggan, sedangkan persepsi nilai berpengaruh positif dan signifikan terhadap kepuasan pelanggan.","author":[{"dropping-particle":"","family":"Lay","given":"Vanessa Vionita","non-dropping-particle":"","parse-names":false,"suffix":""},{"dropping-particle":"","family":"Kartika","given":"Endo Wijaya","non-dropping-particle":"","parse-names":false,"suffix":""}],"container-title":"Jurnal Manajemen Perhotelan","id":"ITEM-1","issue":"2","issued":{"date-parts":[["2019"]]},"title":"PERAN PERCEIVED RESTAURANT FOOD HEALTHINESS TERHADAP PERSEPSI NILAI DAN KEPUASAN PELANGGAN: STUDI PADA RESTORAN MADAME CHANG SURABAYA","type":"article-journal","volume":"5"},"uris":["http://www.mendeley.com/documents/?uuid=0f54fc84-b00e-348d-9f8f-9fd638b46ecc"]}],"mendeley":{"formattedCitation":"(Lay &amp; Kartika, 2019)","plainTextFormattedCitation":"(Lay &amp; Kartika, 2019)","previouslyFormattedCitation":"(Lay &amp; Kartika, 2019)"},"properties":{"noteIndex":0},"schema":"https://github.com/citation-style-language/schema/raw/master/csl-citation.json"}</w:instrText>
      </w:r>
      <w:r w:rsidRPr="00257B9C">
        <w:rPr>
          <w:rFonts w:ascii="Times New Roman" w:hAnsi="Times New Roman"/>
        </w:rPr>
        <w:fldChar w:fldCharType="separate"/>
      </w:r>
      <w:r w:rsidRPr="00257B9C">
        <w:rPr>
          <w:rFonts w:ascii="Times New Roman" w:hAnsi="Times New Roman"/>
          <w:noProof/>
        </w:rPr>
        <w:t>(Lay &amp; Kartika, 2019)</w:t>
      </w:r>
      <w:r w:rsidRPr="00257B9C">
        <w:rPr>
          <w:rFonts w:ascii="Times New Roman" w:hAnsi="Times New Roman"/>
        </w:rPr>
        <w:fldChar w:fldCharType="end"/>
      </w:r>
      <w:r w:rsidRPr="00257B9C">
        <w:rPr>
          <w:rFonts w:ascii="Times New Roman" w:hAnsi="Times New Roman"/>
        </w:rPr>
        <w:t xml:space="preserve">. Hal ini menyebabkan konsumen melakukan beberapa penilaian terhadap restoran makanan sehat yang ada, sebelum pada akhirnya konsumen akan memilih restoran makanan sehat yang dipilih. Restoran sangat penting untuk memperhatikan kualitas makanan melalui karakteristik makanan seperti kesegaran bahan, kandungan nutrisi sehat dan faktor lainnya yang mendukung makanan sehat di dalam restoran, lalu restoran juga harus memperhatikan melalui menu makanan sehat yang terdapat berbagai pilihan produk makanan sehat yang bercita rasa lezat dan dilengkapi informasi nutrisi, sehingga menciptakan nilai persepsi kualitas makanan yang baik kepada konsumen </w:t>
      </w:r>
      <w:r w:rsidRPr="00257B9C">
        <w:rPr>
          <w:rFonts w:ascii="Times New Roman" w:hAnsi="Times New Roman"/>
        </w:rPr>
        <w:fldChar w:fldCharType="begin" w:fldLock="1"/>
      </w:r>
      <w:r w:rsidRPr="00257B9C">
        <w:rPr>
          <w:rFonts w:ascii="Times New Roman" w:hAnsi="Times New Roman"/>
        </w:rPr>
        <w:instrText>ADDIN CSL_CITATION {"citationItems":[{"id":"ITEM-1","itemData":{"DOI":"10.1016/j.jretconser.2019.05.005","ISSN":"09696989","abstract":"The emerging trend of organic food consumption is manifested by the opening of organic food restaurants in the hospitality sector. In this respect, drawing on cue utilization theory, stimulus-organism-response (S–O-R)theory, equity theory and the principle of dual entitlement, the aim of the current study is to investigate the role of perceived food quality (PFQ), price fairness (PF), perceived value (PV)and customer satisfaction (CS)on customers' revisit and word-of-mouth (WOM)intentions towards organic food restaurants. For this purpose, the empirical data were collected by means of a written survey instrument from customers who had previously visited an organic food restaurant. The hypotheses were analyzed with maximum-likelihood estimation. The findings revealed that PFQ positively influences PF and PV. The significant positive relationships were also confirmed between PF, PV, and CS. The findings were also supported that consumers’ behavioral intentions are influenced by CS. Furthermore, CS acts as a partial mediator among PFQ, PF, PV and behavioral intentions. Some significant theoretical and managerial insights are also presented.","author":[{"dropping-particle":"","family":"Konuk","given":"Faruk Anıl","non-dropping-particle":"","parse-names":false,"suffix":""}],"container-title":"Journal of Retailing and Consumer Services","id":"ITEM-1","issued":{"date-parts":[["2019"]]},"title":"The influence of perceived food quality, price fairness, perceived value and satisfaction on customers’ revisit and word-of-mouth intentions towards organic food restaurants","type":"article-journal","volume":"50"},"uris":["http://www.mendeley.com/documents/?uuid=da2d2748-87ff-303b-9460-01c5b1bd7bdc"]}],"mendeley":{"formattedCitation":"(Konuk, 2019)","plainTextFormattedCitation":"(Konuk, 2019)","previouslyFormattedCitation":"(Konuk, 2019)"},"properties":{"noteIndex":0},"schema":"https://github.com/citation-style-language/schema/raw/master/csl-citation.json"}</w:instrText>
      </w:r>
      <w:r w:rsidRPr="00257B9C">
        <w:rPr>
          <w:rFonts w:ascii="Times New Roman" w:hAnsi="Times New Roman"/>
        </w:rPr>
        <w:fldChar w:fldCharType="separate"/>
      </w:r>
      <w:r w:rsidRPr="00257B9C">
        <w:rPr>
          <w:rFonts w:ascii="Times New Roman" w:hAnsi="Times New Roman"/>
          <w:noProof/>
        </w:rPr>
        <w:t>(Konuk, 2019)</w:t>
      </w:r>
      <w:r w:rsidRPr="00257B9C">
        <w:rPr>
          <w:rFonts w:ascii="Times New Roman" w:hAnsi="Times New Roman"/>
        </w:rPr>
        <w:fldChar w:fldCharType="end"/>
      </w:r>
      <w:r w:rsidRPr="00257B9C">
        <w:rPr>
          <w:rFonts w:ascii="Times New Roman" w:hAnsi="Times New Roman"/>
        </w:rPr>
        <w:t xml:space="preserve">. Persepsi kualitas makanan merupakan faktor penting karena konsumen mengevaluasi keseluruhan atau keunggulan kualitas makanan berkaitan dengan yang diharapkan oleh konsumen sehingga menciptakan rasa kepuasan konsumen </w:t>
      </w:r>
      <w:r w:rsidRPr="00257B9C">
        <w:rPr>
          <w:rFonts w:ascii="Times New Roman" w:hAnsi="Times New Roman"/>
        </w:rPr>
        <w:fldChar w:fldCharType="begin" w:fldLock="1"/>
      </w:r>
      <w:r w:rsidRPr="00257B9C">
        <w:rPr>
          <w:rFonts w:ascii="Times New Roman" w:hAnsi="Times New Roman"/>
        </w:rPr>
        <w:instrText>ADDIN CSL_CITATION {"citationItems":[{"id":"ITEM-1","itemData":{"DOI":"10.1108/JM2-12-2017-0135","ISSN":"17465672","abstract":"Purpose: The purpose of this study is to provide an insight into the crucial antecedents of customer satisfaction and revisit intention in the context of dining restaurants in a holistic approach, taking Bangladesh as a unit of analysis. Design/methodology/approach: The research design was cross-sectional. Data were collected from 30 dining restaurants in Dhaka city, Bangladesh. The proposed model was tested using partial least square structural equation modeling with a sample size of 600 respondents. Findings: The antecedents of customer satisfaction (i.e. service quality, food quality, atmospherics, other customers and perceived value/price) were found to have significant positive effects on customer satisfaction. Customer satisfaction and restaurant reputation were found to have significant positive effects on revisit intention, while variety seeking tendency was found to have a significant negative effect on revisit intention. Trust was found to partially mediate the customer satisfaction-revisit intention and restaurant reputation-revisit intention relationships. Originality/value: This study is among the first to provide a holistic approach toward the crucial antecedents of customer satisfaction (i.e. service quality, food quality, atmospherics, other customers and perceived value) and revisit intention (i.e. customer satisfaction, variety seeking tendency, trust and restaurant reputation) in one structural equation model, and investigated their interrelationships in the context of dining restaurants. To the authors’ knowledge, this is the first study that has investigated the mediating role of trust between the customer satisfaction-revisit intention and restaurant reputation-revisit intention relationships in the context of dining restaurants. From a market-specific context, this the first study to investigate and link the examined variables in the context of Bangladeshi dining restaurants.","author":[{"dropping-particle":"","family":"Mannan","given":"Mahafuz","non-dropping-particle":"","parse-names":false,"suffix":""},{"dropping-particle":"","family":"Chowdhury","given":"Nusrat","non-dropping-particle":"","parse-names":false,"suffix":""},{"dropping-particle":"","family":"Sarker","given":"Priodorshine","non-dropping-particle":"","parse-names":false,"suffix":""},{"dropping-particle":"","family":"Amir","given":"Riasat","non-dropping-particle":"","parse-names":false,"suffix":""}],"container-title":"Journal of Modelling in Management","id":"ITEM-1","issue":"4","issued":{"date-parts":[["2019"]]},"title":"Modeling customer satisfaction and revisit intention in Bangladeshi dining restaurants","type":"article-journal","volume":"14"},"uris":["http://www.mendeley.com/documents/?uuid=46dd6d20-2e54-3192-96ee-45ab49cb779d"]}],"mendeley":{"formattedCitation":"(Mannan et al., 2019)","plainTextFormattedCitation":"(Mannan et al., 2019)","previouslyFormattedCitation":"(Mannan et al., 2019)"},"properties":{"noteIndex":0},"schema":"https://github.com/citation-style-language/schema/raw/master/csl-citation.json"}</w:instrText>
      </w:r>
      <w:r w:rsidRPr="00257B9C">
        <w:rPr>
          <w:rFonts w:ascii="Times New Roman" w:hAnsi="Times New Roman"/>
        </w:rPr>
        <w:fldChar w:fldCharType="separate"/>
      </w:r>
      <w:r w:rsidRPr="00257B9C">
        <w:rPr>
          <w:rFonts w:ascii="Times New Roman" w:hAnsi="Times New Roman"/>
          <w:noProof/>
        </w:rPr>
        <w:t xml:space="preserve">(Mannan </w:t>
      </w:r>
      <w:r w:rsidRPr="00257B9C">
        <w:rPr>
          <w:rFonts w:ascii="Times New Roman" w:hAnsi="Times New Roman"/>
          <w:i/>
          <w:iCs/>
          <w:noProof/>
        </w:rPr>
        <w:t>et al</w:t>
      </w:r>
      <w:r w:rsidRPr="00257B9C">
        <w:rPr>
          <w:rFonts w:ascii="Times New Roman" w:hAnsi="Times New Roman"/>
          <w:noProof/>
        </w:rPr>
        <w:t>., 2019)</w:t>
      </w:r>
      <w:r w:rsidRPr="00257B9C">
        <w:rPr>
          <w:rFonts w:ascii="Times New Roman" w:hAnsi="Times New Roman"/>
        </w:rPr>
        <w:fldChar w:fldCharType="end"/>
      </w:r>
      <w:r w:rsidRPr="00257B9C">
        <w:rPr>
          <w:rFonts w:ascii="Times New Roman" w:hAnsi="Times New Roman"/>
        </w:rPr>
        <w:t xml:space="preserve">. Sedangkan persepsi nilai merupakan evaluasi konsumen atas semua manfaat yang diterima dan biaya yang dikeluarkan relatif terhadap penawaran yang bersaing. Kini konsumen dihadapkan beberapa macam pilihan restoran makanan sehat, maka perusahaan restoran harus bisa mengusai pasar untuk meraih kemanangan persaingan dengan melakukan strategi untuk memberikan nilai yang baik sehingga membentuk persepsi nilai. Dalam bidang restoran persepi nilai berhubungan dengan nilai yang dirasakan oleh konsumen yang dapat menciptakan kepuasan konsumen, terutama ketika makanan tersebut dipersepsikan sehat melalui bahan makanan yang bergizi, sehat, organik dan segar </w:t>
      </w:r>
      <w:r w:rsidRPr="00257B9C">
        <w:rPr>
          <w:rFonts w:ascii="Times New Roman" w:hAnsi="Times New Roman"/>
        </w:rPr>
        <w:fldChar w:fldCharType="begin" w:fldLock="1"/>
      </w:r>
      <w:r w:rsidRPr="00257B9C">
        <w:rPr>
          <w:rFonts w:ascii="Times New Roman" w:hAnsi="Times New Roman"/>
        </w:rPr>
        <w:instrText>ADDIN CSL_CITATION {"citationItems":[{"id":"ITEM-1","itemData":{"DOI":"10.9744/jmp.5.2.109-116","ISSN":"0216-6283","abstract":"Seiring dengan meningkatnya kesadaran pelanggan akan kesehatan, maka pemilihan makanan yang sehat menjadi hal yang penting untuk diperhatikan oleh restoran-restoran yang ada di Indonesia saat ini. Ketika sebuah restoran dipersepsikan memiliki menu makanan sehat maka akan memberikan persepsi nilai yang lebih bagi pelanggan dan kemudian akan menciptakan kepuasan bagi pelanggan tersebut. Penelitian ini mereplikasi model perceived restaurant food healthiness terhadap persepsi nilai dan kepuasan pelanggan dalam konteks restoran Madame Chang Surabaya, yang bertujuan untuk memberikan pembuktian empiris dalam konteks restoran di Indonesia. Penelitian ini merupakan penelitian kuantitatif kausal menggunakan data sebanyak 100 responden. Hasil menunjukkan bahwa perceived restaurant food healthiness berpengaruh positif dan signifikan terhadap persepsi nilai dan kepuasan pelanggan, sedangkan persepsi nilai berpengaruh positif dan signifikan terhadap kepuasan pelanggan.","author":[{"dropping-particle":"","family":"Lay","given":"Vanessa Vionita","non-dropping-particle":"","parse-names":false,"suffix":""},{"dropping-particle":"","family":"Kartika","given":"Endo Wijaya","non-dropping-particle":"","parse-names":false,"suffix":""}],"container-title":"Jurnal Manajemen Perhotelan","id":"ITEM-1","issue":"2","issued":{"date-parts":[["2019"]]},"title":"PERAN PERCEIVED RESTAURANT FOOD HEALTHINESS TERHADAP PERSEPSI NILAI DAN KEPUASAN PELANGGAN: STUDI PADA RESTORAN MADAME CHANG SURABAYA","type":"article-journal","volume":"5"},"uris":["http://www.mendeley.com/documents/?uuid=0f54fc84-b00e-348d-9f8f-9fd638b46ecc"]}],"mendeley":{"formattedCitation":"(Lay &amp; Kartika, 2019)","plainTextFormattedCitation":"(Lay &amp; Kartika, 2019)","previouslyFormattedCitation":"(Lay &amp; Kartika, 2019)"},"properties":{"noteIndex":0},"schema":"https://github.com/citation-style-language/schema/raw/master/csl-citation.json"}</w:instrText>
      </w:r>
      <w:r w:rsidRPr="00257B9C">
        <w:rPr>
          <w:rFonts w:ascii="Times New Roman" w:hAnsi="Times New Roman"/>
        </w:rPr>
        <w:fldChar w:fldCharType="separate"/>
      </w:r>
      <w:r w:rsidRPr="00257B9C">
        <w:rPr>
          <w:rFonts w:ascii="Times New Roman" w:hAnsi="Times New Roman"/>
          <w:noProof/>
        </w:rPr>
        <w:t>(Lay &amp; Kartika, 2019)</w:t>
      </w:r>
      <w:r w:rsidRPr="00257B9C">
        <w:rPr>
          <w:rFonts w:ascii="Times New Roman" w:hAnsi="Times New Roman"/>
        </w:rPr>
        <w:fldChar w:fldCharType="end"/>
      </w:r>
      <w:r w:rsidRPr="00257B9C">
        <w:rPr>
          <w:rFonts w:ascii="Times New Roman" w:hAnsi="Times New Roman"/>
        </w:rPr>
        <w:t xml:space="preserve">. Sedangkan di restoran kepuasan konsumen merupakan kunci untuk mengatahui perilaku konsumen terhadap produk atau layanan yang diberikan restoran terhadap konsumen. </w:t>
      </w:r>
    </w:p>
    <w:p w:rsidR="00257B9C" w:rsidRPr="00257B9C" w:rsidRDefault="00257B9C" w:rsidP="007536BA">
      <w:pPr>
        <w:ind w:firstLine="284"/>
        <w:jc w:val="both"/>
        <w:rPr>
          <w:rFonts w:ascii="Times New Roman" w:hAnsi="Times New Roman"/>
        </w:rPr>
      </w:pPr>
      <w:r w:rsidRPr="00257B9C">
        <w:rPr>
          <w:rFonts w:ascii="Times New Roman" w:hAnsi="Times New Roman"/>
        </w:rPr>
        <w:t xml:space="preserve">Restoran dapat menciptakan kepuasan terhadap konsumen dengan memberikan makanan sehat yang berkualitas baik dan berbagai pilihan makanan sehat. Begitu juga dengan pelayanan restoran yang baik membuat konsumen merasa ditanggapi dengan baik, sehingga konsumen merasa nyaman dan senang. </w:t>
      </w:r>
      <w:r w:rsidR="005D77E3">
        <w:rPr>
          <w:rFonts w:ascii="Times New Roman" w:hAnsi="Times New Roman"/>
          <w:lang w:val="id-ID"/>
        </w:rPr>
        <w:t xml:space="preserve"> </w:t>
      </w:r>
      <w:r w:rsidRPr="00257B9C">
        <w:rPr>
          <w:rFonts w:ascii="Times New Roman" w:hAnsi="Times New Roman"/>
        </w:rPr>
        <w:t xml:space="preserve">Restoran yang meciptakan pengalaman yang baik kepada konsumen, sehingga konsumen memiliki pengalam yang baik di restoran. Jika hanya satu pengalaman yang kurang baik konsumen akan beralih dengan mudah, bila konsumen merasa puas akan memiliki sikap atau niat untuk mengungi kembali ke tempat yang sama </w:t>
      </w:r>
      <w:r w:rsidRPr="00257B9C">
        <w:rPr>
          <w:rFonts w:ascii="Times New Roman" w:hAnsi="Times New Roman"/>
        </w:rPr>
        <w:fldChar w:fldCharType="begin" w:fldLock="1"/>
      </w:r>
      <w:r w:rsidRPr="00257B9C">
        <w:rPr>
          <w:rFonts w:ascii="Times New Roman" w:hAnsi="Times New Roman"/>
        </w:rPr>
        <w:instrText>ADDIN CSL_CITATION {"citationItems":[{"id":"ITEM-1","itemData":{"DOI":"10.1186/s43093-020-00021-0","ISSN":"2314-7210","abstract":"This study is to identify the positive association of food quality, restaurant service quality, physical environment quality, and customer satisfaction with revisit intention of customers at fast food restaurants. Additionally, word of mouth is investigated as moderator on the relationship of customer satisfaction with revisit intentions of customers at fast food restaurants. Data were collected through a questionnaire survey from 433 customers of fast food restaurants through convenience sampling. Hypotheses of proposed model were tested using structural equation modeling with partial least squares SEM-PLS in SMART PLS 3. The results confirmed the positive association of food quality, restaurant service quality, physical environment quality, and customer satisfaction with revisit intentions of customers at fast food restaurants. However, word of mouth does not positively moderate the relationship of customer satisfaction with revisit intentions of customers at fast food restaurants. This study emphasizes the importance of revisit intention as a vital behavioral reaction in fast food restaurants. This study reveals revisit intention’s positive association with food quality, restaurant service quality, physical environment quality, and customer satisfaction based on stimulus-organism-response (S-O-R) theory. Furthermore, it is identified that social conformity theory does not hold its assumption when consumers experience quality and they are satisfied because word of mouth does not moderate the relationship of customer satisfaction with revisit intention of customer.","author":[{"dropping-particle":"","family":"Rajput","given":"Amer","non-dropping-particle":"","parse-names":false,"suffix":""},{"dropping-particle":"","family":"Gahfoor","given":"Raja Zohaib","non-dropping-particle":"","parse-names":false,"suffix":""}],"container-title":"Future Business Journal","id":"ITEM-1","issue":"1","issued":{"date-parts":[["2020"]]},"title":"Satisfaction and revisit intentions at fast food restaurants","type":"article-journal","volume":"6"},"uris":["http://www.mendeley.com/documents/?uuid=ba0e6b66-66e7-3631-a598-c853fba5c7af"]}],"mendeley":{"formattedCitation":"(Rajput &amp; Gahfoor, 2020)","plainTextFormattedCitation":"(Rajput &amp; Gahfoor, 2020)","previouslyFormattedCitation":"(Rajput &amp; Gahfoor, 2020)"},"properties":{"noteIndex":0},"schema":"https://github.com/citation-style-language/schema/raw/master/csl-citation.json"}</w:instrText>
      </w:r>
      <w:r w:rsidRPr="00257B9C">
        <w:rPr>
          <w:rFonts w:ascii="Times New Roman" w:hAnsi="Times New Roman"/>
        </w:rPr>
        <w:fldChar w:fldCharType="separate"/>
      </w:r>
      <w:r w:rsidRPr="00257B9C">
        <w:rPr>
          <w:rFonts w:ascii="Times New Roman" w:hAnsi="Times New Roman"/>
          <w:noProof/>
        </w:rPr>
        <w:t>(Rajput &amp; Gahfoor, 2020)</w:t>
      </w:r>
      <w:r w:rsidRPr="00257B9C">
        <w:rPr>
          <w:rFonts w:ascii="Times New Roman" w:hAnsi="Times New Roman"/>
        </w:rPr>
        <w:fldChar w:fldCharType="end"/>
      </w:r>
      <w:r w:rsidRPr="00257B9C">
        <w:rPr>
          <w:rFonts w:ascii="Times New Roman" w:hAnsi="Times New Roman"/>
        </w:rPr>
        <w:t xml:space="preserve">. Konsumen memiliki sikap untuk mengunjungi kembali restoran ketika memiliki pengalaman yang memuaskan. Perilaku konsumen mempengaruhi niat perilaku yang akan datang dan evaluasi setelah kunjungan. Evaluasi setelah kunjungan meliputi persepsi kualitas makanan, pengalaman, nilai dan kepuasan </w:t>
      </w:r>
      <w:r w:rsidRPr="00257B9C">
        <w:rPr>
          <w:rFonts w:ascii="Times New Roman" w:hAnsi="Times New Roman"/>
        </w:rPr>
        <w:fldChar w:fldCharType="begin" w:fldLock="1"/>
      </w:r>
      <w:r w:rsidRPr="00257B9C">
        <w:rPr>
          <w:rFonts w:ascii="Times New Roman" w:hAnsi="Times New Roman"/>
        </w:rPr>
        <w:instrText>ADDIN CSL_CITATION {"citationItems":[{"id":"ITEM-1","itemData":{"DOI":"10.1186/s43093-020-00021-0","ISSN":"2314-7210","abstract":"This study is to identify the positive association of food quality, restaurant service quality, physical environment quality, and customer satisfaction with revisit intention of customers at fast food restaurants. Additionally, word of mouth is investigated as moderator on the relationship of customer satisfaction with revisit intentions of customers at fast food restaurants. Data were collected through a questionnaire survey from 433 customers of fast food restaurants through convenience sampling. Hypotheses of proposed model were tested using structural equation modeling with partial least squares SEM-PLS in SMART PLS 3. The results confirmed the positive association of food quality, restaurant service quality, physical environment quality, and customer satisfaction with revisit intentions of customers at fast food restaurants. However, word of mouth does not positively moderate the relationship of customer satisfaction with revisit intentions of customers at fast food restaurants. This study emphasizes the importance of revisit intention as a vital behavioral reaction in fast food restaurants. This study reveals revisit intention’s positive association with food quality, restaurant service quality, physical environment quality, and customer satisfaction based on stimulus-organism-response (S-O-R) theory. Furthermore, it is identified that social conformity theory does not hold its assumption when consumers experience quality and they are satisfied because word of mouth does not moderate the relationship of customer satisfaction with revisit intention of customer.","author":[{"dropping-particle":"","family":"Rajput","given":"Amer","non-dropping-particle":"","parse-names":false,"suffix":""},{"dropping-particle":"","family":"Gahfoor","given":"Raja Zohaib","non-dropping-particle":"","parse-names":false,"suffix":""}],"container-title":"Future Business Journal","id":"ITEM-1","issue":"1","issued":{"date-parts":[["2020"]]},"title":"Satisfaction and revisit intentions at fast food restaurants","type":"article-journal","volume":"6"},"uris":["http://www.mendeley.com/documents/?uuid=ba0e6b66-66e7-3631-a598-c853fba5c7af"]}],"mendeley":{"formattedCitation":"(Rajput &amp; Gahfoor, 2020)","plainTextFormattedCitation":"(Rajput &amp; Gahfoor, 2020)","previouslyFormattedCitation":"(Rajput &amp; Gahfoor, 2020)"},"properties":{"noteIndex":0},"schema":"https://github.com/citation-style-language/schema/raw/master/csl-citation.json"}</w:instrText>
      </w:r>
      <w:r w:rsidRPr="00257B9C">
        <w:rPr>
          <w:rFonts w:ascii="Times New Roman" w:hAnsi="Times New Roman"/>
        </w:rPr>
        <w:fldChar w:fldCharType="separate"/>
      </w:r>
      <w:r w:rsidRPr="00257B9C">
        <w:rPr>
          <w:rFonts w:ascii="Times New Roman" w:hAnsi="Times New Roman"/>
          <w:noProof/>
        </w:rPr>
        <w:t>(Rajput &amp; Gahfoor, 2020)</w:t>
      </w:r>
      <w:r w:rsidRPr="00257B9C">
        <w:rPr>
          <w:rFonts w:ascii="Times New Roman" w:hAnsi="Times New Roman"/>
        </w:rPr>
        <w:fldChar w:fldCharType="end"/>
      </w:r>
      <w:r w:rsidRPr="00257B9C">
        <w:rPr>
          <w:rFonts w:ascii="Times New Roman" w:hAnsi="Times New Roman"/>
        </w:rPr>
        <w:t xml:space="preserve">. Bagi perusahaan penting untuk meningkatkan nilai konsumen begitu juga dengan mengambil langkah efektif untuk menarik perilaku konsumen agar melakukan pembelian kembali dan begitu juga menarik pelanggan baru </w:t>
      </w:r>
      <w:r w:rsidRPr="00257B9C">
        <w:rPr>
          <w:rFonts w:ascii="Times New Roman" w:hAnsi="Times New Roman"/>
        </w:rPr>
        <w:fldChar w:fldCharType="begin" w:fldLock="1"/>
      </w:r>
      <w:r w:rsidRPr="00257B9C">
        <w:rPr>
          <w:rFonts w:ascii="Times New Roman" w:hAnsi="Times New Roman"/>
        </w:rPr>
        <w:instrText>ADDIN CSL_CITATION {"citationItems":[{"id":"ITEM-1","itemData":{"DOI":"10.1007/s10796-013-9446-5","ISSN":"15729419","abstract":"One of the generally recognized marketing principles is that retaining customers is more profitable than winning prospective customers. Therefore, how to retain existing customers and improve their repeat purchases is an important consideration for practitioners to gain profit. The purpose of this study is to investigate factors influencing customer revisit intention to restaurants by analyzing online reviews. We used regression analysis to analyze quantitative scores of 10,136 restaurant reviews collected from an online life community in China, and found that food quality, price and value, service quality, and atmosphere are the antecedents of restaurant customers’ revisit intention, and that restaurant type moderates the effect of customer satisfaction with service quality, atmosphere, and price and value on revisit intention. We also used text mining technology to identify detailed evaluation indicators in each dimension and explore customers’ evaluation behavior characteristics. We found that food quality and, price and value have four indicators while service quality and atmosphere have two indicators. The results are useful for restaurant operators to take effective actions to attract more customers to revisit.","author":[{"dropping-particle":"","family":"Yan","given":"Xiangbin","non-dropping-particle":"","parse-names":false,"suffix":""},{"dropping-particle":"","family":"Wang","given":"Jing","non-dropping-particle":"","parse-names":false,"suffix":""},{"dropping-particle":"","family":"Chau","given":"Michael","non-dropping-particle":"","parse-names":false,"suffix":""}],"container-title":"Information Systems Frontiers","id":"ITEM-1","issue":"3","issued":{"date-parts":[["2015"]]},"title":"Customer revisit intention to restaurants: Evidence from online reviews","type":"article-journal","volume":"17"},"uris":["http://www.mendeley.com/documents/?uuid=9660855d-36d8-39fa-9a7f-2ff9df2b750c"]}],"mendeley":{"formattedCitation":"(Yan et al., 2015)","plainTextFormattedCitation":"(Yan et al., 2015)"},"properties":{"noteIndex":0},"schema":"https://github.com/citation-style-language/schema/raw/master/csl-citation.json"}</w:instrText>
      </w:r>
      <w:r w:rsidRPr="00257B9C">
        <w:rPr>
          <w:rFonts w:ascii="Times New Roman" w:hAnsi="Times New Roman"/>
        </w:rPr>
        <w:fldChar w:fldCharType="separate"/>
      </w:r>
      <w:r w:rsidRPr="00257B9C">
        <w:rPr>
          <w:rFonts w:ascii="Times New Roman" w:hAnsi="Times New Roman"/>
          <w:noProof/>
        </w:rPr>
        <w:t>(Yan</w:t>
      </w:r>
      <w:r w:rsidRPr="00257B9C">
        <w:rPr>
          <w:rFonts w:ascii="Times New Roman" w:hAnsi="Times New Roman"/>
          <w:i/>
          <w:iCs/>
          <w:noProof/>
        </w:rPr>
        <w:t xml:space="preserve"> et al</w:t>
      </w:r>
      <w:r w:rsidRPr="00257B9C">
        <w:rPr>
          <w:rFonts w:ascii="Times New Roman" w:hAnsi="Times New Roman"/>
          <w:noProof/>
        </w:rPr>
        <w:t>., 2015)</w:t>
      </w:r>
      <w:r w:rsidRPr="00257B9C">
        <w:rPr>
          <w:rFonts w:ascii="Times New Roman" w:hAnsi="Times New Roman"/>
        </w:rPr>
        <w:fldChar w:fldCharType="end"/>
      </w:r>
      <w:r w:rsidR="001470DC">
        <w:rPr>
          <w:rFonts w:ascii="Times New Roman" w:hAnsi="Times New Roman"/>
          <w:lang w:val="id-ID"/>
        </w:rPr>
        <w:t xml:space="preserve">. </w:t>
      </w:r>
      <w:r w:rsidRPr="00257B9C">
        <w:rPr>
          <w:rFonts w:ascii="Times New Roman" w:hAnsi="Times New Roman"/>
        </w:rPr>
        <w:t xml:space="preserve">Penelitian ini mengenai hubungan persepsi kualitas makanan, persepsi nilai, kepuasan konsumen dan niat mengunjungi kembali dalam kondisi pandemi Covid 19. Penelitian sebelumnya pernah dilakukan oleh </w:t>
      </w:r>
      <w:r w:rsidRPr="00257B9C">
        <w:rPr>
          <w:rFonts w:ascii="Times New Roman" w:hAnsi="Times New Roman"/>
        </w:rPr>
        <w:fldChar w:fldCharType="begin" w:fldLock="1"/>
      </w:r>
      <w:r w:rsidRPr="00257B9C">
        <w:rPr>
          <w:rFonts w:ascii="Times New Roman" w:hAnsi="Times New Roman"/>
        </w:rPr>
        <w:instrText>ADDIN CSL_CITATION {"citationItems":[{"id":"ITEM-1","itemData":{"DOI":"10.1108/JM2-12-2017-0135","ISSN":"17465672","abstract":"Purpose: The purpose of this study is to provide an insight into the crucial antecedents of customer satisfaction and revisit intention in the context of dining restaurants in a holistic approach, taking Bangladesh as a unit of analysis. Design/methodology/approach: The research design was cross-sectional. Data were collected from 30 dining restaurants in Dhaka city, Bangladesh. The proposed model was tested using partial least square structural equation modeling with a sample size of 600 respondents. Findings: The antecedents of customer satisfaction (i.e. service quality, food quality, atmospherics, other customers and perceived value/price) were found to have significant positive effects on customer satisfaction. Customer satisfaction and restaurant reputation were found to have significant positive effects on revisit intention, while variety seeking tendency was found to have a significant negative effect on revisit intention. Trust was found to partially mediate the customer satisfaction-revisit intention and restaurant reputation-revisit intention relationships. Originality/value: This study is among the first to provide a holistic approach toward the crucial antecedents of customer satisfaction (i.e. service quality, food quality, atmospherics, other customers and perceived value) and revisit intention (i.e. customer satisfaction, variety seeking tendency, trust and restaurant reputation) in one structural equation model, and investigated their interrelationships in the context of dining restaurants. To the authors’ knowledge, this is the first study that has investigated the mediating role of trust between the customer satisfaction-revisit intention and restaurant reputation-revisit intention relationships in the context of dining restaurants. From a market-specific context, this the first study to investigate and link the examined variables in the context of Bangladeshi dining restaurants.","author":[{"dropping-particle":"","family":"Mannan","given":"Mahafuz","non-dropping-particle":"","parse-names":false,"suffix":""},{"dropping-particle":"","family":"Chowdhury","given":"Nusrat","non-dropping-particle":"","parse-names":false,"suffix":""},{"dropping-particle":"","family":"Sarker","given":"Priodorshine","non-dropping-particle":"","parse-names":false,"suffix":""},{"dropping-particle":"","family":"Amir","given":"Riasat","non-dropping-particle":"","parse-names":false,"suffix":""}],"container-title":"Journal of Modelling in Management","id":"ITEM-1","issue":"4","issued":{"date-parts":[["2019"]]},"title":"Modeling customer satisfaction and revisit intention in Bangladeshi dining restaurants","type":"article-journal","volume":"14"},"uris":["http://www.mendeley.com/documents/?uuid=46dd6d20-2e54-3192-96ee-45ab49cb779d"]}],"mendeley":{"formattedCitation":"(Mannan et al., 2019)","plainTextFormattedCitation":"(Mannan et al., 2019)","previouslyFormattedCitation":"(Mannan et al., 2019)"},"properties":{"noteIndex":0},"schema":"https://github.com/citation-style-language/schema/raw/master/csl-citation.json"}</w:instrText>
      </w:r>
      <w:r w:rsidRPr="00257B9C">
        <w:rPr>
          <w:rFonts w:ascii="Times New Roman" w:hAnsi="Times New Roman"/>
        </w:rPr>
        <w:fldChar w:fldCharType="separate"/>
      </w:r>
      <w:r w:rsidRPr="00257B9C">
        <w:rPr>
          <w:rFonts w:ascii="Times New Roman" w:hAnsi="Times New Roman"/>
          <w:noProof/>
        </w:rPr>
        <w:t xml:space="preserve">(Mannan </w:t>
      </w:r>
      <w:r w:rsidRPr="00257B9C">
        <w:rPr>
          <w:rFonts w:ascii="Times New Roman" w:hAnsi="Times New Roman"/>
          <w:i/>
          <w:iCs/>
          <w:noProof/>
        </w:rPr>
        <w:t>et al</w:t>
      </w:r>
      <w:r w:rsidRPr="00257B9C">
        <w:rPr>
          <w:rFonts w:ascii="Times New Roman" w:hAnsi="Times New Roman"/>
          <w:noProof/>
        </w:rPr>
        <w:t>., 2019)</w:t>
      </w:r>
      <w:r w:rsidRPr="00257B9C">
        <w:rPr>
          <w:rFonts w:ascii="Times New Roman" w:hAnsi="Times New Roman"/>
        </w:rPr>
        <w:fldChar w:fldCharType="end"/>
      </w:r>
      <w:r w:rsidRPr="00257B9C">
        <w:rPr>
          <w:rFonts w:ascii="Times New Roman" w:hAnsi="Times New Roman"/>
        </w:rPr>
        <w:t xml:space="preserve"> mengenai restoran bangladeshi sedangkan penelitian yang dilakukan oleh </w:t>
      </w:r>
      <w:r w:rsidRPr="00257B9C">
        <w:rPr>
          <w:rFonts w:ascii="Times New Roman" w:hAnsi="Times New Roman"/>
        </w:rPr>
        <w:fldChar w:fldCharType="begin" w:fldLock="1"/>
      </w:r>
      <w:r w:rsidRPr="00257B9C">
        <w:rPr>
          <w:rFonts w:ascii="Times New Roman" w:hAnsi="Times New Roman"/>
        </w:rPr>
        <w:instrText>ADDIN CSL_CITATION {"citationItems":[{"id":"ITEM-1","itemData":{"DOI":"10.1016/j.ijhm.2012.10.010","ISSN":"02784319","abstract":"Healthy eating is becoming increasingly important in consumers' minds. However, the impact of food healthiness on the restaurant business has been understudied. This study examines the interrelationships among perceived restaurant food healthiness, value, satisfaction, and re-patronage intentions in mid-to-upscale restaurants in South Korea. Structural equation modeling analysis reveals that the proposed model is supportive of the sequential, mediated (indirect) relationship (healthiness. →. value. →. satisfaction. →. revisit intentions) among the four variables with the exception of the direct path from healthiness to diner satisfaction (healthiness. →. satisfaction). In other words, perceived food healthiness increases value and satisfaction; and the feeling of satisfaction functions as a predictor of revisit intentions. Additionally, four healthiness attributes (nutritional information, fresh and natural ingredients, weight control, and nutritionally balanced diet) are found to be essential factors to increase Korean diners' value perceptions, satisfaction and revisit intentions. © 2012 Elsevier Ltd.","author":[{"dropping-particle":"","family":"Kim","given":"Hyun Jeong","non-dropping-particle":"","parse-names":false,"suffix":""},{"dropping-particle":"","family":"Park","given":"Jeongdoo","non-dropping-particle":"","parse-names":false,"suffix":""},{"dropping-particle":"","family":"Kim","given":"Myung Ja","non-dropping-particle":"","parse-names":false,"suffix":""},{"dropping-particle":"","family":"Ryu","given":"Kisang","non-dropping-particle":"","parse-names":false,"suffix":""}],"container-title":"International Journal of Hospitality Management","id":"ITEM-1","issue":"1","issued":{"date-parts":[["2013"]]},"title":"Does perceived restaurant food healthiness matter? Its influence on value, satisfaction and revisit intentions in restaurant operations in South Korea","type":"article-journal","volume":"33"},"uris":["http://www.mendeley.com/documents/?uuid=090fef86-2952-35d9-b179-ff14dddffdcd"]}],"mendeley":{"formattedCitation":"(Kim et al., 2013)","plainTextFormattedCitation":"(Kim et al., 2013)","previouslyFormattedCitation":"(Kim et al., 2013)"},"properties":{"noteIndex":0},"schema":"https://github.com/citation-style-language/schema/raw/master/csl-citation.json"}</w:instrText>
      </w:r>
      <w:r w:rsidRPr="00257B9C">
        <w:rPr>
          <w:rFonts w:ascii="Times New Roman" w:hAnsi="Times New Roman"/>
        </w:rPr>
        <w:fldChar w:fldCharType="separate"/>
      </w:r>
      <w:r w:rsidRPr="00257B9C">
        <w:rPr>
          <w:rFonts w:ascii="Times New Roman" w:hAnsi="Times New Roman"/>
          <w:noProof/>
        </w:rPr>
        <w:t xml:space="preserve">(Kim </w:t>
      </w:r>
      <w:r w:rsidRPr="00257B9C">
        <w:rPr>
          <w:rFonts w:ascii="Times New Roman" w:hAnsi="Times New Roman"/>
          <w:i/>
          <w:iCs/>
          <w:noProof/>
        </w:rPr>
        <w:t>et al</w:t>
      </w:r>
      <w:r w:rsidRPr="00257B9C">
        <w:rPr>
          <w:rFonts w:ascii="Times New Roman" w:hAnsi="Times New Roman"/>
          <w:noProof/>
        </w:rPr>
        <w:t>., 2013)</w:t>
      </w:r>
      <w:r w:rsidRPr="00257B9C">
        <w:rPr>
          <w:rFonts w:ascii="Times New Roman" w:hAnsi="Times New Roman"/>
        </w:rPr>
        <w:fldChar w:fldCharType="end"/>
      </w:r>
      <w:r w:rsidRPr="00257B9C">
        <w:rPr>
          <w:rFonts w:ascii="Times New Roman" w:hAnsi="Times New Roman"/>
        </w:rPr>
        <w:t xml:space="preserve"> mengenai restoran makanan sehat, sedangkan penelitian yang dilakukan oleh </w:t>
      </w:r>
      <w:r w:rsidRPr="00257B9C">
        <w:rPr>
          <w:rFonts w:ascii="Times New Roman" w:hAnsi="Times New Roman"/>
        </w:rPr>
        <w:fldChar w:fldCharType="begin" w:fldLock="1"/>
      </w:r>
      <w:r w:rsidRPr="00257B9C">
        <w:rPr>
          <w:rFonts w:ascii="Times New Roman" w:hAnsi="Times New Roman"/>
        </w:rPr>
        <w:instrText>ADDIN CSL_CITATION {"citationItems":[{"id":"ITEM-1","itemData":{"DOI":"10.1016/j.jretconser.2019.05.005","ISSN":"09696989","abstract":"The emerging trend of organic food consumption is manifested by the opening of organic food restaurants in the hospitality sector. In this respect, drawing on cue utilization theory, stimulus-organism-response (S–O-R)theory, equity theory and the principle of dual entitlement, the aim of the current study is to investigate the role of perceived food quality (PFQ), price fairness (PF), perceived value (PV)and customer satisfaction (CS)on customers' revisit and word-of-mouth (WOM)intentions towards organic food restaurants. For this purpose, the empirical data were collected by means of a written survey instrument from customers who had previously visited an organic food restaurant. The hypotheses were analyzed with maximum-likelihood estimation. The findings revealed that PFQ positively influences PF and PV. The significant positive relationships were also confirmed between PF, PV, and CS. The findings were also supported that consumers’ behavioral intentions are influenced by CS. Furthermore, CS acts as a partial mediator among PFQ, PF, PV and behavioral intentions. Some significant theoretical and managerial insights are also presented.","author":[{"dropping-particle":"","family":"Konuk","given":"Faruk Anıl","non-dropping-particle":"","parse-names":false,"suffix":""}],"container-title":"Journal of Retailing and Consumer Services","id":"ITEM-1","issued":{"date-parts":[["2019"]]},"title":"The influence of perceived food quality, price fairness, perceived value and satisfaction on customers’ revisit and word-of-mouth intentions towards organic food restaurants","type":"article-journal","volume":"50"},"uris":["http://www.mendeley.com/documents/?uuid=da2d2748-87ff-303b-9460-01c5b1bd7bdc"]}],"mendeley":{"formattedCitation":"(Konuk, 2019)","plainTextFormattedCitation":"(Konuk, 2019)","previouslyFormattedCitation":"(Konuk, 2019)"},"properties":{"noteIndex":0},"schema":"https://github.com/citation-style-language/schema/raw/master/csl-citation.json"}</w:instrText>
      </w:r>
      <w:r w:rsidRPr="00257B9C">
        <w:rPr>
          <w:rFonts w:ascii="Times New Roman" w:hAnsi="Times New Roman"/>
        </w:rPr>
        <w:fldChar w:fldCharType="separate"/>
      </w:r>
      <w:r w:rsidRPr="00257B9C">
        <w:rPr>
          <w:rFonts w:ascii="Times New Roman" w:hAnsi="Times New Roman"/>
          <w:noProof/>
        </w:rPr>
        <w:t>(Konuk, 2019)</w:t>
      </w:r>
      <w:r w:rsidRPr="00257B9C">
        <w:rPr>
          <w:rFonts w:ascii="Times New Roman" w:hAnsi="Times New Roman"/>
        </w:rPr>
        <w:fldChar w:fldCharType="end"/>
      </w:r>
      <w:r w:rsidRPr="00257B9C">
        <w:rPr>
          <w:rFonts w:ascii="Times New Roman" w:hAnsi="Times New Roman"/>
        </w:rPr>
        <w:t xml:space="preserve"> mengenai restoran makanan organik dan sedangkan penelitian yang dilakukan </w:t>
      </w:r>
      <w:r w:rsidRPr="00257B9C">
        <w:rPr>
          <w:rFonts w:ascii="Times New Roman" w:hAnsi="Times New Roman"/>
        </w:rPr>
        <w:fldChar w:fldCharType="begin" w:fldLock="1"/>
      </w:r>
      <w:r w:rsidRPr="00257B9C">
        <w:rPr>
          <w:rFonts w:ascii="Times New Roman" w:hAnsi="Times New Roman"/>
        </w:rPr>
        <w:instrText>ADDIN CSL_CITATION {"citationItems":[{"id":"ITEM-1","itemData":{"DOI":"10.1108/BFJ-08-2017-0452","ISSN":"0007070X","abstract":"Purpose: The purpose of this paper is to examine the effect of perceived quality on intention to revisit coffee concept shops among regular and irregular consumers. Specifically, the framework developed by Pine and Gilmore (2000) is adopted to look into the effect of product, service and experience qualities on intention to revisit. Design/methodology/approach: The explanatory sequential mixed-methods design was used to articulate the intention of consumers to revisit coffee concept shops. A preliminary study was conducted to define regular and irregular consumers. Self-administered questionnaire was first administered before using interview to elicit more insights and triangulate the findings. Findings: The combination of both quantitative and qualitative findings show that the experiences of regular consumers at coffee concept shops include personal routine activities, while the experiences of irregular customers are composed of occasions with specific and collective purposes. While the intention to revisit of the former is related to the product and service quality, the intention of the latter is largely affected by its service and experience quality. Originality/value: Given the rapid rise of coffee concept shops in the developing markets, the use of a mixed-methods design provides more insights into the intention to revisit of the regular and irregular consumers. It underscores the importance for the organisations to know what really matters to the diverse consumers.","author":[{"dropping-particle":"","family":"Ting","given":"Hiram","non-dropping-particle":"","parse-names":false,"suffix":""},{"dropping-particle":"","family":"Lau","given":"Wee Ming","non-dropping-particle":"","parse-names":false,"suffix":""},{"dropping-particle":"","family":"Cheah","given":"Jun Hwa","non-dropping-particle":"","parse-names":false,"suffix":""},{"dropping-particle":"","family":"Yacob","given":"Yusman","non-dropping-particle":"","parse-names":false,"suffix":""},{"dropping-particle":"","family":"Memon","given":"Mumtaz Ali","non-dropping-particle":"","parse-names":false,"suffix":""},{"dropping-particle":"","family":"Lau","given":"Evan","non-dropping-particle":"","parse-names":false,"suffix":""}],"container-title":"British Food Journal","id":"ITEM-1","issue":"5","issued":{"date-parts":[["2018"]]},"title":"Perceived quality and intention to revisit coffee concept shops in Malaysia: A mixed-methods approach","type":"article-journal","volume":"120"},"uris":["http://www.mendeley.com/documents/?uuid=bc8f9987-393c-3eda-a16b-bc0bfd73f007"]}],"mendeley":{"formattedCitation":"(Ting et al., 2018)","plainTextFormattedCitation":"(Ting et al., 2018)","previouslyFormattedCitation":"(Ting et al., 2018)"},"properties":{"noteIndex":0},"schema":"https://github.com/citation-style-language/schema/raw/master/csl-citation.json"}</w:instrText>
      </w:r>
      <w:r w:rsidRPr="00257B9C">
        <w:rPr>
          <w:rFonts w:ascii="Times New Roman" w:hAnsi="Times New Roman"/>
        </w:rPr>
        <w:fldChar w:fldCharType="separate"/>
      </w:r>
      <w:r w:rsidRPr="00257B9C">
        <w:rPr>
          <w:rFonts w:ascii="Times New Roman" w:hAnsi="Times New Roman"/>
          <w:noProof/>
        </w:rPr>
        <w:t xml:space="preserve">(Ting </w:t>
      </w:r>
      <w:r w:rsidRPr="00257B9C">
        <w:rPr>
          <w:rFonts w:ascii="Times New Roman" w:hAnsi="Times New Roman"/>
          <w:i/>
          <w:iCs/>
          <w:noProof/>
        </w:rPr>
        <w:t>et al</w:t>
      </w:r>
      <w:r w:rsidRPr="00257B9C">
        <w:rPr>
          <w:rFonts w:ascii="Times New Roman" w:hAnsi="Times New Roman"/>
          <w:noProof/>
        </w:rPr>
        <w:t>., 2018)</w:t>
      </w:r>
      <w:r w:rsidRPr="00257B9C">
        <w:rPr>
          <w:rFonts w:ascii="Times New Roman" w:hAnsi="Times New Roman"/>
        </w:rPr>
        <w:fldChar w:fldCharType="end"/>
      </w:r>
      <w:r w:rsidRPr="00257B9C">
        <w:rPr>
          <w:rFonts w:ascii="Times New Roman" w:hAnsi="Times New Roman"/>
        </w:rPr>
        <w:t xml:space="preserve"> mengenai kedai kopi. Penelitian yang telah dilakukan memiliki variabel yang sama yaitu persepsi kualitas makanan, persepsi nilai, kepuasan konsumen dan niat mengunjungi kembali. Selain itu penelitian ini dilakukan dengan mengambil objek konsumen SaladStop! Mal Kota Kasablanka. Berdasarkan pendahuluan yang telah diuraikan, tujuan dari penelitian ini adalah untuk mengetahui hubungan atau peran dari persepsi kualitas makanan, persepsi nilai, kepuasan konsumen dan niat mengunjungi kembali. </w:t>
      </w:r>
    </w:p>
    <w:p w:rsidR="00257B9C" w:rsidRPr="00257B9C" w:rsidRDefault="00257B9C" w:rsidP="00257B9C">
      <w:pPr>
        <w:jc w:val="both"/>
        <w:rPr>
          <w:rFonts w:ascii="Times New Roman" w:hAnsi="Times New Roman"/>
          <w:b/>
          <w:bCs/>
        </w:rPr>
      </w:pPr>
      <w:r w:rsidRPr="00257B9C">
        <w:rPr>
          <w:rFonts w:ascii="Times New Roman" w:hAnsi="Times New Roman"/>
          <w:b/>
          <w:bCs/>
        </w:rPr>
        <w:t xml:space="preserve">Tinjauan Pustaka </w:t>
      </w:r>
    </w:p>
    <w:p w:rsidR="00257B9C" w:rsidRPr="00257B9C" w:rsidRDefault="00257B9C" w:rsidP="00257B9C">
      <w:pPr>
        <w:jc w:val="both"/>
        <w:rPr>
          <w:rFonts w:ascii="Times New Roman" w:hAnsi="Times New Roman"/>
          <w:b/>
          <w:bCs/>
        </w:rPr>
      </w:pPr>
      <w:r w:rsidRPr="00257B9C">
        <w:rPr>
          <w:rFonts w:ascii="Times New Roman" w:hAnsi="Times New Roman"/>
          <w:b/>
          <w:bCs/>
        </w:rPr>
        <w:t>Persepsi Kualitas Makanan</w:t>
      </w:r>
    </w:p>
    <w:p w:rsidR="007536BA" w:rsidRDefault="00257B9C" w:rsidP="00257B9C">
      <w:pPr>
        <w:jc w:val="both"/>
        <w:rPr>
          <w:rFonts w:ascii="Times New Roman" w:hAnsi="Times New Roman"/>
        </w:rPr>
      </w:pPr>
      <w:r w:rsidRPr="00257B9C">
        <w:rPr>
          <w:rFonts w:ascii="Times New Roman" w:hAnsi="Times New Roman"/>
        </w:rPr>
        <w:t xml:space="preserve">Kualitas memiliki dampak besar terhadap profitabilitas perusahaan </w:t>
      </w:r>
      <w:r w:rsidRPr="00257B9C">
        <w:rPr>
          <w:rFonts w:ascii="Times New Roman" w:hAnsi="Times New Roman"/>
        </w:rPr>
        <w:fldChar w:fldCharType="begin" w:fldLock="1"/>
      </w:r>
      <w:r w:rsidRPr="00257B9C">
        <w:rPr>
          <w:rFonts w:ascii="Times New Roman" w:hAnsi="Times New Roman"/>
        </w:rPr>
        <w:instrText>ADDIN CSL_CITATION {"citationItems":[{"id":"ITEM-1","itemData":{"DOI":"10.1016/j.ijhm.2017.03.006","ISSN":"02784319","abstract":"This study developed a theoretical framework in which overall image, image congruence, and quality of physical environment, service, and food affect guests’ satisfaction and intentions to revisit a luxury hotel restaurant and visit other restaurants of the same hotel by considering the influence of conspicuousness as a moderator. The measurement model assessment revealed that all items included an acceptable level of measurement quality. Results of the structural analysis indicated that the research variables were in general significantly associated; quality dimensions and satisfaction had a mediating role; and the impact of satisfaction and overall image on decision formation was greater than that of other variables. Moreover, the structural invariance model assessment indicated that conspicuousness acted as a significant moderator. Overall, our proposed theoretical framework was found to include a sufficient power in predicting patrons’ intentions for luxury hotel restaurant products. Using this quantitative approach, our research objectives were wholly achieved.","author":[{"dropping-particle":"","family":"Han","given":"Heesup","non-dropping-particle":"","parse-names":false,"suffix":""},{"dropping-particle":"","family":"Hyun","given":"Sunghyup Sean","non-dropping-particle":"","parse-names":false,"suffix":""}],"container-title":"International Journal of Hospitality Management","id":"ITEM-1","issued":{"date-parts":[["2017"]]},"title":"Impact of hotel-restaurant image and quality of physical-environment, service, and food on satisfaction and intention","type":"article-journal","volume":"63"},"uris":["http://www.mendeley.com/documents/?uuid=ca61a26d-0a7a-37c1-b452-fcf7a918a9aa"]}],"mendeley":{"formattedCitation":"(Han &amp; Hyun, 2017)","plainTextFormattedCitation":"(Han &amp; Hyun, 2017)","previouslyFormattedCitation":"(Han &amp; Hyun, 2017)"},"properties":{"noteIndex":0},"schema":"https://github.com/citation-style-language/schema/raw/master/csl-citation.json"}</w:instrText>
      </w:r>
      <w:r w:rsidRPr="00257B9C">
        <w:rPr>
          <w:rFonts w:ascii="Times New Roman" w:hAnsi="Times New Roman"/>
        </w:rPr>
        <w:fldChar w:fldCharType="separate"/>
      </w:r>
      <w:r w:rsidRPr="00257B9C">
        <w:rPr>
          <w:rFonts w:ascii="Times New Roman" w:hAnsi="Times New Roman"/>
          <w:noProof/>
        </w:rPr>
        <w:t>(Han &amp; Hyun, 2017)</w:t>
      </w:r>
      <w:r w:rsidRPr="00257B9C">
        <w:rPr>
          <w:rFonts w:ascii="Times New Roman" w:hAnsi="Times New Roman"/>
        </w:rPr>
        <w:fldChar w:fldCharType="end"/>
      </w:r>
      <w:r w:rsidRPr="00257B9C">
        <w:rPr>
          <w:rFonts w:ascii="Times New Roman" w:hAnsi="Times New Roman"/>
        </w:rPr>
        <w:t xml:space="preserve">. Persepsi kualitas merupakan evaluasi konsumen terhadap keunggulan produk secara keseluruhan </w:t>
      </w:r>
      <w:r w:rsidRPr="00257B9C">
        <w:rPr>
          <w:rFonts w:ascii="Times New Roman" w:hAnsi="Times New Roman"/>
        </w:rPr>
        <w:fldChar w:fldCharType="begin" w:fldLock="1"/>
      </w:r>
      <w:r w:rsidRPr="00257B9C">
        <w:rPr>
          <w:rFonts w:ascii="Times New Roman" w:hAnsi="Times New Roman"/>
        </w:rPr>
        <w:instrText>ADDIN CSL_CITATION {"citationItems":[{"id":"ITEM-1","itemData":{"DOI":"10.1108/APJML-11-2018-0491","ISSN":"17584248","abstract":"Purpose: À la carte restaurants have faced increasing challenges in meeting the needs and desires of new food consumers. The purpose of this paper is to propose and test a model for evaluating the consumers’ perceived quality of à la carte restaurants and to review the impact on their attitudes and behavioural intentions. Design/methodology/approach: A survey was conducted with 508 university students in Brazil, and the data were analysed using structural equation modelling (SEM). Findings: The results showed that global perceived quality (GPQ), which is a multidimensional construct with nine dimensions, directly impacted emotions, the satisfaction and perceived value by consumers. This satisfaction positively affected word-of-mouth (WOM) communication and the propensity for loyalty. Price did not have a statistically significant impact on customer satisfaction. Originality/value: This paper, based on the structural model herein proposed and tested, is the most complete of all available articles in the literature about à la carte restaurants, as this study contemplates a greater number of perceived quality factors. In addition, both tangible and intangible perceived quality factors were included in this tested model, which goes beyond what is typically contemplated in other such. Moreover, none of the existing articles in the existing literature simultaneously observed the relationship between perceived quality, positive and negative emotions, price, perceived value, satisfaction, WOM communication and propensity to loyalty. Finally, the questionnaire developed in this study could be used both by academics in future studies and by restaurant managers.","author":[{"dropping-particle":"","family":"Souki","given":"Gustavo Quiroga","non-dropping-particle":"","parse-names":false,"suffix":""},{"dropping-particle":"","family":"Antonialli","given":"Luiz Marcelo","non-dropping-particle":"","parse-names":false,"suffix":""},{"dropping-particle":"","family":"Barbosa","given":"Álvaro Alexandre da Silveira","non-dropping-particle":"","parse-names":false,"suffix":""},{"dropping-particle":"","family":"Oliveira","given":"Alessandro Silva","non-dropping-particle":"","parse-names":false,"suffix":""}],"container-title":"Asia Pacific Journal of Marketing and Logistics","id":"ITEM-1","issue":"2","issued":{"date-parts":[["2020"]]},"title":"Impacts of the perceived quality by consumers’ of à la carte restaurants on their attitudes and behavioural intentions","type":"article-journal","volume":"32"},"uris":["http://www.mendeley.com/documents/?uuid=65119285-e4e8-36df-81a1-d4ecabeff203"]}],"mendeley":{"formattedCitation":"(Souki et al., 2020)","plainTextFormattedCitation":"(Souki et al., 2020)","previouslyFormattedCitation":"(Souki et al., 2020)"},"properties":{"noteIndex":0},"schema":"https://github.com/citation-style-language/schema/raw/master/csl-citation.json"}</w:instrText>
      </w:r>
      <w:r w:rsidRPr="00257B9C">
        <w:rPr>
          <w:rFonts w:ascii="Times New Roman" w:hAnsi="Times New Roman"/>
        </w:rPr>
        <w:fldChar w:fldCharType="separate"/>
      </w:r>
      <w:r w:rsidRPr="00257B9C">
        <w:rPr>
          <w:rFonts w:ascii="Times New Roman" w:hAnsi="Times New Roman"/>
          <w:noProof/>
        </w:rPr>
        <w:t xml:space="preserve">(Souki </w:t>
      </w:r>
      <w:r w:rsidRPr="00257B9C">
        <w:rPr>
          <w:rFonts w:ascii="Times New Roman" w:hAnsi="Times New Roman"/>
          <w:i/>
          <w:iCs/>
          <w:noProof/>
        </w:rPr>
        <w:t>et al</w:t>
      </w:r>
      <w:r w:rsidRPr="00257B9C">
        <w:rPr>
          <w:rFonts w:ascii="Times New Roman" w:hAnsi="Times New Roman"/>
          <w:noProof/>
        </w:rPr>
        <w:t>., 2020)</w:t>
      </w:r>
      <w:r w:rsidRPr="00257B9C">
        <w:rPr>
          <w:rFonts w:ascii="Times New Roman" w:hAnsi="Times New Roman"/>
        </w:rPr>
        <w:fldChar w:fldCharType="end"/>
      </w:r>
      <w:r w:rsidRPr="00257B9C">
        <w:rPr>
          <w:rFonts w:ascii="Times New Roman" w:hAnsi="Times New Roman"/>
        </w:rPr>
        <w:t xml:space="preserve">. Konsumen menggunakan isyarat kualitas bersifat intrinsik dan ekstrinsik untuk persepsi kualitas produk </w:t>
      </w:r>
      <w:r w:rsidRPr="00257B9C">
        <w:rPr>
          <w:rFonts w:ascii="Times New Roman" w:hAnsi="Times New Roman"/>
        </w:rPr>
        <w:fldChar w:fldCharType="begin" w:fldLock="1"/>
      </w:r>
      <w:r w:rsidRPr="00257B9C">
        <w:rPr>
          <w:rFonts w:ascii="Times New Roman" w:hAnsi="Times New Roman"/>
        </w:rPr>
        <w:instrText>ADDIN CSL_CITATION {"citationItems":[{"id":"ITEM-1","itemData":{"DOI":"10.1016/j.jretconser.2019.05.005","ISSN":"09696989","abstract":"The emerging trend of organic food consumption is manifested by the opening of organic food restaurants in the hospitality sector. In this respect, drawing on cue utilization theory, stimulus-organism-response (S–O-R)theory, equity theory and the principle of dual entitlement, the aim of the current study is to investigate the role of perceived food quality (PFQ), price fairness (PF), perceived value (PV)and customer satisfaction (CS)on customers' revisit and word-of-mouth (WOM)intentions towards organic food restaurants. For this purpose, the empirical data were collected by means of a written survey instrument from customers who had previously visited an organic food restaurant. The hypotheses were analyzed with maximum-likelihood estimation. The findings revealed that PFQ positively influences PF and PV. The significant positive relationships were also confirmed between PF, PV, and CS. The findings were also supported that consumers’ behavioral intentions are influenced by CS. Furthermore, CS acts as a partial mediator among PFQ, PF, PV and behavioral intentions. Some significant theoretical and managerial insights are also presented.","author":[{"dropping-particle":"","family":"Konuk","given":"Faruk Anıl","non-dropping-particle":"","parse-names":false,"suffix":""}],"container-title":"Journal of Retailing and Consumer Services","id":"ITEM-1","issued":{"date-parts":[["2019"]]},"title":"The influence of perceived food quality, price fairness, perceived value and satisfaction on customers’ revisit and word-of-mouth intentions towards organic food restaurants","type":"article-journal","volume":"50"},"uris":["http://www.mendeley.com/documents/?uuid=da2d2748-87ff-303b-9460-01c5b1bd7bdc"]}],"mendeley":{"formattedCitation":"(Konuk, 2019)","plainTextFormattedCitation":"(Konuk, 2019)","previouslyFormattedCitation":"(Konuk, 2019)"},"properties":{"noteIndex":0},"schema":"https://github.com/citation-style-language/schema/raw/master/csl-citation.json"}</w:instrText>
      </w:r>
      <w:r w:rsidRPr="00257B9C">
        <w:rPr>
          <w:rFonts w:ascii="Times New Roman" w:hAnsi="Times New Roman"/>
        </w:rPr>
        <w:fldChar w:fldCharType="separate"/>
      </w:r>
      <w:r w:rsidRPr="00257B9C">
        <w:rPr>
          <w:rFonts w:ascii="Times New Roman" w:hAnsi="Times New Roman"/>
          <w:noProof/>
        </w:rPr>
        <w:t>(Konuk, 2019)</w:t>
      </w:r>
      <w:r w:rsidRPr="00257B9C">
        <w:rPr>
          <w:rFonts w:ascii="Times New Roman" w:hAnsi="Times New Roman"/>
        </w:rPr>
        <w:fldChar w:fldCharType="end"/>
      </w:r>
      <w:r w:rsidRPr="00257B9C">
        <w:rPr>
          <w:rFonts w:ascii="Times New Roman" w:hAnsi="Times New Roman"/>
        </w:rPr>
        <w:t xml:space="preserve">. Untuk produk makanan, isyarat kualitas intrinsik meliputi penampilan, warna, bentuk, dan struktur yang tidak dapat diubah tanpa mengubah sifat produk tersebut saat produk dikonsumsi. Namun, syarat ekstrinsik berhubungan dengan produk tetapi bukan bagian dari fisik produk meliputi harga, nama merek, nama toko, negara asal, informasi nutrisi dan informasi produk. Persepsi kualitas makanan merupakan indikator yang penting untuk membuat keputusan konsumen dan mempengaruhi perilaku masa depan </w:t>
      </w:r>
      <w:r w:rsidRPr="00257B9C">
        <w:rPr>
          <w:rFonts w:ascii="Times New Roman" w:hAnsi="Times New Roman"/>
        </w:rPr>
        <w:fldChar w:fldCharType="begin" w:fldLock="1"/>
      </w:r>
      <w:r w:rsidRPr="00257B9C">
        <w:rPr>
          <w:rFonts w:ascii="Times New Roman" w:hAnsi="Times New Roman"/>
        </w:rPr>
        <w:instrText>ADDIN CSL_CITATION {"citationItems":[{"id":"ITEM-1","itemData":{"DOI":"10.20867/thm.25.1.6","ISSN":"18473377","abstract":"Purpose - The purpose of this study is to build a conceptual model, to show how dimensions of quality - dining atmospherics and food quality influences customers' perceived value, consumption emotions and re-patronage intentions in fast-casual restaurants. Design - This research examined the interrelationships among the constructs of dining atmospherics, food quality, perceived value, positive consumption emotions and re-patronage intentions. Methodology and Approach - Data were collected from three fast-casual restaurants of densely populated urban town of north India. A self-administered questionnaire was randomly distributed to customers in the restaurants to capture their perception, emotion and behavioural intention. The data collected was later analysed using the factor analysis and structural equation model (SEM) technique. Findings - A significant relationship was found between dining atmospherics and food quality perceptions. Also, food quality was found to influence customer perceived value. Dining atmospherics and food quality were found to affect customers' consumption emotion. In addition, perceived value and consumption emotion were confirmed as strong determinant of customers' repatronage intentions. Further, the mediating role of food quality, perceived value, and consumption emotion were also confirmed in the study. Practical Implications - The study provides practical implications that support fast-causal restaurateurs in enhancing their customers' revisits to dine. Originality of the research - This study provides new insight on the combined effects of quality dimensions (dining atmosphere and food quality) in inducing perceived value and consumption emotion, which in turn, affects customers' re-patronage intentions in fast-casual restaurant settings.","author":[{"dropping-particle":"","family":"Mathur","given":"Tanuj","non-dropping-particle":"","parse-names":false,"suffix":""},{"dropping-particle":"","family":"Gupta","given":"Anviti","non-dropping-particle":"","parse-names":false,"suffix":""}],"container-title":"Tourism and Hospitality Management","id":"ITEM-1","issue":"1","issued":{"date-parts":[["2019"]]},"title":"The impact of dining atmospherics and perceived food quality on customers' re-patronage intention in fast casual restaurants","type":"article-journal","volume":"25"},"uris":["http://www.mendeley.com/documents/?uuid=6dcee881-df74-3238-906d-f1a0b8aa852c"]}],"mendeley":{"formattedCitation":"(Mathur &amp; Gupta, 2019)","plainTextFormattedCitation":"(Mathur &amp; Gupta, 2019)","previouslyFormattedCitation":"(Mathur &amp; Gupta, 2019)"},"properties":{"noteIndex":0},"schema":"https://github.com/citation-style-language/schema/raw/master/csl-citation.json"}</w:instrText>
      </w:r>
      <w:r w:rsidRPr="00257B9C">
        <w:rPr>
          <w:rFonts w:ascii="Times New Roman" w:hAnsi="Times New Roman"/>
        </w:rPr>
        <w:fldChar w:fldCharType="separate"/>
      </w:r>
      <w:r w:rsidRPr="00257B9C">
        <w:rPr>
          <w:rFonts w:ascii="Times New Roman" w:hAnsi="Times New Roman"/>
          <w:noProof/>
        </w:rPr>
        <w:t>(Mathur &amp; Gupta, 2019)</w:t>
      </w:r>
      <w:r w:rsidRPr="00257B9C">
        <w:rPr>
          <w:rFonts w:ascii="Times New Roman" w:hAnsi="Times New Roman"/>
        </w:rPr>
        <w:fldChar w:fldCharType="end"/>
      </w:r>
      <w:r w:rsidRPr="00257B9C">
        <w:rPr>
          <w:rFonts w:ascii="Times New Roman" w:hAnsi="Times New Roman"/>
        </w:rPr>
        <w:t>. Kualitas makanan</w:t>
      </w:r>
      <w:r w:rsidRPr="00257B9C">
        <w:rPr>
          <w:rFonts w:ascii="Times New Roman" w:hAnsi="Times New Roman"/>
          <w:i/>
          <w:iCs/>
        </w:rPr>
        <w:t xml:space="preserve"> </w:t>
      </w:r>
      <w:r w:rsidRPr="00257B9C">
        <w:rPr>
          <w:rFonts w:ascii="Times New Roman" w:hAnsi="Times New Roman"/>
        </w:rPr>
        <w:t xml:space="preserve">merupakan produk utama yang diberikan kepada konsumen sehingga harus menjaga harapan konsumen terhadap kualitas makanan yang diberikan kepada konsumen </w:t>
      </w:r>
      <w:r w:rsidRPr="00257B9C">
        <w:rPr>
          <w:rFonts w:ascii="Times New Roman" w:hAnsi="Times New Roman"/>
        </w:rPr>
        <w:fldChar w:fldCharType="begin" w:fldLock="1"/>
      </w:r>
      <w:r w:rsidRPr="00257B9C">
        <w:rPr>
          <w:rFonts w:ascii="Times New Roman" w:hAnsi="Times New Roman"/>
        </w:rPr>
        <w:instrText>ADDIN CSL_CITATION {"citationItems":[{"id":"ITEM-1","itemData":{"DOI":"10.1016/j.jretconser.2016.09.008","ISSN":"09696989","abstract":"This research is an extension to previous work in fast food restaurant marketing. The population of this research consists of actual fast food restaurant customers. Following the literature, data are analyzed using Confirmatory Factor Analysis, Structural Equation Modeling, and Path Analysis. Findings of this work identify factors impacting customer satisfaction, as well as dimensions of service quality and their rankings in the fast food restaurant context. Results indicate that there is no direct way of increasing behavioral intentions through improving service quality for fast food restaurants. Rather, behavioral intentions can be improved through customer satisfaction as an intermediary. Further, this work finds evidence that customer satisfaction can be improved through service quality, food quality, and price-value ratio, which in turn would pave an indirect path toward improvement in behavioral intentions in this industry. Results of this research shed light on prioritizing managers’ focus and resource allocation for customer satisfaction and different dimensions of service quality and can be used by fast food restaurant managers to set guidelines and strategies in providing better service to their customers.","author":[{"dropping-particle":"","family":"Namin","given":"Aidin","non-dropping-particle":"","parse-names":false,"suffix":""}],"container-title":"Journal of Retailing and Consumer Services","id":"ITEM-1","issued":{"date-parts":[["2017"]]},"title":"Revisiting customers’ perception of service quality in fast food restaurants","type":"article-journal","volume":"34"},"uris":["http://www.mendeley.com/documents/?uuid=579ff7f8-44df-3121-893b-bd1bdb250c74"]}],"mendeley":{"formattedCitation":"(Namin, 2017)","plainTextFormattedCitation":"(Namin, 2017)","previouslyFormattedCitation":"(Namin, 2017)"},"properties":{"noteIndex":0},"schema":"https://github.com/citation-style-language/schema/raw/master/csl-citation.json"}</w:instrText>
      </w:r>
      <w:r w:rsidRPr="00257B9C">
        <w:rPr>
          <w:rFonts w:ascii="Times New Roman" w:hAnsi="Times New Roman"/>
        </w:rPr>
        <w:fldChar w:fldCharType="separate"/>
      </w:r>
      <w:r w:rsidRPr="00257B9C">
        <w:rPr>
          <w:rFonts w:ascii="Times New Roman" w:hAnsi="Times New Roman"/>
          <w:noProof/>
        </w:rPr>
        <w:t>(Namin, 2017)</w:t>
      </w:r>
      <w:r w:rsidRPr="00257B9C">
        <w:rPr>
          <w:rFonts w:ascii="Times New Roman" w:hAnsi="Times New Roman"/>
        </w:rPr>
        <w:fldChar w:fldCharType="end"/>
      </w:r>
      <w:r w:rsidRPr="00257B9C">
        <w:rPr>
          <w:rFonts w:ascii="Times New Roman" w:hAnsi="Times New Roman"/>
        </w:rPr>
        <w:t xml:space="preserve">. </w:t>
      </w:r>
    </w:p>
    <w:p w:rsidR="00257B9C" w:rsidRPr="001470DC" w:rsidRDefault="00257B9C" w:rsidP="00257B9C">
      <w:pPr>
        <w:jc w:val="both"/>
        <w:rPr>
          <w:rFonts w:ascii="Times New Roman" w:hAnsi="Times New Roman"/>
        </w:rPr>
      </w:pPr>
      <w:r w:rsidRPr="00257B9C">
        <w:rPr>
          <w:rFonts w:ascii="Times New Roman" w:hAnsi="Times New Roman"/>
        </w:rPr>
        <w:t xml:space="preserve">Sebagai pemilik bisnis makanan, maka akan menghadapi berbagai ekspektasi dari pelanggan. Secara, umumnya pelanggan akan memiliki ekspektasi yang mereka bayangkan sebelum membeli makanan. Setelah konsumen membeli, mereka akan mengevaluasi produk tersebut </w:t>
      </w:r>
      <w:r w:rsidRPr="00257B9C">
        <w:rPr>
          <w:rFonts w:ascii="Times New Roman" w:hAnsi="Times New Roman"/>
        </w:rPr>
        <w:fldChar w:fldCharType="begin" w:fldLock="1"/>
      </w:r>
      <w:r w:rsidRPr="00257B9C">
        <w:rPr>
          <w:rFonts w:ascii="Times New Roman" w:hAnsi="Times New Roman"/>
        </w:rPr>
        <w:instrText>ADDIN CSL_CITATION {"citationItems":[{"id":"ITEM-1","itemData":{"DOI":"10.1016/j.jretconser.2019.05.005","ISSN":"09696989","abstract":"The emerging trend of organic food consumption is manifested by the opening of organic food restaurants in the hospitality sector. In this respect, drawing on cue utilization theory, stimulus-organism-response (S–O-R)theory, equity theory and the principle of dual entitlement, the aim of the current study is to investigate the role of perceived food quality (PFQ), price fairness (PF), perceived value (PV)and customer satisfaction (CS)on customers' revisit and word-of-mouth (WOM)intentions towards organic food restaurants. For this purpose, the empirical data were collected by means of a written survey instrument from customers who had previously visited an organic food restaurant. The hypotheses were analyzed with maximum-likelihood estimation. The findings revealed that PFQ positively influences PF and PV. The significant positive relationships were also confirmed between PF, PV, and CS. The findings were also supported that consumers’ behavioral intentions are influenced by CS. Furthermore, CS acts as a partial mediator among PFQ, PF, PV and behavioral intentions. Some significant theoretical and managerial insights are also presented.","author":[{"dropping-particle":"","family":"Konuk","given":"Faruk Anıl","non-dropping-particle":"","parse-names":false,"suffix":""}],"container-title":"Journal of Retailing and Consumer Services","id":"ITEM-1","issued":{"date-parts":[["2019"]]},"title":"The influence of perceived food quality, price fairness, perceived value and satisfaction on customers’ revisit and word-of-mouth intentions towards organic food restaurants","type":"article-journal","volume":"50"},"uris":["http://www.mendeley.com/documents/?uuid=da2d2748-87ff-303b-9460-01c5b1bd7bdc"]}],"mendeley":{"formattedCitation":"(Konuk, 2019)","plainTextFormattedCitation":"(Konuk, 2019)","previouslyFormattedCitation":"(Konuk, 2019)"},"properties":{"noteIndex":0},"schema":"https://github.com/citation-style-language/schema/raw/master/csl-citation.json"}</w:instrText>
      </w:r>
      <w:r w:rsidRPr="00257B9C">
        <w:rPr>
          <w:rFonts w:ascii="Times New Roman" w:hAnsi="Times New Roman"/>
        </w:rPr>
        <w:fldChar w:fldCharType="separate"/>
      </w:r>
      <w:r w:rsidRPr="00257B9C">
        <w:rPr>
          <w:rFonts w:ascii="Times New Roman" w:hAnsi="Times New Roman"/>
          <w:noProof/>
        </w:rPr>
        <w:t>(Konuk, 2019)</w:t>
      </w:r>
      <w:r w:rsidRPr="00257B9C">
        <w:rPr>
          <w:rFonts w:ascii="Times New Roman" w:hAnsi="Times New Roman"/>
        </w:rPr>
        <w:fldChar w:fldCharType="end"/>
      </w:r>
      <w:r w:rsidRPr="00257B9C">
        <w:rPr>
          <w:rFonts w:ascii="Times New Roman" w:hAnsi="Times New Roman"/>
        </w:rPr>
        <w:t xml:space="preserve">. Persepsi kualitas makanan dapat menentukan nilai dari kualitas produk dan berdampak langsung kepada keputusan pembelian konsumen </w:t>
      </w:r>
      <w:r w:rsidRPr="00257B9C">
        <w:rPr>
          <w:rFonts w:ascii="Times New Roman" w:hAnsi="Times New Roman"/>
        </w:rPr>
        <w:fldChar w:fldCharType="begin" w:fldLock="1"/>
      </w:r>
      <w:r w:rsidRPr="00257B9C">
        <w:rPr>
          <w:rFonts w:ascii="Times New Roman" w:hAnsi="Times New Roman"/>
        </w:rPr>
        <w:instrText>ADDIN CSL_CITATION {"citationItems":[{"id":"ITEM-1","itemData":{"DOI":"10.1016/j.foodcont.2019.106825","ISSN":"09567135","abstract":"This study aims to evaluate Chinese consumers' trust in food certification, and incorporates perceived quality as a new construct into the theory of planned behaviour to further analyze their purchase intention of certified food. The study conducted a survey of 844 Chinese consumers in twelve selected cities in Jiangsu and Anhui provinces by stratified sampling regarding their intention to purchase pork. Results from structural equation modelling analysis reveal that the proposed additional construct, i.e. perceived quality, as well as the traditional constructs, i.e. behavioural attitude, perceived behavioural control and subjective norm, have significant impacts on consumers' purchase intention. This paper also suggests that while food labelling serves its function of informing potential consumers about the commodity's quality, Chinese consumers hold different levels of trust in different labels, depending on the food certifying body, and that international bodies receive the highest confidence level. As this phenomenon might hinder the function of the food certification system, it has considerably policy implications. We make a number of recommendations on how the Chinese government can alleviate trust issues among consumers and other stakeholders.","author":[{"dropping-particle":"","family":"Wang","given":"Jianhua","non-dropping-particle":"","parse-names":false,"suffix":""},{"dropping-particle":"","family":"Tao","given":"Junying","non-dropping-particle":"","parse-names":false,"suffix":""},{"dropping-particle":"","family":"Chu","given":"May","non-dropping-particle":"","parse-names":false,"suffix":""}],"container-title":"Food Control","id":"ITEM-1","issued":{"date-parts":[["2020"]]},"title":"Behind the label: Chinese consumers’ trust in food certification and the effect of perceived quality on purchase intention","type":"article-journal","volume":"108"},"uris":["http://www.mendeley.com/documents/?uuid=b5e21064-bec5-30c1-b768-0bc8b27aa494"]}],"mendeley":{"formattedCitation":"(J. Wang et al., 2020)","plainTextFormattedCitation":"(J. Wang et al., 2020)","previouslyFormattedCitation":"(J. Wang et al., 2020)"},"properties":{"noteIndex":0},"schema":"https://github.com/citation-style-language/schema/raw/master/csl-citation.json"}</w:instrText>
      </w:r>
      <w:r w:rsidRPr="00257B9C">
        <w:rPr>
          <w:rFonts w:ascii="Times New Roman" w:hAnsi="Times New Roman"/>
        </w:rPr>
        <w:fldChar w:fldCharType="separate"/>
      </w:r>
      <w:r w:rsidRPr="00257B9C">
        <w:rPr>
          <w:rFonts w:ascii="Times New Roman" w:hAnsi="Times New Roman"/>
          <w:noProof/>
        </w:rPr>
        <w:t xml:space="preserve">(J. Wang </w:t>
      </w:r>
      <w:r w:rsidRPr="00257B9C">
        <w:rPr>
          <w:rFonts w:ascii="Times New Roman" w:hAnsi="Times New Roman"/>
          <w:i/>
          <w:iCs/>
          <w:noProof/>
        </w:rPr>
        <w:t>et al</w:t>
      </w:r>
      <w:r w:rsidRPr="00257B9C">
        <w:rPr>
          <w:rFonts w:ascii="Times New Roman" w:hAnsi="Times New Roman"/>
          <w:noProof/>
        </w:rPr>
        <w:t>., 2020)</w:t>
      </w:r>
      <w:r w:rsidRPr="00257B9C">
        <w:rPr>
          <w:rFonts w:ascii="Times New Roman" w:hAnsi="Times New Roman"/>
        </w:rPr>
        <w:fldChar w:fldCharType="end"/>
      </w:r>
      <w:r w:rsidRPr="00257B9C">
        <w:rPr>
          <w:rFonts w:ascii="Times New Roman" w:hAnsi="Times New Roman"/>
        </w:rPr>
        <w:t xml:space="preserve">. Dengan menganalisis persepsi konsumen terhadap produk sehingga dapat mengetahui perilaku konsumen. </w:t>
      </w:r>
      <w:bookmarkStart w:id="4" w:name="_Hlk86680376"/>
      <w:r w:rsidRPr="00257B9C">
        <w:rPr>
          <w:rFonts w:ascii="Times New Roman" w:hAnsi="Times New Roman"/>
        </w:rPr>
        <w:t xml:space="preserve">Dari persepsi konsumen, sehingga dapat mengetahui kelebihan, kekurangan dan peluang produk. </w:t>
      </w:r>
      <w:bookmarkEnd w:id="4"/>
      <w:r w:rsidRPr="00257B9C">
        <w:rPr>
          <w:rFonts w:ascii="Times New Roman" w:hAnsi="Times New Roman"/>
          <w:iCs/>
          <w:spacing w:val="-1"/>
        </w:rPr>
        <w:t xml:space="preserve">Persepsi kualitas makanan </w:t>
      </w:r>
      <w:r w:rsidRPr="00257B9C">
        <w:rPr>
          <w:rFonts w:ascii="Times New Roman" w:hAnsi="Times New Roman"/>
        </w:rPr>
        <w:t>p</w:t>
      </w:r>
      <w:r w:rsidRPr="00257B9C">
        <w:rPr>
          <w:rFonts w:ascii="Times New Roman" w:hAnsi="Times New Roman"/>
          <w:spacing w:val="-2"/>
        </w:rPr>
        <w:t>e</w:t>
      </w:r>
      <w:r w:rsidRPr="00257B9C">
        <w:rPr>
          <w:rFonts w:ascii="Times New Roman" w:hAnsi="Times New Roman"/>
        </w:rPr>
        <w:t>n</w:t>
      </w:r>
      <w:r w:rsidRPr="00257B9C">
        <w:rPr>
          <w:rFonts w:ascii="Times New Roman" w:hAnsi="Times New Roman"/>
          <w:spacing w:val="1"/>
        </w:rPr>
        <w:t>ti</w:t>
      </w:r>
      <w:r w:rsidRPr="00257B9C">
        <w:rPr>
          <w:rFonts w:ascii="Times New Roman" w:hAnsi="Times New Roman"/>
        </w:rPr>
        <w:t>ng b</w:t>
      </w:r>
      <w:r w:rsidRPr="00257B9C">
        <w:rPr>
          <w:rFonts w:ascii="Times New Roman" w:hAnsi="Times New Roman"/>
          <w:spacing w:val="-2"/>
        </w:rPr>
        <w:t>a</w:t>
      </w:r>
      <w:r w:rsidRPr="00257B9C">
        <w:rPr>
          <w:rFonts w:ascii="Times New Roman" w:hAnsi="Times New Roman"/>
        </w:rPr>
        <w:t>gi</w:t>
      </w:r>
      <w:r w:rsidRPr="00257B9C">
        <w:rPr>
          <w:rFonts w:ascii="Times New Roman" w:hAnsi="Times New Roman"/>
          <w:spacing w:val="6"/>
        </w:rPr>
        <w:t xml:space="preserve"> </w:t>
      </w:r>
      <w:r w:rsidRPr="00257B9C">
        <w:rPr>
          <w:rFonts w:ascii="Times New Roman" w:hAnsi="Times New Roman"/>
        </w:rPr>
        <w:t>p</w:t>
      </w:r>
      <w:r w:rsidRPr="00257B9C">
        <w:rPr>
          <w:rFonts w:ascii="Times New Roman" w:hAnsi="Times New Roman"/>
          <w:spacing w:val="-2"/>
        </w:rPr>
        <w:t>r</w:t>
      </w:r>
      <w:r w:rsidRPr="00257B9C">
        <w:rPr>
          <w:rFonts w:ascii="Times New Roman" w:hAnsi="Times New Roman"/>
        </w:rPr>
        <w:t>odu</w:t>
      </w:r>
      <w:r w:rsidRPr="00257B9C">
        <w:rPr>
          <w:rFonts w:ascii="Times New Roman" w:hAnsi="Times New Roman"/>
          <w:spacing w:val="-4"/>
        </w:rPr>
        <w:t>s</w:t>
      </w:r>
      <w:r w:rsidRPr="00257B9C">
        <w:rPr>
          <w:rFonts w:ascii="Times New Roman" w:hAnsi="Times New Roman"/>
          <w:spacing w:val="-2"/>
        </w:rPr>
        <w:t>e</w:t>
      </w:r>
      <w:r w:rsidRPr="00257B9C">
        <w:rPr>
          <w:rFonts w:ascii="Times New Roman" w:hAnsi="Times New Roman"/>
        </w:rPr>
        <w:t>n</w:t>
      </w:r>
      <w:r w:rsidRPr="00257B9C">
        <w:rPr>
          <w:rFonts w:ascii="Times New Roman" w:hAnsi="Times New Roman"/>
          <w:spacing w:val="5"/>
        </w:rPr>
        <w:t xml:space="preserve"> </w:t>
      </w:r>
      <w:r w:rsidRPr="00257B9C">
        <w:rPr>
          <w:rFonts w:ascii="Times New Roman" w:hAnsi="Times New Roman"/>
        </w:rPr>
        <w:t xml:space="preserve">dan pemasaran, karena </w:t>
      </w:r>
      <w:r w:rsidRPr="00257B9C">
        <w:rPr>
          <w:rFonts w:ascii="Times New Roman" w:hAnsi="Times New Roman"/>
          <w:iCs/>
        </w:rPr>
        <w:t>kualitas makanan</w:t>
      </w:r>
      <w:r w:rsidRPr="00257B9C">
        <w:rPr>
          <w:rFonts w:ascii="Times New Roman" w:hAnsi="Times New Roman"/>
          <w:i/>
          <w:spacing w:val="3"/>
        </w:rPr>
        <w:t xml:space="preserve"> </w:t>
      </w:r>
      <w:r w:rsidRPr="00257B9C">
        <w:rPr>
          <w:rFonts w:ascii="Times New Roman" w:hAnsi="Times New Roman"/>
        </w:rPr>
        <w:t>d</w:t>
      </w:r>
      <w:r w:rsidRPr="00257B9C">
        <w:rPr>
          <w:rFonts w:ascii="Times New Roman" w:hAnsi="Times New Roman"/>
          <w:spacing w:val="-2"/>
        </w:rPr>
        <w:t>a</w:t>
      </w:r>
      <w:r w:rsidRPr="00257B9C">
        <w:rPr>
          <w:rFonts w:ascii="Times New Roman" w:hAnsi="Times New Roman"/>
        </w:rPr>
        <w:t>p</w:t>
      </w:r>
      <w:r w:rsidRPr="00257B9C">
        <w:rPr>
          <w:rFonts w:ascii="Times New Roman" w:hAnsi="Times New Roman"/>
          <w:spacing w:val="-2"/>
        </w:rPr>
        <w:t>a</w:t>
      </w:r>
      <w:r w:rsidRPr="00257B9C">
        <w:rPr>
          <w:rFonts w:ascii="Times New Roman" w:hAnsi="Times New Roman"/>
        </w:rPr>
        <w:t>t</w:t>
      </w:r>
      <w:r w:rsidRPr="00257B9C">
        <w:rPr>
          <w:rFonts w:ascii="Times New Roman" w:hAnsi="Times New Roman"/>
          <w:spacing w:val="5"/>
        </w:rPr>
        <w:t xml:space="preserve"> </w:t>
      </w:r>
      <w:r w:rsidRPr="00257B9C">
        <w:rPr>
          <w:rFonts w:ascii="Times New Roman" w:hAnsi="Times New Roman"/>
        </w:rPr>
        <w:t xml:space="preserve">direkomendasikan </w:t>
      </w:r>
      <w:r w:rsidRPr="00257B9C">
        <w:rPr>
          <w:rFonts w:ascii="Times New Roman" w:hAnsi="Times New Roman"/>
          <w:spacing w:val="-2"/>
        </w:rPr>
        <w:t xml:space="preserve">kepada konsumen </w:t>
      </w:r>
      <w:r w:rsidRPr="00257B9C">
        <w:rPr>
          <w:rFonts w:ascii="Times New Roman" w:hAnsi="Times New Roman"/>
          <w:spacing w:val="-2"/>
        </w:rPr>
        <w:fldChar w:fldCharType="begin" w:fldLock="1"/>
      </w:r>
      <w:r w:rsidRPr="00257B9C">
        <w:rPr>
          <w:rFonts w:ascii="Times New Roman" w:hAnsi="Times New Roman"/>
          <w:spacing w:val="-2"/>
        </w:rPr>
        <w:instrText>ADDIN CSL_CITATION {"citationItems":[{"id":"ITEM-1","itemData":{"DOI":"10.1016/j.jretconser.2019.05.005","ISSN":"09696989","abstract":"The emerging trend of organic food consumption is manifested by the opening of organic food restaurants in the hospitality sector. In this respect, drawing on cue utilization theory, stimulus-organism-response (S–O-R)theory, equity theory and the principle of dual entitlement, the aim of the current study is to investigate the role of perceived food quality (PFQ), price fairness (PF), perceived value (PV)and customer satisfaction (CS)on customers' revisit and word-of-mouth (WOM)intentions towards organic food restaurants. For this purpose, the empirical data were collected by means of a written survey instrument from customers who had previously visited an organic food restaurant. The hypotheses were analyzed with maximum-likelihood estimation. The findings revealed that PFQ positively influences PF and PV. The significant positive relationships were also confirmed between PF, PV, and CS. The findings were also supported that consumers’ behavioral intentions are influenced by CS. Furthermore, CS acts as a partial mediator among PFQ, PF, PV and behavioral intentions. Some significant theoretical and managerial insights are also presented.","author":[{"dropping-particle":"","family":"Konuk","given":"Faruk Anıl","non-dropping-particle":"","parse-names":false,"suffix":""}],"container-title":"Journal of Retailing and Consumer Services","id":"ITEM-1","issued":{"date-parts":[["2019"]]},"title":"The influence of perceived food quality, price fairness, perceived value and satisfaction on customers’ revisit and word-of-mouth intentions towards organic food restaurants","type":"article-journal","volume":"50"},"uris":["http://www.mendeley.com/documents/?uuid=da2d2748-87ff-303b-9460-01c5b1bd7bdc"]}],"mendeley":{"formattedCitation":"(Konuk, 2019)","plainTextFormattedCitation":"(Konuk, 2019)","previouslyFormattedCitation":"(Konuk, 2019)"},"properties":{"noteIndex":0},"schema":"https://github.com/citation-style-language/schema/raw/master/csl-citation.json"}</w:instrText>
      </w:r>
      <w:r w:rsidRPr="00257B9C">
        <w:rPr>
          <w:rFonts w:ascii="Times New Roman" w:hAnsi="Times New Roman"/>
          <w:spacing w:val="-2"/>
        </w:rPr>
        <w:fldChar w:fldCharType="separate"/>
      </w:r>
      <w:r w:rsidRPr="00257B9C">
        <w:rPr>
          <w:rFonts w:ascii="Times New Roman" w:hAnsi="Times New Roman"/>
          <w:noProof/>
          <w:spacing w:val="-2"/>
        </w:rPr>
        <w:t>(Konuk, 2019)</w:t>
      </w:r>
      <w:r w:rsidRPr="00257B9C">
        <w:rPr>
          <w:rFonts w:ascii="Times New Roman" w:hAnsi="Times New Roman"/>
          <w:spacing w:val="-2"/>
        </w:rPr>
        <w:fldChar w:fldCharType="end"/>
      </w:r>
      <w:r w:rsidRPr="00257B9C">
        <w:rPr>
          <w:rFonts w:ascii="Times New Roman" w:hAnsi="Times New Roman"/>
          <w:spacing w:val="-2"/>
        </w:rPr>
        <w:t>.</w:t>
      </w:r>
    </w:p>
    <w:p w:rsidR="00257B9C" w:rsidRPr="00257B9C" w:rsidRDefault="00257B9C" w:rsidP="00257B9C">
      <w:pPr>
        <w:jc w:val="both"/>
        <w:rPr>
          <w:rFonts w:ascii="Times New Roman" w:hAnsi="Times New Roman"/>
          <w:b/>
          <w:bCs/>
          <w:spacing w:val="-2"/>
        </w:rPr>
      </w:pPr>
      <w:r w:rsidRPr="00257B9C">
        <w:rPr>
          <w:rFonts w:ascii="Times New Roman" w:hAnsi="Times New Roman"/>
          <w:b/>
          <w:bCs/>
          <w:spacing w:val="-2"/>
        </w:rPr>
        <w:t>Persepsi Nilai</w:t>
      </w:r>
    </w:p>
    <w:p w:rsidR="00257B9C" w:rsidRDefault="00257B9C" w:rsidP="00257B9C">
      <w:pPr>
        <w:jc w:val="both"/>
        <w:rPr>
          <w:rFonts w:ascii="Times New Roman" w:hAnsi="Times New Roman"/>
        </w:rPr>
      </w:pPr>
      <w:r w:rsidRPr="00257B9C">
        <w:rPr>
          <w:rFonts w:ascii="Times New Roman" w:hAnsi="Times New Roman"/>
        </w:rPr>
        <w:t xml:space="preserve">Persepsi nilai konsumen sangat penting untuk keputusan pembelian konsumen </w:t>
      </w:r>
      <w:r w:rsidRPr="00257B9C">
        <w:rPr>
          <w:rFonts w:ascii="Times New Roman" w:hAnsi="Times New Roman"/>
        </w:rPr>
        <w:fldChar w:fldCharType="begin" w:fldLock="1"/>
      </w:r>
      <w:r w:rsidRPr="00257B9C">
        <w:rPr>
          <w:rFonts w:ascii="Times New Roman" w:hAnsi="Times New Roman"/>
        </w:rPr>
        <w:instrText>ADDIN CSL_CITATION {"citationItems":[{"id":"ITEM-1","itemData":{"DOI":"10.1108/BFJ-09-2013-0260","ISSN":"0007070X","abstract":"Purpose: – Although food product value and food safety is widely acknowledged as a critical concern by consumers, little empirical evidence exists regarding how food product value is created and how product risk decreases as a result of service-brand equity. The purpose of this paper is to explore whether food service-brand equity (i.e. brand awareness and brand image) affects consumer-perceived food value, food physical risk, and brand preference. Design/methodology/approach: – In this study, data were collected from steakhouse consumers using a convenience sample (n=386). Structural equation modelling was used to analyse the survey data. Findings: – The results reveal that service-brand awareness and brand image produce considerably dissimilar effects on consumer-perceived food value and risk. Brand awareness positively affects consumer-perceived food value but does not influence perceived physical risk. By contrast, brand image negatively influences perceived physical risk and positively affects brand preference, but it does not add perceived value to the food product. Originality/value: – This study is the first to address these concerns, which are essential for understanding the role of service-brand equity in developing food-risk and value perceptions, and brand preference.","author":[{"dropping-particle":"","family":"Wang","given":"Edward S.T.","non-dropping-particle":"","parse-names":false,"suffix":""}],"container-title":"British Food Journal","id":"ITEM-1","issue":"2","issued":{"date-parts":[["2015"]]},"title":"Effect of food service-brand equity on consumer-perceived food value, physical risk, and brand preference","type":"article-journal","volume":"117"},"uris":["http://www.mendeley.com/documents/?uuid=c2b7b025-ddb0-3139-a088-94696420c932"]}],"mendeley":{"formattedCitation":"(E. S. T. Wang, 2015)","plainTextFormattedCitation":"(E. S. T. Wang, 2015)","previouslyFormattedCitation":"(E. S. T. Wang, 2015)"},"properties":{"noteIndex":0},"schema":"https://github.com/citation-style-language/schema/raw/master/csl-citation.json"}</w:instrText>
      </w:r>
      <w:r w:rsidRPr="00257B9C">
        <w:rPr>
          <w:rFonts w:ascii="Times New Roman" w:hAnsi="Times New Roman"/>
        </w:rPr>
        <w:fldChar w:fldCharType="separate"/>
      </w:r>
      <w:r w:rsidRPr="00257B9C">
        <w:rPr>
          <w:rFonts w:ascii="Times New Roman" w:hAnsi="Times New Roman"/>
          <w:noProof/>
        </w:rPr>
        <w:t>(E. S. T. Wang, 2015)</w:t>
      </w:r>
      <w:r w:rsidRPr="00257B9C">
        <w:rPr>
          <w:rFonts w:ascii="Times New Roman" w:hAnsi="Times New Roman"/>
        </w:rPr>
        <w:fldChar w:fldCharType="end"/>
      </w:r>
      <w:r w:rsidRPr="00257B9C">
        <w:rPr>
          <w:rFonts w:ascii="Times New Roman" w:hAnsi="Times New Roman"/>
        </w:rPr>
        <w:t xml:space="preserve">.  Persepsi nilai merupakan penilaian konsumen atas manfaat yang diperoleh dan biaya yang dikeluarkan untuk mendapatkan produk atau jasa </w:t>
      </w:r>
      <w:r w:rsidRPr="00257B9C">
        <w:rPr>
          <w:rFonts w:ascii="Times New Roman" w:hAnsi="Times New Roman"/>
        </w:rPr>
        <w:fldChar w:fldCharType="begin" w:fldLock="1"/>
      </w:r>
      <w:r w:rsidRPr="00257B9C">
        <w:rPr>
          <w:rFonts w:ascii="Times New Roman" w:hAnsi="Times New Roman"/>
        </w:rPr>
        <w:instrText>ADDIN CSL_CITATION {"citationItems":[{"id":"ITEM-1","itemData":{"DOI":"10.1108/IJQRM-07-2016-0113","ISSN":"0265671X","abstract":"Purpose: The purpose of this paper is to explore the relationship between restaurant key attributes, customer satisfaction and behavioral intentions. The mediating role of customer satisfaction is assessed between restaurants’ key attributes of service quality and behavioral intentions. Design/methodology/approach: Data were collected from a sample of 296 customers dining in the fine dining restaurants of Pakistan through a self-administered questionnaire. The data were then analyzed through regression analysis and gap analysis. Model fitness was checked in SPSS AMOS through CFA. Findings: The findings suggest that the key restaurant attributes have a significant positive effect on behavioral intentions. Customer satisfaction partially mediates the relationship between key restaurant attributes and behavioral intentions. The findings also suggest that there is a significant gap between the perceptions of customers regarding the importance and performance of key restaurant attributes. Practical implications: The result indicates that food taste and environmental cleanliness are the cornerstones of fine dining restaurants’ success in Pakistan and are among the strongest predictor of customer satisfaction and behavioral intentions; while improvement efforts should be made in four key areas, i.e., healthy food option, food freshness, food safety and fair price. Originality/value: No comparative study has been directed in fine dining restaurants of Pakistan with respect to the key restaurants attributes, i.e., food quality attributes, service quality attributes, atmospheric quality attributes, and other attributes which have been analyzed in the current study. This research was conducted to investigate the perceptions of customers toward the fine dining restaurants of Pakistan to measure the key restaurants’ attributes that influence customers’ satisfaction and their post-dining behavioral intentions. This study will facilitate restaurants’ managers to understand the stronger and as well as the weaker aspects of service quality and permit them to investigate the factors which contribute toward customers’ satisfaction and their post-dining behavioral intentions in order to build and maintain long-term relationship between restaurants and customers.","author":[{"dropping-particle":"","family":"Shahzadi","given":"Mariam","non-dropping-particle":"","parse-names":false,"suffix":""},{"dropping-particle":"","family":"Malik","given":"Shahab Alam","non-dropping-particle":"","parse-names":false,"suffix":""},{"dropping-particle":"","family":"Ahmad","given":"Mansoor","non-dropping-particle":"","parse-names":false,"suffix":""},{"dropping-particle":"","family":"Shabbir","given":"Asma","non-dropping-particle":"","parse-names":false,"suffix":""}],"container-title":"International Journal of Quality and Reliability Management","id":"ITEM-1","issue":"3","issued":{"date-parts":[["2018"]]},"title":"Perceptions of fine dining restaurants in Pakistan: What influences customer satisfaction and behavioral intentions?","type":"article-journal","volume":"35"},"uris":["http://www.mendeley.com/documents/?uuid=215defd1-5f35-3cef-b894-25da93ad53f3"]}],"mendeley":{"formattedCitation":"(Shahzadi et al., 2018)","plainTextFormattedCitation":"(Shahzadi et al., 2018)","previouslyFormattedCitation":"(Shahzadi et al., 2018)"},"properties":{"noteIndex":0},"schema":"https://github.com/citation-style-language/schema/raw/master/csl-citation.json"}</w:instrText>
      </w:r>
      <w:r w:rsidRPr="00257B9C">
        <w:rPr>
          <w:rFonts w:ascii="Times New Roman" w:hAnsi="Times New Roman"/>
        </w:rPr>
        <w:fldChar w:fldCharType="separate"/>
      </w:r>
      <w:r w:rsidRPr="00257B9C">
        <w:rPr>
          <w:rFonts w:ascii="Times New Roman" w:hAnsi="Times New Roman"/>
          <w:noProof/>
        </w:rPr>
        <w:t xml:space="preserve">(Shahzadi </w:t>
      </w:r>
      <w:r w:rsidRPr="00257B9C">
        <w:rPr>
          <w:rFonts w:ascii="Times New Roman" w:hAnsi="Times New Roman"/>
          <w:i/>
          <w:iCs/>
          <w:noProof/>
        </w:rPr>
        <w:t>et al</w:t>
      </w:r>
      <w:r w:rsidRPr="00257B9C">
        <w:rPr>
          <w:rFonts w:ascii="Times New Roman" w:hAnsi="Times New Roman"/>
          <w:noProof/>
        </w:rPr>
        <w:t>., 2018)</w:t>
      </w:r>
      <w:r w:rsidRPr="00257B9C">
        <w:rPr>
          <w:rFonts w:ascii="Times New Roman" w:hAnsi="Times New Roman"/>
        </w:rPr>
        <w:fldChar w:fldCharType="end"/>
      </w:r>
      <w:r w:rsidRPr="00257B9C">
        <w:rPr>
          <w:rFonts w:ascii="Times New Roman" w:hAnsi="Times New Roman"/>
        </w:rPr>
        <w:t xml:space="preserve">. Hal ini menyatakan kualitas yang dirasakan dan harga merupakan dua penentu dari persepsi nilai </w:t>
      </w:r>
      <w:r w:rsidRPr="00257B9C">
        <w:rPr>
          <w:rFonts w:ascii="Times New Roman" w:hAnsi="Times New Roman"/>
        </w:rPr>
        <w:fldChar w:fldCharType="begin" w:fldLock="1"/>
      </w:r>
      <w:r w:rsidRPr="00257B9C">
        <w:rPr>
          <w:rFonts w:ascii="Times New Roman" w:hAnsi="Times New Roman"/>
        </w:rPr>
        <w:instrText>ADDIN CSL_CITATION {"citationItems":[{"id":"ITEM-1","itemData":{"DOI":"10.1016/j.jretconser.2019.05.005","ISSN":"09696989","abstract":"The emerging trend of organic food consumption is manifested by the opening of organic food restaurants in the hospitality sector. In this respect, drawing on cue utilization theory, stimulus-organism-response (S–O-R)theory, equity theory and the principle of dual entitlement, the aim of the current study is to investigate the role of perceived food quality (PFQ), price fairness (PF), perceived value (PV)and customer satisfaction (CS)on customers' revisit and word-of-mouth (WOM)intentions towards organic food restaurants. For this purpose, the empirical data were collected by means of a written survey instrument from customers who had previously visited an organic food restaurant. The hypotheses were analyzed with maximum-likelihood estimation. The findings revealed that PFQ positively influences PF and PV. The significant positive relationships were also confirmed between PF, PV, and CS. The findings were also supported that consumers’ behavioral intentions are influenced by CS. Furthermore, CS acts as a partial mediator among PFQ, PF, PV and behavioral intentions. Some significant theoretical and managerial insights are also presented.","author":[{"dropping-particle":"","family":"Konuk","given":"Faruk Anıl","non-dropping-particle":"","parse-names":false,"suffix":""}],"container-title":"Journal of Retailing and Consumer Services","id":"ITEM-1","issued":{"date-parts":[["2019"]]},"title":"The influence of perceived food quality, price fairness, perceived value and satisfaction on customers’ revisit and word-of-mouth intentions towards organic food restaurants","type":"article-journal","volume":"50"},"uris":["http://www.mendeley.com/documents/?uuid=da2d2748-87ff-303b-9460-01c5b1bd7bdc"]}],"mendeley":{"formattedCitation":"(Konuk, 2019)","plainTextFormattedCitation":"(Konuk, 2019)","previouslyFormattedCitation":"(Konuk, 2019)"},"properties":{"noteIndex":0},"schema":"https://github.com/citation-style-language/schema/raw/master/csl-citation.json"}</w:instrText>
      </w:r>
      <w:r w:rsidRPr="00257B9C">
        <w:rPr>
          <w:rFonts w:ascii="Times New Roman" w:hAnsi="Times New Roman"/>
        </w:rPr>
        <w:fldChar w:fldCharType="separate"/>
      </w:r>
      <w:r w:rsidRPr="00257B9C">
        <w:rPr>
          <w:rFonts w:ascii="Times New Roman" w:hAnsi="Times New Roman"/>
          <w:noProof/>
        </w:rPr>
        <w:t>(Konuk, 2019)</w:t>
      </w:r>
      <w:r w:rsidRPr="00257B9C">
        <w:rPr>
          <w:rFonts w:ascii="Times New Roman" w:hAnsi="Times New Roman"/>
        </w:rPr>
        <w:fldChar w:fldCharType="end"/>
      </w:r>
      <w:r w:rsidRPr="00257B9C">
        <w:rPr>
          <w:rFonts w:ascii="Times New Roman" w:hAnsi="Times New Roman"/>
        </w:rPr>
        <w:t xml:space="preserve">. Secara umum, konsumen menyimpulkan persepsi nilai dengan membandingkan utilitas dan harga produk. Persepsi nilai dapat terjadi pada setiap tahap proses pembelian, dan kepuasan merupakan hasil dari evaluasi setelah pembelian </w:t>
      </w:r>
      <w:r w:rsidRPr="00257B9C">
        <w:rPr>
          <w:rFonts w:ascii="Times New Roman" w:hAnsi="Times New Roman"/>
        </w:rPr>
        <w:fldChar w:fldCharType="begin" w:fldLock="1"/>
      </w:r>
      <w:r w:rsidRPr="00257B9C">
        <w:rPr>
          <w:rFonts w:ascii="Times New Roman" w:hAnsi="Times New Roman"/>
        </w:rPr>
        <w:instrText>ADDIN CSL_CITATION {"citationItems":[{"id":"ITEM-1","itemData":{"DOI":"10.1108/JM2-12-2017-0135","ISSN":"17465672","abstract":"Purpose: The purpose of this study is to provide an insight into the crucial antecedents of customer satisfaction and revisit intention in the context of dining restaurants in a holistic approach, taking Bangladesh as a unit of analysis. Design/methodology/approach: The research design was cross-sectional. Data were collected from 30 dining restaurants in Dhaka city, Bangladesh. The proposed model was tested using partial least square structural equation modeling with a sample size of 600 respondents. Findings: The antecedents of customer satisfaction (i.e. service quality, food quality, atmospherics, other customers and perceived value/price) were found to have significant positive effects on customer satisfaction. Customer satisfaction and restaurant reputation were found to have significant positive effects on revisit intention, while variety seeking tendency was found to have a significant negative effect on revisit intention. Trust was found to partially mediate the customer satisfaction-revisit intention and restaurant reputation-revisit intention relationships. Originality/value: This study is among the first to provide a holistic approach toward the crucial antecedents of customer satisfaction (i.e. service quality, food quality, atmospherics, other customers and perceived value) and revisit intention (i.e. customer satisfaction, variety seeking tendency, trust and restaurant reputation) in one structural equation model, and investigated their interrelationships in the context of dining restaurants. To the authors’ knowledge, this is the first study that has investigated the mediating role of trust between the customer satisfaction-revisit intention and restaurant reputation-revisit intention relationships in the context of dining restaurants. From a market-specific context, this the first study to investigate and link the examined variables in the context of Bangladeshi dining restaurants.","author":[{"dropping-particle":"","family":"Mannan","given":"Mahafuz","non-dropping-particle":"","parse-names":false,"suffix":""},{"dropping-particle":"","family":"Chowdhury","given":"Nusrat","non-dropping-particle":"","parse-names":false,"suffix":""},{"dropping-particle":"","family":"Sarker","given":"Priodorshine","non-dropping-particle":"","parse-names":false,"suffix":""},{"dropping-particle":"","family":"Amir","given":"Riasat","non-dropping-particle":"","parse-names":false,"suffix":""}],"container-title":"Journal of Modelling in Management","id":"ITEM-1","issue":"4","issued":{"date-parts":[["2019"]]},"title":"Modeling customer satisfaction and revisit intention in Bangladeshi dining restaurants","type":"article-journal","volume":"14"},"uris":["http://www.mendeley.com/documents/?uuid=46dd6d20-2e54-3192-96ee-45ab49cb779d"]}],"mendeley":{"formattedCitation":"(Mannan et al., 2019)","plainTextFormattedCitation":"(Mannan et al., 2019)","previouslyFormattedCitation":"(Mannan et al., 2019)"},"properties":{"noteIndex":0},"schema":"https://github.com/citation-style-language/schema/raw/master/csl-citation.json"}</w:instrText>
      </w:r>
      <w:r w:rsidRPr="00257B9C">
        <w:rPr>
          <w:rFonts w:ascii="Times New Roman" w:hAnsi="Times New Roman"/>
        </w:rPr>
        <w:fldChar w:fldCharType="separate"/>
      </w:r>
      <w:r w:rsidRPr="00257B9C">
        <w:rPr>
          <w:rFonts w:ascii="Times New Roman" w:hAnsi="Times New Roman"/>
          <w:noProof/>
        </w:rPr>
        <w:t xml:space="preserve">(Mannan </w:t>
      </w:r>
      <w:r w:rsidRPr="00257B9C">
        <w:rPr>
          <w:rFonts w:ascii="Times New Roman" w:hAnsi="Times New Roman"/>
          <w:i/>
          <w:iCs/>
          <w:noProof/>
        </w:rPr>
        <w:t>et al</w:t>
      </w:r>
      <w:r w:rsidRPr="00257B9C">
        <w:rPr>
          <w:rFonts w:ascii="Times New Roman" w:hAnsi="Times New Roman"/>
          <w:noProof/>
        </w:rPr>
        <w:t>., 2019)</w:t>
      </w:r>
      <w:r w:rsidRPr="00257B9C">
        <w:rPr>
          <w:rFonts w:ascii="Times New Roman" w:hAnsi="Times New Roman"/>
        </w:rPr>
        <w:fldChar w:fldCharType="end"/>
      </w:r>
      <w:r w:rsidRPr="00257B9C">
        <w:rPr>
          <w:rFonts w:ascii="Times New Roman" w:hAnsi="Times New Roman"/>
        </w:rPr>
        <w:t xml:space="preserve">. Menurut </w:t>
      </w:r>
      <w:r w:rsidRPr="00257B9C">
        <w:rPr>
          <w:rFonts w:ascii="Times New Roman" w:hAnsi="Times New Roman"/>
        </w:rPr>
        <w:fldChar w:fldCharType="begin" w:fldLock="1"/>
      </w:r>
      <w:r w:rsidRPr="00257B9C">
        <w:rPr>
          <w:rFonts w:ascii="Times New Roman" w:hAnsi="Times New Roman"/>
        </w:rPr>
        <w:instrText>ADDIN CSL_CITATION {"citationItems":[{"id":"ITEM-1","itemData":{"author":[{"dropping-particle":"","family":"Artinah Zaina","given":"Mohd Nazri Abdul Raji","non-dropping-particle":"","parse-names":false,"suffix":""}],"id":"ITEM-1","issued":{"date-parts":[["2016"]]},"title":"The effect of customer perceived value on customer satisfaction: A case study of Malay upscale restaurants","type":"article-journal"},"uris":["http://www.mendeley.com/documents/?uuid=acd227d7-eedb-41d8-92f7-9a65bae03f3e"]}],"mendeley":{"formattedCitation":"(Artinah Zaina, 2016)","manualFormatting":"Artinah Zaina (2016)","plainTextFormattedCitation":"(Artinah Zaina, 2016)","previouslyFormattedCitation":"(Artinah Zaina, 2016)"},"properties":{"noteIndex":0},"schema":"https://github.com/citation-style-language/schema/raw/master/csl-citation.json"}</w:instrText>
      </w:r>
      <w:r w:rsidRPr="00257B9C">
        <w:rPr>
          <w:rFonts w:ascii="Times New Roman" w:hAnsi="Times New Roman"/>
        </w:rPr>
        <w:fldChar w:fldCharType="separate"/>
      </w:r>
      <w:r w:rsidRPr="00257B9C">
        <w:rPr>
          <w:rFonts w:ascii="Times New Roman" w:hAnsi="Times New Roman"/>
          <w:noProof/>
        </w:rPr>
        <w:t>Artinah Zaina (2016)</w:t>
      </w:r>
      <w:r w:rsidRPr="00257B9C">
        <w:rPr>
          <w:rFonts w:ascii="Times New Roman" w:hAnsi="Times New Roman"/>
        </w:rPr>
        <w:fldChar w:fldCharType="end"/>
      </w:r>
      <w:r w:rsidRPr="00257B9C">
        <w:rPr>
          <w:rFonts w:ascii="Times New Roman" w:hAnsi="Times New Roman"/>
        </w:rPr>
        <w:t xml:space="preserve"> konsumen merasa lebih puas ketika mendapakan nilai dari biaya yang dikeluarkan, daripada konsumen yang menanggap pengeluarannya tidak berharga. Menurut </w:t>
      </w:r>
      <w:r w:rsidRPr="00257B9C">
        <w:rPr>
          <w:rFonts w:ascii="Times New Roman" w:hAnsi="Times New Roman"/>
        </w:rPr>
        <w:fldChar w:fldCharType="begin" w:fldLock="1"/>
      </w:r>
      <w:r w:rsidRPr="00257B9C">
        <w:rPr>
          <w:rFonts w:ascii="Times New Roman" w:hAnsi="Times New Roman"/>
        </w:rPr>
        <w:instrText>ADDIN CSL_CITATION {"citationItems":[{"id":"ITEM-1","itemData":{"author":[{"dropping-particle":"","family":"Artinah Zaina","given":"Mohd Nazri Abdul Raji","non-dropping-particle":"","parse-names":false,"suffix":""}],"id":"ITEM-1","issued":{"date-parts":[["2016"]]},"title":"The effect of customer perceived value on customer satisfaction: A case study of Malay upscale restaurants","type":"article-journal"},"uris":["http://www.mendeley.com/documents/?uuid=acd227d7-eedb-41d8-92f7-9a65bae03f3e"]}],"mendeley":{"formattedCitation":"(Artinah Zaina, 2016)","manualFormatting":"Artinah Zaina (2016)","plainTextFormattedCitation":"(Artinah Zaina, 2016)","previouslyFormattedCitation":"(Artinah Zaina, 2016)"},"properties":{"noteIndex":0},"schema":"https://github.com/citation-style-language/schema/raw/master/csl-citation.json"}</w:instrText>
      </w:r>
      <w:r w:rsidRPr="00257B9C">
        <w:rPr>
          <w:rFonts w:ascii="Times New Roman" w:hAnsi="Times New Roman"/>
        </w:rPr>
        <w:fldChar w:fldCharType="separate"/>
      </w:r>
      <w:r w:rsidRPr="00257B9C">
        <w:rPr>
          <w:rFonts w:ascii="Times New Roman" w:hAnsi="Times New Roman"/>
          <w:noProof/>
        </w:rPr>
        <w:t>Artinah Zaina (2016)</w:t>
      </w:r>
      <w:r w:rsidRPr="00257B9C">
        <w:rPr>
          <w:rFonts w:ascii="Times New Roman" w:hAnsi="Times New Roman"/>
        </w:rPr>
        <w:fldChar w:fldCharType="end"/>
      </w:r>
      <w:r w:rsidRPr="00257B9C">
        <w:rPr>
          <w:rFonts w:ascii="Times New Roman" w:hAnsi="Times New Roman"/>
        </w:rPr>
        <w:t xml:space="preserve"> nilai memiliki empat makna yang beragam : (a) nilai adalah harga murah, (b) nilai adalah apapun yang diinginkan seseorang dalam produk, (c) nilai adalah kualitas yang diterima konsumen untuk harga yang dibayarkan, dan (d) nilai adalah apa yang diperoleh konsumen atas apa yang dia berikan. Ketika konsumen merasakan bahwa apa yang mereka dapatkan melebihi atau melebihi biaya yang mereka bayarkan, mereka akan bersedia untuk membeli kembali </w:t>
      </w:r>
      <w:r w:rsidRPr="00257B9C">
        <w:rPr>
          <w:rFonts w:ascii="Times New Roman" w:hAnsi="Times New Roman"/>
        </w:rPr>
        <w:fldChar w:fldCharType="begin" w:fldLock="1"/>
      </w:r>
      <w:r w:rsidRPr="00257B9C">
        <w:rPr>
          <w:rFonts w:ascii="Times New Roman" w:hAnsi="Times New Roman"/>
        </w:rPr>
        <w:instrText>ADDIN CSL_CITATION {"citationItems":[{"id":"ITEM-1","itemData":{"author":[{"dropping-particle":"","family":"Suhud","given":"Usep","non-dropping-particle":"","parse-names":false,"suffix":""}],"container-title":"Jurnal Bisnis, Manajemen, dan Keuangan","id":"ITEM-1","issued":{"date-parts":[["2020"]]},"title":"Investigasi Revisit Intention Pelanggan Restoran Ayam Cepat Saji asal Amerika","type":"article-journal"},"uris":["http://www.mendeley.com/documents/?uuid=36540a28-d572-4f70-9fd2-8d58e1a7f61b"]}],"mendeley":{"formattedCitation":"(Suhud, 2020)","plainTextFormattedCitation":"(Suhud, 2020)","previouslyFormattedCitation":"(Suhud, 2020)"},"properties":{"noteIndex":0},"schema":"https://github.com/citation-style-language/schema/raw/master/csl-citation.json"}</w:instrText>
      </w:r>
      <w:r w:rsidRPr="00257B9C">
        <w:rPr>
          <w:rFonts w:ascii="Times New Roman" w:hAnsi="Times New Roman"/>
        </w:rPr>
        <w:fldChar w:fldCharType="separate"/>
      </w:r>
      <w:r w:rsidRPr="00257B9C">
        <w:rPr>
          <w:rFonts w:ascii="Times New Roman" w:hAnsi="Times New Roman"/>
          <w:noProof/>
        </w:rPr>
        <w:t>(Suhud, 2020)</w:t>
      </w:r>
      <w:r w:rsidRPr="00257B9C">
        <w:rPr>
          <w:rFonts w:ascii="Times New Roman" w:hAnsi="Times New Roman"/>
        </w:rPr>
        <w:fldChar w:fldCharType="end"/>
      </w:r>
      <w:r w:rsidR="005D77E3">
        <w:rPr>
          <w:rFonts w:ascii="Times New Roman" w:hAnsi="Times New Roman"/>
        </w:rPr>
        <w:t>.</w:t>
      </w:r>
    </w:p>
    <w:p w:rsidR="005D77E3" w:rsidRDefault="005D77E3" w:rsidP="00257B9C">
      <w:pPr>
        <w:jc w:val="both"/>
        <w:rPr>
          <w:rFonts w:ascii="Times New Roman" w:hAnsi="Times New Roman"/>
          <w:b/>
          <w:bCs/>
        </w:rPr>
      </w:pPr>
      <w:r>
        <w:rPr>
          <w:rFonts w:ascii="Times New Roman" w:hAnsi="Times New Roman"/>
          <w:b/>
          <w:bCs/>
        </w:rPr>
        <w:t xml:space="preserve">Kepuasan Konsumen </w:t>
      </w:r>
    </w:p>
    <w:p w:rsidR="00257B9C" w:rsidRPr="005D77E3" w:rsidRDefault="00257B9C" w:rsidP="00257B9C">
      <w:pPr>
        <w:jc w:val="both"/>
        <w:rPr>
          <w:rFonts w:ascii="Times New Roman" w:hAnsi="Times New Roman"/>
          <w:b/>
          <w:bCs/>
        </w:rPr>
      </w:pPr>
      <w:r w:rsidRPr="00257B9C">
        <w:rPr>
          <w:rFonts w:ascii="Times New Roman" w:hAnsi="Times New Roman"/>
        </w:rPr>
        <w:t xml:space="preserve">Kepuasan konsumen merupakan salah satu kunci yang biasa digunakan untuk menentukan perilaku konsumen dalam layanan dan pemasaran. Hal ini untuk mengukuran bagaimana produk dan layanan yang diberikan memenuhi harapan konsumen. Kepuasan konsumen dianggap sebagai variabel utama karena dapat memprediksi perilaku pelanggan setelah menerima produk dan layanan </w:t>
      </w:r>
      <w:r w:rsidRPr="00257B9C">
        <w:rPr>
          <w:rFonts w:ascii="Times New Roman" w:hAnsi="Times New Roman"/>
        </w:rPr>
        <w:fldChar w:fldCharType="begin" w:fldLock="1"/>
      </w:r>
      <w:r w:rsidRPr="00257B9C">
        <w:rPr>
          <w:rFonts w:ascii="Times New Roman" w:hAnsi="Times New Roman"/>
        </w:rPr>
        <w:instrText>ADDIN CSL_CITATION {"citationItems":[{"id":"ITEM-1","itemData":{"DOI":"10.21298/ijthr.2017.10.31.10.59","ISSN":"1738-3005","author":[{"dropping-particle":"","family":"Nam","given":"Min-Jung","non-dropping-particle":"","parse-names":false,"suffix":""},{"dropping-particle":"","family":"Shim","given":"Changsup","non-dropping-particle":"","parse-names":false,"suffix":""},{"dropping-particle":"","family":"Jeong","given":"Chul","non-dropping-particle":"","parse-names":false,"suffix":""}],"container-title":"International Journal of Tourism and Hospitality Research","id":"ITEM-1","issue":"10","issued":{"date-parts":[["2017"]]},"title":"The effect of food quality on behavioral intention in Korean restaurants : From the perspective of Chinese tourists","type":"article-journal","volume":"31"},"uris":["http://www.mendeley.com/documents/?uuid=116924cc-b656-31ab-9c29-23a23a89a7e9"]}],"mendeley":{"formattedCitation":"(Nam et al., 2017)","plainTextFormattedCitation":"(Nam et al., 2017)","previouslyFormattedCitation":"(Nam et al., 2017)"},"properties":{"noteIndex":0},"schema":"https://github.com/citation-style-language/schema/raw/master/csl-citation.json"}</w:instrText>
      </w:r>
      <w:r w:rsidRPr="00257B9C">
        <w:rPr>
          <w:rFonts w:ascii="Times New Roman" w:hAnsi="Times New Roman"/>
        </w:rPr>
        <w:fldChar w:fldCharType="separate"/>
      </w:r>
      <w:r w:rsidRPr="00257B9C">
        <w:rPr>
          <w:rFonts w:ascii="Times New Roman" w:hAnsi="Times New Roman"/>
          <w:noProof/>
        </w:rPr>
        <w:t xml:space="preserve">(Nam </w:t>
      </w:r>
      <w:r w:rsidRPr="00257B9C">
        <w:rPr>
          <w:rFonts w:ascii="Times New Roman" w:hAnsi="Times New Roman"/>
          <w:i/>
          <w:iCs/>
          <w:noProof/>
        </w:rPr>
        <w:t>et al</w:t>
      </w:r>
      <w:r w:rsidRPr="00257B9C">
        <w:rPr>
          <w:rFonts w:ascii="Times New Roman" w:hAnsi="Times New Roman"/>
          <w:noProof/>
        </w:rPr>
        <w:t>., 2017)</w:t>
      </w:r>
      <w:r w:rsidRPr="00257B9C">
        <w:rPr>
          <w:rFonts w:ascii="Times New Roman" w:hAnsi="Times New Roman"/>
        </w:rPr>
        <w:fldChar w:fldCharType="end"/>
      </w:r>
      <w:r w:rsidRPr="00257B9C">
        <w:rPr>
          <w:rFonts w:ascii="Times New Roman" w:hAnsi="Times New Roman"/>
        </w:rPr>
        <w:t xml:space="preserve">. Hal ini produk atau layanan yang diterima, maka konsumen akan membandingkan persepsi tentang produk atau layanan yang diterima, apakah sesuai dengan harapan konsumen atau tidak. Dapat dilihat bahwa mengukur kepuasan merupakan proses penting untuk mengetahui perilaku konsumen dari tingkat kepuasan konsumen </w:t>
      </w:r>
      <w:r w:rsidRPr="00257B9C">
        <w:rPr>
          <w:rFonts w:ascii="Times New Roman" w:hAnsi="Times New Roman"/>
        </w:rPr>
        <w:fldChar w:fldCharType="begin" w:fldLock="1"/>
      </w:r>
      <w:r w:rsidRPr="00257B9C">
        <w:rPr>
          <w:rFonts w:ascii="Times New Roman" w:hAnsi="Times New Roman"/>
        </w:rPr>
        <w:instrText>ADDIN CSL_CITATION {"citationItems":[{"id":"ITEM-1","itemData":{"abstract":"Abstrak: Perubahan Budaya dimana baik Pria maupun Wanita khususnya di Kota Besar yang Sibuk Bekerja. Hal ini menyebabkan berkembang pesatnya Bisnis makanan.Dengan mulai banyaknya Bisnis Makanan yang muncul, memberikan banyak pilihan untuk dikunjungi oleh Konsumen dan hal ini membuat persaingan bisnis makanan semakin ketat.Penelitian ini dilakukan untuk menganalisa pengaruh dari Variable Service Quality, Food Quality dan Perceived Value terhadap Customer Loyalty Konsumen Restaurant Boncafe Manyar Kertoarjo Surabaya dengan Customer Satisfaction sebagai Variable Intervening.Penelitian ini menggunakan Kuesioner yang disebar ke 100 Customer yang pernah mengunjungi Restaurant Boncafe Manyar Kertoarjo Surabaya paling sedikit satu kali dalam tiga bulan terakhir yang melakukan pembayaran sendiri. Kuesioner dalam penelitian ini dibentuk menggunakan format kuesioner skala Likert. Penelitian ini menggunakan teknik analisa partial least square (PLS). Cultural changes in which both men and women, especially in the Big City Busy Work. This led to the rapid growth of Business Food Business meal.This led to rapid growth of Food Business.With the start of many emerging Food Business, provide many option to be visited by consumers and it makes the food business competition is getting tougher.This Study was conducted to analyze the effect of Service Quality, Food Quality and Perceived Value to Customer Loyalty Consumers Restaurant Boncafe Manyar Kertoarjo Surabaya Using Customer Satisfaction as an Intervening Variable.This Study uses a Quisionnaire distributed to 100 Customers who've visited the Restaurant Boncafe Manyar Kertoarjo Surabaya at least once in the past three months and Pay the payment itself. The questionnaire in this study formed using a Likert scale questionnaire format. This study uses analysis techniques partial least square (PLS).","author":[{"dropping-particle":"","family":"Hariyanto","given":"Kevin","non-dropping-particle":"","parse-names":false,"suffix":""}],"container-title":"Jurnal Strategi Pemasaran","id":"ITEM-1","issued":{"date-parts":[["2017"]]},"title":"Analisa Pengaruh Service Quality, Food Quality Dan Perceived Value Terhadap Customer Loyalty Konsumen Restaurant Boncafe Manyar Kertoarjo Surabaya Dengan Customer Satisfaction Sebagai Variable Intervening","type":"article-journal"},"uris":["http://www.mendeley.com/documents/?uuid=75a95620-9f20-3a1f-9316-17af07049074"]}],"mendeley":{"formattedCitation":"(Hariyanto, 2017)","plainTextFormattedCitation":"(Hariyanto, 2017)","previouslyFormattedCitation":"(Hariyanto, 2017)"},"properties":{"noteIndex":0},"schema":"https://github.com/citation-style-language/schema/raw/master/csl-citation.json"}</w:instrText>
      </w:r>
      <w:r w:rsidRPr="00257B9C">
        <w:rPr>
          <w:rFonts w:ascii="Times New Roman" w:hAnsi="Times New Roman"/>
        </w:rPr>
        <w:fldChar w:fldCharType="separate"/>
      </w:r>
      <w:r w:rsidRPr="00257B9C">
        <w:rPr>
          <w:rFonts w:ascii="Times New Roman" w:hAnsi="Times New Roman"/>
          <w:noProof/>
        </w:rPr>
        <w:t>(Hariyanto, 2017)</w:t>
      </w:r>
      <w:r w:rsidRPr="00257B9C">
        <w:rPr>
          <w:rFonts w:ascii="Times New Roman" w:hAnsi="Times New Roman"/>
        </w:rPr>
        <w:fldChar w:fldCharType="end"/>
      </w:r>
      <w:r w:rsidRPr="00257B9C">
        <w:rPr>
          <w:rFonts w:ascii="Times New Roman" w:hAnsi="Times New Roman"/>
        </w:rPr>
        <w:t>. Ketika konsumen menerima produk yang melebihi harapan, maka hasilnya akan mempengaruhi kepuasan konsumen</w:t>
      </w:r>
      <w:r w:rsidRPr="00257B9C">
        <w:rPr>
          <w:rFonts w:ascii="Times New Roman" w:hAnsi="Times New Roman"/>
          <w:i/>
          <w:iCs/>
        </w:rPr>
        <w:t xml:space="preserve"> </w:t>
      </w:r>
      <w:r w:rsidRPr="00257B9C">
        <w:rPr>
          <w:rFonts w:ascii="Times New Roman" w:hAnsi="Times New Roman"/>
        </w:rPr>
        <w:fldChar w:fldCharType="begin" w:fldLock="1"/>
      </w:r>
      <w:r w:rsidRPr="00257B9C">
        <w:rPr>
          <w:rFonts w:ascii="Times New Roman" w:hAnsi="Times New Roman"/>
        </w:rPr>
        <w:instrText>ADDIN CSL_CITATION {"citationItems":[{"id":"ITEM-1","itemData":{"DOI":"10.7763/joebm.2015.v3.336","ISSN":"23013567","abstract":"The purpose of this paper is to explore knowledge about the impact of customer interaction, variety, and convenience on customer satisfaction and revisit intention towards shopping mall in Bangkok. A self-administered questionnaire was employed to collect data from customers who had visited shopping malls in Bangkok area in the period during which the questionnaire was conducted. The survey period was during July 2014, and 209 questionnaires were used to analyze the data by using a structural equation modeling (SEM) approach. Results show that convenience has the greatest influence on the satisfaction, followed by variety, and customer interaction. In addition, convenience and satisfaction are important factors that influence revisit intention in this study. Index Terms-Customer interaction, variety, convenience, customer satisfaction and revisit intention.","author":[{"dropping-particle":"","family":"Pattarakitham","given":"Amornrat","non-dropping-particle":"","parse-names":false,"suffix":""}],"container-title":"Journal of Economics, Business and Management","id":"ITEM-1","issue":"11","issued":{"date-parts":[["2015"]]},"title":"The Influence of Customer Interaction, Variety, and Convenience on Customer Satisfaction and Revisit Intention: A Study of Shopping Mall in Bangkok","type":"article-journal","volume":"3"},"uris":["http://www.mendeley.com/documents/?uuid=1cce628e-495e-3bd1-a12f-d83b267331c3"]}],"mendeley":{"formattedCitation":"(Pattarakitham, 2015)","plainTextFormattedCitation":"(Pattarakitham, 2015)","previouslyFormattedCitation":"(Pattarakitham, 2015)"},"properties":{"noteIndex":0},"schema":"https://github.com/citation-style-language/schema/raw/master/csl-citation.json"}</w:instrText>
      </w:r>
      <w:r w:rsidRPr="00257B9C">
        <w:rPr>
          <w:rFonts w:ascii="Times New Roman" w:hAnsi="Times New Roman"/>
        </w:rPr>
        <w:fldChar w:fldCharType="separate"/>
      </w:r>
      <w:r w:rsidRPr="00257B9C">
        <w:rPr>
          <w:rFonts w:ascii="Times New Roman" w:hAnsi="Times New Roman"/>
          <w:noProof/>
        </w:rPr>
        <w:t>(Pattarakitham, 2015)</w:t>
      </w:r>
      <w:r w:rsidRPr="00257B9C">
        <w:rPr>
          <w:rFonts w:ascii="Times New Roman" w:hAnsi="Times New Roman"/>
        </w:rPr>
        <w:fldChar w:fldCharType="end"/>
      </w:r>
      <w:r w:rsidRPr="00257B9C">
        <w:rPr>
          <w:rFonts w:ascii="Times New Roman" w:hAnsi="Times New Roman"/>
        </w:rPr>
        <w:t xml:space="preserve">. Menurut </w:t>
      </w:r>
      <w:r w:rsidRPr="00257B9C">
        <w:rPr>
          <w:rFonts w:ascii="Times New Roman" w:hAnsi="Times New Roman"/>
        </w:rPr>
        <w:fldChar w:fldCharType="begin" w:fldLock="1"/>
      </w:r>
      <w:r w:rsidRPr="00257B9C">
        <w:rPr>
          <w:rFonts w:ascii="Times New Roman" w:hAnsi="Times New Roman"/>
        </w:rPr>
        <w:instrText>ADDIN CSL_CITATION {"citationItems":[{"id":"ITEM-1","itemData":{"author":[{"dropping-particle":"","family":"Suhud","given":"Usep","non-dropping-particle":"","parse-names":false,"suffix":""}],"container-title":"Jurnal Bisnis, Manajemen, dan Keuangan","id":"ITEM-1","issued":{"date-parts":[["2020"]]},"title":"Investigasi Revisit Intention Pelanggan Restoran Ayam Cepat Saji asal Amerika","type":"article-journal"},"uris":["http://www.mendeley.com/documents/?uuid=36540a28-d572-4f70-9fd2-8d58e1a7f61b"]}],"mendeley":{"formattedCitation":"(Suhud, 2020)","manualFormatting":"Suhud (2020)","plainTextFormattedCitation":"(Suhud, 2020)","previouslyFormattedCitation":"(Suhud, 2020)"},"properties":{"noteIndex":0},"schema":"https://github.com/citation-style-language/schema/raw/master/csl-citation.json"}</w:instrText>
      </w:r>
      <w:r w:rsidRPr="00257B9C">
        <w:rPr>
          <w:rFonts w:ascii="Times New Roman" w:hAnsi="Times New Roman"/>
        </w:rPr>
        <w:fldChar w:fldCharType="separate"/>
      </w:r>
      <w:r w:rsidRPr="00257B9C">
        <w:rPr>
          <w:rFonts w:ascii="Times New Roman" w:hAnsi="Times New Roman"/>
          <w:noProof/>
        </w:rPr>
        <w:t>Suhud (2020)</w:t>
      </w:r>
      <w:r w:rsidRPr="00257B9C">
        <w:rPr>
          <w:rFonts w:ascii="Times New Roman" w:hAnsi="Times New Roman"/>
        </w:rPr>
        <w:fldChar w:fldCharType="end"/>
      </w:r>
      <w:r w:rsidRPr="00257B9C">
        <w:rPr>
          <w:rFonts w:ascii="Times New Roman" w:hAnsi="Times New Roman"/>
        </w:rPr>
        <w:t xml:space="preserve"> kepuasan konsumen didefinisikan sebagai tingkat kepuasan konsumen ketika membeli produk atau menerima layanan yang dapat memenuhi kebutuhan dan tujuannya. Oleh karena itu, kepuasan merupakan suatu keadaan kesenangan dan kepuasan, yang dihasilkan dari perbandingan antara hasil yang dirasakan dan harapan konsumen.</w:t>
      </w:r>
    </w:p>
    <w:p w:rsidR="00257B9C" w:rsidRPr="00257B9C" w:rsidRDefault="00257B9C" w:rsidP="00257B9C">
      <w:pPr>
        <w:jc w:val="both"/>
        <w:rPr>
          <w:rFonts w:ascii="Times New Roman" w:hAnsi="Times New Roman"/>
          <w:b/>
          <w:bCs/>
        </w:rPr>
      </w:pPr>
      <w:r w:rsidRPr="00257B9C">
        <w:rPr>
          <w:rFonts w:ascii="Times New Roman" w:hAnsi="Times New Roman"/>
          <w:b/>
          <w:bCs/>
        </w:rPr>
        <w:t xml:space="preserve">Niat Mengunjungi Kembali </w:t>
      </w:r>
    </w:p>
    <w:p w:rsidR="007536BA" w:rsidRDefault="00257B9C" w:rsidP="00257B9C">
      <w:pPr>
        <w:jc w:val="both"/>
        <w:rPr>
          <w:rFonts w:ascii="Times New Roman" w:hAnsi="Times New Roman"/>
        </w:rPr>
      </w:pPr>
      <w:r w:rsidRPr="00257B9C">
        <w:rPr>
          <w:rFonts w:ascii="Times New Roman" w:hAnsi="Times New Roman"/>
        </w:rPr>
        <w:t xml:space="preserve">Niat mengacu terhadap subjektif untuk melakukan suatu perilaku, hal ini dianggap sebagai faktor utama dari perilaku konsumen yang mengcakup pengalaman pertama dan perilaku berulang </w:t>
      </w:r>
      <w:r w:rsidRPr="00257B9C">
        <w:rPr>
          <w:rFonts w:ascii="Times New Roman" w:hAnsi="Times New Roman"/>
        </w:rPr>
        <w:fldChar w:fldCharType="begin" w:fldLock="1"/>
      </w:r>
      <w:r w:rsidRPr="00257B9C">
        <w:rPr>
          <w:rFonts w:ascii="Times New Roman" w:hAnsi="Times New Roman"/>
        </w:rPr>
        <w:instrText>ADDIN CSL_CITATION {"citationItems":[{"id":"ITEM-1","itemData":{"DOI":"10.1108/BFJ-08-2017-0452","ISSN":"0007070X","abstract":"Purpose: The purpose of this paper is to examine the effect of perceived quality on intention to revisit coffee concept shops among regular and irregular consumers. Specifically, the framework developed by Pine and Gilmore (2000) is adopted to look into the effect of product, service and experience qualities on intention to revisit. Design/methodology/approach: The explanatory sequential mixed-methods design was used to articulate the intention of consumers to revisit coffee concept shops. A preliminary study was conducted to define regular and irregular consumers. Self-administered questionnaire was first administered before using interview to elicit more insights and triangulate the findings. Findings: The combination of both quantitative and qualitative findings show that the experiences of regular consumers at coffee concept shops include personal routine activities, while the experiences of irregular customers are composed of occasions with specific and collective purposes. While the intention to revisit of the former is related to the product and service quality, the intention of the latter is largely affected by its service and experience quality. Originality/value: Given the rapid rise of coffee concept shops in the developing markets, the use of a mixed-methods design provides more insights into the intention to revisit of the regular and irregular consumers. It underscores the importance for the organisations to know what really matters to the diverse consumers.","author":[{"dropping-particle":"","family":"Ting","given":"Hiram","non-dropping-particle":"","parse-names":false,"suffix":""},{"dropping-particle":"","family":"Lau","given":"Wee Ming","non-dropping-particle":"","parse-names":false,"suffix":""},{"dropping-particle":"","family":"Cheah","given":"Jun Hwa","non-dropping-particle":"","parse-names":false,"suffix":""},{"dropping-particle":"","family":"Yacob","given":"Yusman","non-dropping-particle":"","parse-names":false,"suffix":""},{"dropping-particle":"","family":"Memon","given":"Mumtaz Ali","non-dropping-particle":"","parse-names":false,"suffix":""},{"dropping-particle":"","family":"Lau","given":"Evan","non-dropping-particle":"","parse-names":false,"suffix":""}],"container-title":"British Food Journal","id":"ITEM-1","issue":"5","issued":{"date-parts":[["2018"]]},"title":"Perceived quality and intention to revisit coffee concept shops in Malaysia: A mixed-methods approach","type":"article-journal","volume":"120"},"uris":["http://www.mendeley.com/documents/?uuid=bc8f9987-393c-3eda-a16b-bc0bfd73f007"]}],"mendeley":{"formattedCitation":"(Ting et al., 2018)","plainTextFormattedCitation":"(Ting et al., 2018)","previouslyFormattedCitation":"(Ting et al., 2018)"},"properties":{"noteIndex":0},"schema":"https://github.com/citation-style-language/schema/raw/master/csl-citation.json"}</w:instrText>
      </w:r>
      <w:r w:rsidRPr="00257B9C">
        <w:rPr>
          <w:rFonts w:ascii="Times New Roman" w:hAnsi="Times New Roman"/>
        </w:rPr>
        <w:fldChar w:fldCharType="separate"/>
      </w:r>
      <w:r w:rsidRPr="00257B9C">
        <w:rPr>
          <w:rFonts w:ascii="Times New Roman" w:hAnsi="Times New Roman"/>
          <w:noProof/>
        </w:rPr>
        <w:t xml:space="preserve">(Ting </w:t>
      </w:r>
      <w:r w:rsidRPr="00257B9C">
        <w:rPr>
          <w:rFonts w:ascii="Times New Roman" w:hAnsi="Times New Roman"/>
          <w:i/>
          <w:iCs/>
          <w:noProof/>
        </w:rPr>
        <w:t>et al</w:t>
      </w:r>
      <w:r w:rsidRPr="00257B9C">
        <w:rPr>
          <w:rFonts w:ascii="Times New Roman" w:hAnsi="Times New Roman"/>
          <w:noProof/>
        </w:rPr>
        <w:t>., 2018)</w:t>
      </w:r>
      <w:r w:rsidRPr="00257B9C">
        <w:rPr>
          <w:rFonts w:ascii="Times New Roman" w:hAnsi="Times New Roman"/>
        </w:rPr>
        <w:fldChar w:fldCharType="end"/>
      </w:r>
      <w:r w:rsidRPr="00257B9C">
        <w:rPr>
          <w:rFonts w:ascii="Times New Roman" w:hAnsi="Times New Roman"/>
        </w:rPr>
        <w:t xml:space="preserve">. Istilah tersebut mengacu pada keinginan konsumen untuk membeli atau niat mengunjungi kembali berdasarkan pengalaman </w:t>
      </w:r>
      <w:r w:rsidRPr="00257B9C">
        <w:rPr>
          <w:rFonts w:ascii="Times New Roman" w:hAnsi="Times New Roman"/>
        </w:rPr>
        <w:fldChar w:fldCharType="begin" w:fldLock="1"/>
      </w:r>
      <w:r w:rsidRPr="00257B9C">
        <w:rPr>
          <w:rFonts w:ascii="Times New Roman" w:hAnsi="Times New Roman"/>
        </w:rPr>
        <w:instrText>ADDIN CSL_CITATION {"citationItems":[{"id":"ITEM-1","itemData":{"DOI":"10.1108/JM2-12-2017-0135","ISSN":"17465672","abstract":"Purpose: The purpose of this study is to provide an insight into the crucial antecedents of customer satisfaction and revisit intention in the context of dining restaurants in a holistic approach, taking Bangladesh as a unit of analysis. Design/methodology/approach: The research design was cross-sectional. Data were collected from 30 dining restaurants in Dhaka city, Bangladesh. The proposed model was tested using partial least square structural equation modeling with a sample size of 600 respondents. Findings: The antecedents of customer satisfaction (i.e. service quality, food quality, atmospherics, other customers and perceived value/price) were found to have significant positive effects on customer satisfaction. Customer satisfaction and restaurant reputation were found to have significant positive effects on revisit intention, while variety seeking tendency was found to have a significant negative effect on revisit intention. Trust was found to partially mediate the customer satisfaction-revisit intention and restaurant reputation-revisit intention relationships. Originality/value: This study is among the first to provide a holistic approach toward the crucial antecedents of customer satisfaction (i.e. service quality, food quality, atmospherics, other customers and perceived value) and revisit intention (i.e. customer satisfaction, variety seeking tendency, trust and restaurant reputation) in one structural equation model, and investigated their interrelationships in the context of dining restaurants. To the authors’ knowledge, this is the first study that has investigated the mediating role of trust between the customer satisfaction-revisit intention and restaurant reputation-revisit intention relationships in the context of dining restaurants. From a market-specific context, this the first study to investigate and link the examined variables in the context of Bangladeshi dining restaurants.","author":[{"dropping-particle":"","family":"Mannan","given":"Mahafuz","non-dropping-particle":"","parse-names":false,"suffix":""},{"dropping-particle":"","family":"Chowdhury","given":"Nusrat","non-dropping-particle":"","parse-names":false,"suffix":""},{"dropping-particle":"","family":"Sarker","given":"Priodorshine","non-dropping-particle":"","parse-names":false,"suffix":""},{"dropping-particle":"","family":"Amir","given":"Riasat","non-dropping-particle":"","parse-names":false,"suffix":""}],"container-title":"Journal of Modelling in Management","id":"ITEM-1","issue":"4","issued":{"date-parts":[["2019"]]},"title":"Modeling customer satisfaction and revisit intention in Bangladeshi dining restaurants","type":"article-journal","volume":"14"},"uris":["http://www.mendeley.com/documents/?uuid=46dd6d20-2e54-3192-96ee-45ab49cb779d"]}],"mendeley":{"formattedCitation":"(Mannan et al., 2019)","plainTextFormattedCitation":"(Mannan et al., 2019)","previouslyFormattedCitation":"(Mannan et al., 2019)"},"properties":{"noteIndex":0},"schema":"https://github.com/citation-style-language/schema/raw/master/csl-citation.json"}</w:instrText>
      </w:r>
      <w:r w:rsidRPr="00257B9C">
        <w:rPr>
          <w:rFonts w:ascii="Times New Roman" w:hAnsi="Times New Roman"/>
        </w:rPr>
        <w:fldChar w:fldCharType="separate"/>
      </w:r>
      <w:r w:rsidRPr="00257B9C">
        <w:rPr>
          <w:rFonts w:ascii="Times New Roman" w:hAnsi="Times New Roman"/>
          <w:noProof/>
        </w:rPr>
        <w:t xml:space="preserve">(Mannan </w:t>
      </w:r>
      <w:r w:rsidRPr="00257B9C">
        <w:rPr>
          <w:rFonts w:ascii="Times New Roman" w:hAnsi="Times New Roman"/>
          <w:i/>
          <w:iCs/>
          <w:noProof/>
        </w:rPr>
        <w:t>et al</w:t>
      </w:r>
      <w:r w:rsidRPr="00257B9C">
        <w:rPr>
          <w:rFonts w:ascii="Times New Roman" w:hAnsi="Times New Roman"/>
          <w:noProof/>
        </w:rPr>
        <w:t>., 2019)</w:t>
      </w:r>
      <w:r w:rsidRPr="00257B9C">
        <w:rPr>
          <w:rFonts w:ascii="Times New Roman" w:hAnsi="Times New Roman"/>
        </w:rPr>
        <w:fldChar w:fldCharType="end"/>
      </w:r>
      <w:r w:rsidRPr="00257B9C">
        <w:rPr>
          <w:rFonts w:ascii="Times New Roman" w:hAnsi="Times New Roman"/>
        </w:rPr>
        <w:t xml:space="preserve">. Niat untuk mengunjungi kembali diamati dari mengevaluasi pengalaman berdasarkan evaluasi lingkungan, kinerja layanan dan proses transaksi berlangsung </w:t>
      </w:r>
      <w:r w:rsidRPr="00257B9C">
        <w:rPr>
          <w:rFonts w:ascii="Times New Roman" w:hAnsi="Times New Roman"/>
        </w:rPr>
        <w:fldChar w:fldCharType="begin" w:fldLock="1"/>
      </w:r>
      <w:r w:rsidRPr="00257B9C">
        <w:rPr>
          <w:rFonts w:ascii="Times New Roman" w:hAnsi="Times New Roman"/>
        </w:rPr>
        <w:instrText>ADDIN CSL_CITATION {"citationItems":[{"id":"ITEM-1","itemData":{"DOI":"10.1108/BFJ-08-2017-0452","ISSN":"0007070X","abstract":"Purpose: The purpose of this paper is to examine the effect of perceived quality on intention to revisit coffee concept shops among regular and irregular consumers. Specifically, the framework developed by Pine and Gilmore (2000) is adopted to look into the effect of product, service and experience qualities on intention to revisit. Design/methodology/approach: The explanatory sequential mixed-methods design was used to articulate the intention of consumers to revisit coffee concept shops. A preliminary study was conducted to define regular and irregular consumers. Self-administered questionnaire was first administered before using interview to elicit more insights and triangulate the findings. Findings: The combination of both quantitative and qualitative findings show that the experiences of regular consumers at coffee concept shops include personal routine activities, while the experiences of irregular customers are composed of occasions with specific and collective purposes. While the intention to revisit of the former is related to the product and service quality, the intention of the latter is largely affected by its service and experience quality. Originality/value: Given the rapid rise of coffee concept shops in the developing markets, the use of a mixed-methods design provides more insights into the intention to revisit of the regular and irregular consumers. It underscores the importance for the organisations to know what really matters to the diverse consumers.","author":[{"dropping-particle":"","family":"Ting","given":"Hiram","non-dropping-particle":"","parse-names":false,"suffix":""},{"dropping-particle":"","family":"Lau","given":"Wee Ming","non-dropping-particle":"","parse-names":false,"suffix":""},{"dropping-particle":"","family":"Cheah","given":"Jun Hwa","non-dropping-particle":"","parse-names":false,"suffix":""},{"dropping-particle":"","family":"Yacob","given":"Yusman","non-dropping-particle":"","parse-names":false,"suffix":""},{"dropping-particle":"","family":"Memon","given":"Mumtaz Ali","non-dropping-particle":"","parse-names":false,"suffix":""},{"dropping-particle":"","family":"Lau","given":"Evan","non-dropping-particle":"","parse-names":false,"suffix":""}],"container-title":"British Food Journal","id":"ITEM-1","issue":"5","issued":{"date-parts":[["2018"]]},"title":"Perceived quality and intention to revisit coffee concept shops in Malaysia: A mixed-methods approach","type":"article-journal","volume":"120"},"uris":["http://www.mendeley.com/documents/?uuid=bc8f9987-393c-3eda-a16b-bc0bfd73f007"]}],"mendeley":{"formattedCitation":"(Ting et al., 2018)","plainTextFormattedCitation":"(Ting et al., 2018)","previouslyFormattedCitation":"(Ting et al., 2018)"},"properties":{"noteIndex":0},"schema":"https://github.com/citation-style-language/schema/raw/master/csl-citation.json"}</w:instrText>
      </w:r>
      <w:r w:rsidRPr="00257B9C">
        <w:rPr>
          <w:rFonts w:ascii="Times New Roman" w:hAnsi="Times New Roman"/>
        </w:rPr>
        <w:fldChar w:fldCharType="separate"/>
      </w:r>
      <w:r w:rsidRPr="00257B9C">
        <w:rPr>
          <w:rFonts w:ascii="Times New Roman" w:hAnsi="Times New Roman"/>
          <w:noProof/>
        </w:rPr>
        <w:t xml:space="preserve">(Ting </w:t>
      </w:r>
      <w:r w:rsidRPr="00257B9C">
        <w:rPr>
          <w:rFonts w:ascii="Times New Roman" w:hAnsi="Times New Roman"/>
          <w:i/>
          <w:iCs/>
          <w:noProof/>
        </w:rPr>
        <w:t>et al</w:t>
      </w:r>
      <w:r w:rsidRPr="00257B9C">
        <w:rPr>
          <w:rFonts w:ascii="Times New Roman" w:hAnsi="Times New Roman"/>
          <w:noProof/>
        </w:rPr>
        <w:t>., 2018)</w:t>
      </w:r>
      <w:r w:rsidRPr="00257B9C">
        <w:rPr>
          <w:rFonts w:ascii="Times New Roman" w:hAnsi="Times New Roman"/>
        </w:rPr>
        <w:fldChar w:fldCharType="end"/>
      </w:r>
      <w:r w:rsidRPr="00257B9C">
        <w:rPr>
          <w:rFonts w:ascii="Times New Roman" w:hAnsi="Times New Roman"/>
        </w:rPr>
        <w:t xml:space="preserve">. Konsumen akan membentuk sikap berdasarkan pengalaman, yang berkaitan dengan kepuasan konsumen dan niat konsumen untuk mengunjungi kembali. Menurut </w:t>
      </w:r>
      <w:r w:rsidRPr="00257B9C">
        <w:rPr>
          <w:rFonts w:ascii="Times New Roman" w:hAnsi="Times New Roman"/>
        </w:rPr>
        <w:fldChar w:fldCharType="begin" w:fldLock="1"/>
      </w:r>
      <w:r w:rsidRPr="00257B9C">
        <w:rPr>
          <w:rFonts w:ascii="Times New Roman" w:hAnsi="Times New Roman"/>
        </w:rPr>
        <w:instrText>ADDIN CSL_CITATION {"citationItems":[{"id":"ITEM-1","itemData":{"DOI":"10.1080/15256480.2019.1692755","ISSN":"15286499","abstract":"This study sought to propose an extended model of the theory of planned behavior (TPB), incorporating further major constructs in tourism marketing (i.e. travel motivation, eWOM, destination image, and destination familiarity) to predict tourists’ intention to revisit Egypt. Data were collected using a survey. Responses of 302 visitors to the preferable destinations in Egypt have been analyzed and hypotheses were assessed by employing structural equation modeling (PLS-SEM). The findings demonstrate that the extended model has a sturdy illustrative power to well understand travelers’ revisit intention. Besides the core TPB constructs, the added variables indeed exert a significant influence on tourists’ revisit intention. Further, a mediating role of attitude, subjective norms and perceived behavioral control has existed. Academic contributions, practical implications and directions of future research are argued.","author":[{"dropping-particle":"","family":"Soliman","given":"Mohammad","non-dropping-particle":"","parse-names":false,"suffix":""}],"container-title":"International Journal of Hospitality and Tourism Administration","id":"ITEM-1","issued":{"date-parts":[["2019"]]},"title":"Extending the Theory of Planned Behavior to Predict Tourism Destination Revisit Intention","type":"article-journal"},"uris":["http://www.mendeley.com/documents/?uuid=9f272438-1a39-33b0-bd0b-54ef0cfdd4ed"]}],"mendeley":{"formattedCitation":"(Soliman, 2019)","manualFormatting":"Soliman (2019)","plainTextFormattedCitation":"(Soliman, 2019)","previouslyFormattedCitation":"(Soliman, 2019)"},"properties":{"noteIndex":0},"schema":"https://github.com/citation-style-language/schema/raw/master/csl-citation.json"}</w:instrText>
      </w:r>
      <w:r w:rsidRPr="00257B9C">
        <w:rPr>
          <w:rFonts w:ascii="Times New Roman" w:hAnsi="Times New Roman"/>
        </w:rPr>
        <w:fldChar w:fldCharType="separate"/>
      </w:r>
      <w:r w:rsidRPr="00257B9C">
        <w:rPr>
          <w:rFonts w:ascii="Times New Roman" w:hAnsi="Times New Roman"/>
          <w:noProof/>
        </w:rPr>
        <w:t>Soliman (2019)</w:t>
      </w:r>
      <w:r w:rsidRPr="00257B9C">
        <w:rPr>
          <w:rFonts w:ascii="Times New Roman" w:hAnsi="Times New Roman"/>
        </w:rPr>
        <w:fldChar w:fldCharType="end"/>
      </w:r>
      <w:r w:rsidRPr="00257B9C">
        <w:rPr>
          <w:rFonts w:ascii="Times New Roman" w:hAnsi="Times New Roman"/>
        </w:rPr>
        <w:t xml:space="preserve"> menunjukkan bahwa faktor yang mempengaruhi niat pengunjung untuk mengunjungi kembali atau merekomendasikan tujuan akan mambantu dalam pengembangan strategi pemasaran. Niat mengunjungi kembali merupakan keinginan konsumen untuk mengunjungi kembali ke restoran yang sama karena memiliki pengalaman yang memuaskan bagi konsumen </w:t>
      </w:r>
      <w:r w:rsidRPr="00257B9C">
        <w:rPr>
          <w:rFonts w:ascii="Times New Roman" w:hAnsi="Times New Roman"/>
        </w:rPr>
        <w:fldChar w:fldCharType="begin" w:fldLock="1"/>
      </w:r>
      <w:r w:rsidRPr="00257B9C">
        <w:rPr>
          <w:rFonts w:ascii="Times New Roman" w:hAnsi="Times New Roman"/>
        </w:rPr>
        <w:instrText>ADDIN CSL_CITATION {"citationItems":[{"id":"ITEM-1","itemData":{"DOI":"10.1186/s43093-020-00021-0","ISSN":"2314-7210","abstract":"This study is to identify the positive association of food quality, restaurant service quality, physical environment quality, and customer satisfaction with revisit intention of customers at fast food restaurants. Additionally, word of mouth is investigated as moderator on the relationship of customer satisfaction with revisit intentions of customers at fast food restaurants. Data were collected through a questionnaire survey from 433 customers of fast food restaurants through convenience sampling. Hypotheses of proposed model were tested using structural equation modeling with partial least squares SEM-PLS in SMART PLS 3. The results confirmed the positive association of food quality, restaurant service quality, physical environment quality, and customer satisfaction with revisit intentions of customers at fast food restaurants. However, word of mouth does not positively moderate the relationship of customer satisfaction with revisit intentions of customers at fast food restaurants. This study emphasizes the importance of revisit intention as a vital behavioral reaction in fast food restaurants. This study reveals revisit intention’s positive association with food quality, restaurant service quality, physical environment quality, and customer satisfaction based on stimulus-organism-response (S-O-R) theory. Furthermore, it is identified that social conformity theory does not hold its assumption when consumers experience quality and they are satisfied because word of mouth does not moderate the relationship of customer satisfaction with revisit intention of customer.","author":[{"dropping-particle":"","family":"Rajput","given":"Amer","non-dropping-particle":"","parse-names":false,"suffix":""},{"dropping-particle":"","family":"Gahfoor","given":"Raja Zohaib","non-dropping-particle":"","parse-names":false,"suffix":""}],"container-title":"Future Business Journal","id":"ITEM-1","issue":"1","issued":{"date-parts":[["2020"]]},"title":"Satisfaction and revisit intentions at fast food restaurants","type":"article-journal","volume":"6"},"uris":["http://www.mendeley.com/documents/?uuid=ba0e6b66-66e7-3631-a598-c853fba5c7af"]}],"mendeley":{"formattedCitation":"(Rajput &amp; Gahfoor, 2020)","plainTextFormattedCitation":"(Rajput &amp; Gahfoor, 2020)","previouslyFormattedCitation":"(Rajput &amp; Gahfoor, 2020)"},"properties":{"noteIndex":0},"schema":"https://github.com/citation-style-language/schema/raw/master/csl-citation.json"}</w:instrText>
      </w:r>
      <w:r w:rsidRPr="00257B9C">
        <w:rPr>
          <w:rFonts w:ascii="Times New Roman" w:hAnsi="Times New Roman"/>
        </w:rPr>
        <w:fldChar w:fldCharType="separate"/>
      </w:r>
      <w:r w:rsidRPr="00257B9C">
        <w:rPr>
          <w:rFonts w:ascii="Times New Roman" w:hAnsi="Times New Roman"/>
          <w:noProof/>
        </w:rPr>
        <w:t>(Rajput &amp; Gahfoor, 2020)</w:t>
      </w:r>
      <w:r w:rsidRPr="00257B9C">
        <w:rPr>
          <w:rFonts w:ascii="Times New Roman" w:hAnsi="Times New Roman"/>
        </w:rPr>
        <w:fldChar w:fldCharType="end"/>
      </w:r>
      <w:r w:rsidR="007536BA">
        <w:rPr>
          <w:rFonts w:ascii="Times New Roman" w:hAnsi="Times New Roman"/>
        </w:rPr>
        <w:t>.</w:t>
      </w:r>
    </w:p>
    <w:p w:rsidR="00257B9C" w:rsidRPr="007536BA" w:rsidRDefault="00257B9C" w:rsidP="00257B9C">
      <w:pPr>
        <w:jc w:val="both"/>
        <w:rPr>
          <w:rFonts w:ascii="Times New Roman" w:hAnsi="Times New Roman"/>
        </w:rPr>
      </w:pPr>
      <w:r w:rsidRPr="00257B9C">
        <w:rPr>
          <w:rFonts w:ascii="Times New Roman" w:hAnsi="Times New Roman"/>
          <w:b/>
          <w:bCs/>
        </w:rPr>
        <w:t xml:space="preserve">Hubungan Antar Variabel dan Pengembangan Hipotesis </w:t>
      </w:r>
    </w:p>
    <w:p w:rsidR="00257B9C" w:rsidRPr="00257B9C" w:rsidRDefault="00257B9C" w:rsidP="00257B9C">
      <w:pPr>
        <w:jc w:val="both"/>
        <w:rPr>
          <w:rFonts w:ascii="Times New Roman" w:hAnsi="Times New Roman"/>
          <w:b/>
          <w:bCs/>
        </w:rPr>
      </w:pPr>
      <w:r w:rsidRPr="00257B9C">
        <w:rPr>
          <w:rFonts w:ascii="Times New Roman" w:hAnsi="Times New Roman"/>
          <w:b/>
          <w:bCs/>
        </w:rPr>
        <w:t>Hubungan antara Persepsi Kualitas Makanan dengan Kepuasan Konsumen</w:t>
      </w:r>
    </w:p>
    <w:p w:rsidR="00257B9C" w:rsidRPr="00257B9C" w:rsidRDefault="00257B9C" w:rsidP="00257B9C">
      <w:pPr>
        <w:jc w:val="both"/>
        <w:rPr>
          <w:rFonts w:ascii="Times New Roman" w:hAnsi="Times New Roman"/>
        </w:rPr>
      </w:pPr>
      <w:r w:rsidRPr="00257B9C">
        <w:rPr>
          <w:rFonts w:ascii="Times New Roman" w:hAnsi="Times New Roman"/>
        </w:rPr>
        <w:t xml:space="preserve">Penelitian yang dilakukan </w:t>
      </w:r>
      <w:r w:rsidRPr="00257B9C">
        <w:rPr>
          <w:rFonts w:ascii="Times New Roman" w:hAnsi="Times New Roman"/>
        </w:rPr>
        <w:fldChar w:fldCharType="begin" w:fldLock="1"/>
      </w:r>
      <w:r w:rsidRPr="00257B9C">
        <w:rPr>
          <w:rFonts w:ascii="Times New Roman" w:hAnsi="Times New Roman"/>
        </w:rPr>
        <w:instrText>ADDIN CSL_CITATION {"citationItems":[{"id":"ITEM-1","itemData":{"DOI":"10.1016/j.jretconser.2019.05.005","ISSN":"09696989","abstract":"The emerging trend of organic food consumption is manifested by the opening of organic food restaurants in the hospitality sector. In this respect, drawing on cue utilization theory, stimulus-organism-response (S–O-R)theory, equity theory and the principle of dual entitlement, the aim of the current study is to investigate the role of perceived food quality (PFQ), price fairness (PF), perceived value (PV)and customer satisfaction (CS)on customers' revisit and word-of-mouth (WOM)intentions towards organic food restaurants. For this purpose, the empirical data were collected by means of a written survey instrument from customers who had previously visited an organic food restaurant. The hypotheses were analyzed with maximum-likelihood estimation. The findings revealed that PFQ positively influences PF and PV. The significant positive relationships were also confirmed between PF, PV, and CS. The findings were also supported that consumers’ behavioral intentions are influenced by CS. Furthermore, CS acts as a partial mediator among PFQ, PF, PV and behavioral intentions. Some significant theoretical and managerial insights are also presented.","author":[{"dropping-particle":"","family":"Konuk","given":"Faruk Anıl","non-dropping-particle":"","parse-names":false,"suffix":""}],"container-title":"Journal of Retailing and Consumer Services","id":"ITEM-1","issued":{"date-parts":[["2019"]]},"title":"The influence of perceived food quality, price fairness, perceived value and satisfaction on customers’ revisit and word-of-mouth intentions towards organic food restaurants","type":"article-journal","volume":"50"},"uris":["http://www.mendeley.com/documents/?uuid=da2d2748-87ff-303b-9460-01c5b1bd7bdc"]}],"mendeley":{"formattedCitation":"(Konuk, 2019)","plainTextFormattedCitation":"(Konuk, 2019)","previouslyFormattedCitation":"(Konuk, 2019)"},"properties":{"noteIndex":0},"schema":"https://github.com/citation-style-language/schema/raw/master/csl-citation.json"}</w:instrText>
      </w:r>
      <w:r w:rsidRPr="00257B9C">
        <w:rPr>
          <w:rFonts w:ascii="Times New Roman" w:hAnsi="Times New Roman"/>
        </w:rPr>
        <w:fldChar w:fldCharType="separate"/>
      </w:r>
      <w:r w:rsidRPr="00257B9C">
        <w:rPr>
          <w:rFonts w:ascii="Times New Roman" w:hAnsi="Times New Roman"/>
          <w:noProof/>
        </w:rPr>
        <w:t>(Konuk, 2019)</w:t>
      </w:r>
      <w:r w:rsidRPr="00257B9C">
        <w:rPr>
          <w:rFonts w:ascii="Times New Roman" w:hAnsi="Times New Roman"/>
        </w:rPr>
        <w:fldChar w:fldCharType="end"/>
      </w:r>
      <w:r w:rsidRPr="00257B9C">
        <w:rPr>
          <w:rFonts w:ascii="Times New Roman" w:hAnsi="Times New Roman"/>
        </w:rPr>
        <w:t xml:space="preserve"> menemukan bahwa persepsi kualitas makanan sebagai atribut kualitas makanan rasa, kesegaran, penampilan makan, informasi nutrisi, konsumen akan mengevaluasi produk sehingga persepsi kualitas makanan akan muncul untuk mempengaruhi kepuasan konsumen. Oleh karena itu, persepsi kualitas makanan akan mempengaruhi penilain konsumen terhadap kualitas produk. Menurut </w:t>
      </w:r>
      <w:r w:rsidRPr="00257B9C">
        <w:rPr>
          <w:rFonts w:ascii="Times New Roman" w:hAnsi="Times New Roman"/>
        </w:rPr>
        <w:fldChar w:fldCharType="begin" w:fldLock="1"/>
      </w:r>
      <w:r w:rsidRPr="00257B9C">
        <w:rPr>
          <w:rFonts w:ascii="Times New Roman" w:hAnsi="Times New Roman"/>
        </w:rPr>
        <w:instrText>ADDIN CSL_CITATION {"citationItems":[{"id":"ITEM-1","itemData":{"DOI":"10.1108/APJML-11-2018-0491","ISSN":"17584248","abstract":"Purpose: À la carte restaurants have faced increasing challenges in meeting the needs and desires of new food consumers. The purpose of this paper is to propose and test a model for evaluating the consumers’ perceived quality of à la carte restaurants and to review the impact on their attitudes and behavioural intentions. Design/methodology/approach: A survey was conducted with 508 university students in Brazil, and the data were analysed using structural equation modelling (SEM). Findings: The results showed that global perceived quality (GPQ), which is a multidimensional construct with nine dimensions, directly impacted emotions, the satisfaction and perceived value by consumers. This satisfaction positively affected word-of-mouth (WOM) communication and the propensity for loyalty. Price did not have a statistically significant impact on customer satisfaction. Originality/value: This paper, based on the structural model herein proposed and tested, is the most complete of all available articles in the literature about à la carte restaurants, as this study contemplates a greater number of perceived quality factors. In addition, both tangible and intangible perceived quality factors were included in this tested model, which goes beyond what is typically contemplated in other such. Moreover, none of the existing articles in the existing literature simultaneously observed the relationship between perceived quality, positive and negative emotions, price, perceived value, satisfaction, WOM communication and propensity to loyalty. Finally, the questionnaire developed in this study could be used both by academics in future studies and by restaurant managers.","author":[{"dropping-particle":"","family":"Souki","given":"Gustavo Quiroga","non-dropping-particle":"","parse-names":false,"suffix":""},{"dropping-particle":"","family":"Antonialli","given":"Luiz Marcelo","non-dropping-particle":"","parse-names":false,"suffix":""},{"dropping-particle":"","family":"Barbosa","given":"Álvaro Alexandre da Silveira","non-dropping-particle":"","parse-names":false,"suffix":""},{"dropping-particle":"","family":"Oliveira","given":"Alessandro Silva","non-dropping-particle":"","parse-names":false,"suffix":""}],"container-title":"Asia Pacific Journal of Marketing and Logistics","id":"ITEM-1","issue":"2","issued":{"date-parts":[["2020"]]},"title":"Impacts of the perceived quality by consumers’ of à la carte restaurants on their attitudes and behavioural intentions","type":"article-journal","volume":"32"},"uris":["http://www.mendeley.com/documents/?uuid=65119285-e4e8-36df-81a1-d4ecabeff203"]}],"mendeley":{"formattedCitation":"(Souki et al., 2020)","manualFormatting":"Souki et al. (2020)","plainTextFormattedCitation":"(Souki et al., 2020)","previouslyFormattedCitation":"(Souki et al., 2020)"},"properties":{"noteIndex":0},"schema":"https://github.com/citation-style-language/schema/raw/master/csl-citation.json"}</w:instrText>
      </w:r>
      <w:r w:rsidRPr="00257B9C">
        <w:rPr>
          <w:rFonts w:ascii="Times New Roman" w:hAnsi="Times New Roman"/>
        </w:rPr>
        <w:fldChar w:fldCharType="separate"/>
      </w:r>
      <w:r w:rsidRPr="00257B9C">
        <w:rPr>
          <w:rFonts w:ascii="Times New Roman" w:hAnsi="Times New Roman"/>
          <w:noProof/>
        </w:rPr>
        <w:t xml:space="preserve">Souki </w:t>
      </w:r>
      <w:r w:rsidRPr="00257B9C">
        <w:rPr>
          <w:rFonts w:ascii="Times New Roman" w:hAnsi="Times New Roman"/>
          <w:i/>
          <w:iCs/>
          <w:noProof/>
        </w:rPr>
        <w:t>et al</w:t>
      </w:r>
      <w:r w:rsidRPr="00257B9C">
        <w:rPr>
          <w:rFonts w:ascii="Times New Roman" w:hAnsi="Times New Roman"/>
          <w:noProof/>
        </w:rPr>
        <w:t>. (2020)</w:t>
      </w:r>
      <w:r w:rsidRPr="00257B9C">
        <w:rPr>
          <w:rFonts w:ascii="Times New Roman" w:hAnsi="Times New Roman"/>
        </w:rPr>
        <w:fldChar w:fldCharType="end"/>
      </w:r>
      <w:r w:rsidRPr="00257B9C">
        <w:rPr>
          <w:rFonts w:ascii="Times New Roman" w:hAnsi="Times New Roman"/>
        </w:rPr>
        <w:t xml:space="preserve"> konsumen merasa puas ketika meneriman produk yang memenuhi sesuai harapan konsumen. Banyak indikator yang dapat mempengaruhi persepsi konsumen adalah berkembangnya persepsi kualitas makanan, pernilaian sikap dan niat perilaku, mengungkapkan kualitas tinggi yang dirasakan secara langsung dan positif terkait dengan kepuasan konsumen. Hal ini menunjukan sangat bahwa penting untuk melakukan mengidentifikasi faktor-faktor yang berhubungan dengan bisnis restoran yang memiliki pengaruh signifikan terhadap kepuasan konsumen. Menurut </w:t>
      </w:r>
      <w:r w:rsidRPr="00257B9C">
        <w:rPr>
          <w:rFonts w:ascii="Times New Roman" w:hAnsi="Times New Roman"/>
        </w:rPr>
        <w:fldChar w:fldCharType="begin" w:fldLock="1"/>
      </w:r>
      <w:r w:rsidRPr="00257B9C">
        <w:rPr>
          <w:rFonts w:ascii="Times New Roman" w:hAnsi="Times New Roman"/>
        </w:rPr>
        <w:instrText>ADDIN CSL_CITATION {"citationItems":[{"id":"ITEM-1","itemData":{"abstract":"Access to this document was granted through an Emerald subscription provided by emerald-srm:240323 [] For Authors If you would like to write for this, or any other Emerald publication, then please use our Emerald for Authors service information about how to choose which publication to write for and submission guidelines are available for all. Please visit www.emeraldinsight.com/authors for more information. About Emerald www.emeraldinsight.com Emerald is a global publisher linking research and practice to the benefit of society. The company manages a portfolio of more than 290 journals and over 2,350 books and book series volumes, as well as providing an extensive range of online products and additional customer resources and services. Abstract Purpose – The authors empirically evaluated the effect of price promotions on customer quality evaluations and repeat-purchase intentions in coffee chain stores. The moderating role of customer characteristics in this process was also investigated. Design/methodology/approach – Consumers in 12 coffee chain stores were surveyed and 488 usable questionnaires were obtained. Relationships in the test model were examined using structural equation modeling techniques. A multiple-group solution was used to test the moderating effects of consumer characteristics. Findings – The results of structural equation modeling analyses suggested that price-promotion activities at Starbucks in Taiwan had a favorable effect on customer quality evaluations and positively influenced repeat-purchase intentions. The moderating effects of consumer characteristics were partially supported. Whereas sex showed no significant moderating effect, consumption frequency did demonstrate a moderating effect. Practical implications – The results indicate that existing customers may see price promotions at Starbucks in Taiwan as a reward or incentive, and thus lead to an increase in favorable evaluations. The findings provide a new perspective that may encourage those involved in the marketing of coffee chain stores to manage price promotions in a more strategic manner by considering customer characteristics. Originality/value – The effects of price promotions on brand evaluation remain controversial and may vary among product categories. Additionally, most studies regarding price promotions have used an experimental approach, and few studies of price promotions in the coffee industry have been reported. The study is among the first to empirically e…","author":[{"dropping-particle":"","family":"Huang","given":"Hui-Chun","non-dropping-particle":"","parse-names":false,"suffix":""},{"dropping-particle":"","family":"Chang","given":"Ya-Ting","non-dropping-particle":"","parse-names":false,"suffix":""},{"dropping-particle":"","family":"Yeh","given":"Che-Yi","non-dropping-particle":"","parse-names":false,"suffix":""},{"dropping-particle":"","family":"Liao","given":"Chung-Wei","non-dropping-particle":"","parse-names":false,"suffix":""},{"dropping-particle":"","family":"Lowe","given":"Ben","non-dropping-particle":"","parse-names":false,"suffix":""},{"dropping-particle":"","family":"Chan","given":"Fanny","non-dropping-particle":"","parse-names":false,"suffix":""},{"dropping-particle":"","family":"Yee","given":"Fong","non-dropping-particle":"","parse-names":false,"suffix":""},{"dropping-particle":"","family":"Yeow","given":"Pamela","non-dropping-particle":"","parse-names":false,"suffix":""}],"container-title":"International Journal of Contemporary Hospitality Management Journal of Product &amp;amp Brand Management Iss Asia Pacific Journal of Marketing and Logistics","id":"ITEM-1","issue":"1","issued":{"date-parts":[["2014"]]},"title":"International Journal of Contemporary Hospitality Management Promote the price promotion: The effects of price promotions on customer evaluations in coffee chain stores","type":"article-journal","volume":"26"},"uris":["http://www.mendeley.com/documents/?uuid=535f51db-f9af-3458-b3e7-b8bc72be012f"]}],"mendeley":{"formattedCitation":"(Huang et al., 2014)","manualFormatting":"Huang et al. (2014)","plainTextFormattedCitation":"(Huang et al., 2014)","previouslyFormattedCitation":"(Huang et al., 2014)"},"properties":{"noteIndex":0},"schema":"https://github.com/citation-style-language/schema/raw/master/csl-citation.json"}</w:instrText>
      </w:r>
      <w:r w:rsidRPr="00257B9C">
        <w:rPr>
          <w:rFonts w:ascii="Times New Roman" w:hAnsi="Times New Roman"/>
        </w:rPr>
        <w:fldChar w:fldCharType="separate"/>
      </w:r>
      <w:r w:rsidRPr="00257B9C">
        <w:rPr>
          <w:rFonts w:ascii="Times New Roman" w:hAnsi="Times New Roman"/>
          <w:noProof/>
        </w:rPr>
        <w:t xml:space="preserve">Huang </w:t>
      </w:r>
      <w:r w:rsidRPr="00257B9C">
        <w:rPr>
          <w:rFonts w:ascii="Times New Roman" w:hAnsi="Times New Roman"/>
          <w:i/>
          <w:iCs/>
          <w:noProof/>
        </w:rPr>
        <w:t>et al</w:t>
      </w:r>
      <w:r w:rsidRPr="00257B9C">
        <w:rPr>
          <w:rFonts w:ascii="Times New Roman" w:hAnsi="Times New Roman"/>
          <w:noProof/>
        </w:rPr>
        <w:t>. (2014)</w:t>
      </w:r>
      <w:r w:rsidRPr="00257B9C">
        <w:rPr>
          <w:rFonts w:ascii="Times New Roman" w:hAnsi="Times New Roman"/>
        </w:rPr>
        <w:fldChar w:fldCharType="end"/>
      </w:r>
      <w:r w:rsidRPr="00257B9C">
        <w:rPr>
          <w:rFonts w:ascii="Times New Roman" w:hAnsi="Times New Roman"/>
        </w:rPr>
        <w:t xml:space="preserve"> dan </w:t>
      </w:r>
      <w:r w:rsidRPr="00257B9C">
        <w:rPr>
          <w:rFonts w:ascii="Times New Roman" w:hAnsi="Times New Roman"/>
        </w:rPr>
        <w:fldChar w:fldCharType="begin" w:fldLock="1"/>
      </w:r>
      <w:r w:rsidRPr="00257B9C">
        <w:rPr>
          <w:rFonts w:ascii="Times New Roman" w:hAnsi="Times New Roman"/>
        </w:rPr>
        <w:instrText>ADDIN CSL_CITATION {"citationItems":[{"id":"ITEM-1","itemData":{"DOI":"10.1108/JM2-12-2017-0135","ISSN":"17465672","abstract":"Purpose: The purpose of this study is to provide an insight into the crucial antecedents of customer satisfaction and revisit intention in the context of dining restaurants in a holistic approach, taking Bangladesh as a unit of analysis. Design/methodology/approach: The research design was cross-sectional. Data were collected from 30 dining restaurants in Dhaka city, Bangladesh. The proposed model was tested using partial least square structural equation modeling with a sample size of 600 respondents. Findings: The antecedents of customer satisfaction (i.e. service quality, food quality, atmospherics, other customers and perceived value/price) were found to have significant positive effects on customer satisfaction. Customer satisfaction and restaurant reputation were found to have significant positive effects on revisit intention, while variety seeking tendency was found to have a significant negative effect on revisit intention. Trust was found to partially mediate the customer satisfaction-revisit intention and restaurant reputation-revisit intention relationships. Originality/value: This study is among the first to provide a holistic approach toward the crucial antecedents of customer satisfaction (i.e. service quality, food quality, atmospherics, other customers and perceived value) and revisit intention (i.e. customer satisfaction, variety seeking tendency, trust and restaurant reputation) in one structural equation model, and investigated their interrelationships in the context of dining restaurants. To the authors’ knowledge, this is the first study that has investigated the mediating role of trust between the customer satisfaction-revisit intention and restaurant reputation-revisit intention relationships in the context of dining restaurants. From a market-specific context, this the first study to investigate and link the examined variables in the context of Bangladeshi dining restaurants.","author":[{"dropping-particle":"","family":"Mannan","given":"Mahafuz","non-dropping-particle":"","parse-names":false,"suffix":""},{"dropping-particle":"","family":"Chowdhury","given":"Nusrat","non-dropping-particle":"","parse-names":false,"suffix":""},{"dropping-particle":"","family":"Sarker","given":"Priodorshine","non-dropping-particle":"","parse-names":false,"suffix":""},{"dropping-particle":"","family":"Amir","given":"Riasat","non-dropping-particle":"","parse-names":false,"suffix":""}],"container-title":"Journal of Modelling in Management","id":"ITEM-1","issue":"4","issued":{"date-parts":[["2019"]]},"title":"Modeling customer satisfaction and revisit intention in Bangladeshi dining restaurants","type":"article-journal","volume":"14"},"uris":["http://www.mendeley.com/documents/?uuid=46dd6d20-2e54-3192-96ee-45ab49cb779d"]}],"mendeley":{"formattedCitation":"(Mannan et al., 2019)","manualFormatting":"Mannan et al. (2019)","plainTextFormattedCitation":"(Mannan et al., 2019)","previouslyFormattedCitation":"(Mannan et al., 2019)"},"properties":{"noteIndex":0},"schema":"https://github.com/citation-style-language/schema/raw/master/csl-citation.json"}</w:instrText>
      </w:r>
      <w:r w:rsidRPr="00257B9C">
        <w:rPr>
          <w:rFonts w:ascii="Times New Roman" w:hAnsi="Times New Roman"/>
        </w:rPr>
        <w:fldChar w:fldCharType="separate"/>
      </w:r>
      <w:r w:rsidRPr="00257B9C">
        <w:rPr>
          <w:rFonts w:ascii="Times New Roman" w:hAnsi="Times New Roman"/>
          <w:noProof/>
        </w:rPr>
        <w:t xml:space="preserve">Mannan </w:t>
      </w:r>
      <w:r w:rsidRPr="00257B9C">
        <w:rPr>
          <w:rFonts w:ascii="Times New Roman" w:hAnsi="Times New Roman"/>
          <w:i/>
          <w:iCs/>
          <w:noProof/>
        </w:rPr>
        <w:t>et al</w:t>
      </w:r>
      <w:r w:rsidRPr="00257B9C">
        <w:rPr>
          <w:rFonts w:ascii="Times New Roman" w:hAnsi="Times New Roman"/>
          <w:noProof/>
        </w:rPr>
        <w:t>. (2019)</w:t>
      </w:r>
      <w:r w:rsidRPr="00257B9C">
        <w:rPr>
          <w:rFonts w:ascii="Times New Roman" w:hAnsi="Times New Roman"/>
        </w:rPr>
        <w:fldChar w:fldCharType="end"/>
      </w:r>
      <w:r w:rsidRPr="00257B9C">
        <w:rPr>
          <w:rFonts w:ascii="Times New Roman" w:hAnsi="Times New Roman"/>
        </w:rPr>
        <w:t xml:space="preserve"> bahwa persepsi kualitas makanan yang tinggi direstoran berhubungan langsung dan positif dengan kepuasan konsumen. </w:t>
      </w:r>
      <w:r w:rsidRPr="00257B9C">
        <w:rPr>
          <w:rFonts w:ascii="Times New Roman" w:hAnsi="Times New Roman"/>
          <w:bCs/>
          <w:iCs/>
        </w:rPr>
        <w:t>Berdasarkan literatur diatas, maka dapat diajukan hipotesis 1 sebagai berikut:</w:t>
      </w:r>
    </w:p>
    <w:p w:rsidR="00257B9C" w:rsidRPr="00257B9C" w:rsidRDefault="00257B9C" w:rsidP="00257B9C">
      <w:pPr>
        <w:jc w:val="both"/>
        <w:rPr>
          <w:rFonts w:ascii="Times New Roman" w:hAnsi="Times New Roman"/>
        </w:rPr>
      </w:pPr>
      <w:r w:rsidRPr="00257B9C">
        <w:rPr>
          <w:rFonts w:ascii="Times New Roman" w:hAnsi="Times New Roman"/>
          <w:b/>
          <w:bCs/>
        </w:rPr>
        <w:t>H1</w:t>
      </w:r>
      <w:r w:rsidRPr="00257B9C">
        <w:rPr>
          <w:rFonts w:ascii="Times New Roman" w:hAnsi="Times New Roman"/>
        </w:rPr>
        <w:t xml:space="preserve"> : Persepsi Kualitas Makanan berpengaruh pos</w:t>
      </w:r>
      <w:r w:rsidR="005D77E3">
        <w:rPr>
          <w:rFonts w:ascii="Times New Roman" w:hAnsi="Times New Roman"/>
        </w:rPr>
        <w:t>itif terhadap Kepuasan Konsumen</w:t>
      </w:r>
    </w:p>
    <w:p w:rsidR="00257B9C" w:rsidRPr="00257B9C" w:rsidRDefault="00257B9C" w:rsidP="00257B9C">
      <w:pPr>
        <w:jc w:val="both"/>
        <w:rPr>
          <w:rFonts w:ascii="Times New Roman" w:hAnsi="Times New Roman"/>
          <w:b/>
          <w:bCs/>
        </w:rPr>
      </w:pPr>
      <w:r w:rsidRPr="00257B9C">
        <w:rPr>
          <w:rFonts w:ascii="Times New Roman" w:hAnsi="Times New Roman"/>
          <w:b/>
          <w:bCs/>
        </w:rPr>
        <w:t xml:space="preserve">Hubungan antara Persepsi Nilai dengan Kepuasan Konsumen </w:t>
      </w:r>
    </w:p>
    <w:p w:rsidR="005D77E3" w:rsidRDefault="00257B9C" w:rsidP="00257B9C">
      <w:pPr>
        <w:shd w:val="clear" w:color="auto" w:fill="FFFFFF"/>
        <w:jc w:val="both"/>
        <w:rPr>
          <w:rFonts w:ascii="Times New Roman" w:hAnsi="Times New Roman"/>
        </w:rPr>
      </w:pPr>
      <w:r w:rsidRPr="00257B9C">
        <w:rPr>
          <w:rFonts w:ascii="Times New Roman" w:hAnsi="Times New Roman"/>
        </w:rPr>
        <w:t xml:space="preserve">Penelitian yang dilakukan menunjukkan bahwa persepsi nilai merupakan indikator untuk mengetahui nilai dan manfaat pada kualitas produk dalam memuaskan konsumen pada pengalaman bersantap di restoran </w:t>
      </w:r>
      <w:r w:rsidRPr="00257B9C">
        <w:rPr>
          <w:rFonts w:ascii="Times New Roman" w:hAnsi="Times New Roman"/>
        </w:rPr>
        <w:fldChar w:fldCharType="begin" w:fldLock="1"/>
      </w:r>
      <w:r w:rsidRPr="00257B9C">
        <w:rPr>
          <w:rFonts w:ascii="Times New Roman" w:hAnsi="Times New Roman"/>
        </w:rPr>
        <w:instrText>ADDIN CSL_CITATION {"citationItems":[{"id":"ITEM-1","itemData":{"author":[{"dropping-particle":"","family":"Artinah Zaina","given":"Mohd Nazri Abdul Raji","non-dropping-particle":"","parse-names":false,"suffix":""}],"id":"ITEM-1","issued":{"date-parts":[["2016"]]},"title":"The effect of customer perceived value on customer satisfaction: A case study of Malay upscale restaurants","type":"article-journal"},"uris":["http://www.mendeley.com/documents/?uuid=acd227d7-eedb-41d8-92f7-9a65bae03f3e"]},{"id":"ITEM-2","itemData":{"DOI":"10.1016/j.jretconser.2019.05.005","ISSN":"09696989","abstract":"The emerging trend of organic food consumption is manifested by the opening of organic food restaurants in the hospitality sector. In this respect, drawing on cue utilization theory, stimulus-organism-response (S–O-R)theory, equity theory and the principle of dual entitlement, the aim of the current study is to investigate the role of perceived food quality (PFQ), price fairness (PF), perceived value (PV)and customer satisfaction (CS)on customers' revisit and word-of-mouth (WOM)intentions towards organic food restaurants. For this purpose, the empirical data were collected by means of a written survey instrument from customers who had previously visited an organic food restaurant. The hypotheses were analyzed with maximum-likelihood estimation. The findings revealed that PFQ positively influences PF and PV. The significant positive relationships were also confirmed between PF, PV, and CS. The findings were also supported that consumers’ behavioral intentions are influenced by CS. Furthermore, CS acts as a partial mediator among PFQ, PF, PV and behavioral intentions. Some significant theoretical and managerial insights are also presented.","author":[{"dropping-particle":"","family":"Konuk","given":"Faruk Anıl","non-dropping-particle":"","parse-names":false,"suffix":""}],"container-title":"Journal of Retailing and Consumer Services","id":"ITEM-2","issued":{"date-parts":[["2019"]]},"title":"The influence of perceived food quality, price fairness, perceived value and satisfaction on customers’ revisit and word-of-mouth intentions towards organic food restaurants","type":"article-journal","volume":"50"},"uris":["http://www.mendeley.com/documents/?uuid=da2d2748-87ff-303b-9460-01c5b1bd7bdc"]}],"mendeley":{"formattedCitation":"(Artinah Zaina, 2016; Konuk, 2019)","plainTextFormattedCitation":"(Artinah Zaina, 2016; Konuk, 2019)","previouslyFormattedCitation":"(Artinah Zaina, 2016; Konuk, 2019)"},"properties":{"noteIndex":0},"schema":"https://github.com/citation-style-language/schema/raw/master/csl-citation.json"}</w:instrText>
      </w:r>
      <w:r w:rsidRPr="00257B9C">
        <w:rPr>
          <w:rFonts w:ascii="Times New Roman" w:hAnsi="Times New Roman"/>
        </w:rPr>
        <w:fldChar w:fldCharType="separate"/>
      </w:r>
      <w:r w:rsidRPr="00257B9C">
        <w:rPr>
          <w:rFonts w:ascii="Times New Roman" w:hAnsi="Times New Roman"/>
          <w:noProof/>
        </w:rPr>
        <w:t>(Artinah Zaina, 2016; Konuk, 2019)</w:t>
      </w:r>
      <w:r w:rsidRPr="00257B9C">
        <w:rPr>
          <w:rFonts w:ascii="Times New Roman" w:hAnsi="Times New Roman"/>
        </w:rPr>
        <w:fldChar w:fldCharType="end"/>
      </w:r>
      <w:r w:rsidRPr="00257B9C">
        <w:rPr>
          <w:rFonts w:ascii="Times New Roman" w:hAnsi="Times New Roman"/>
          <w:b/>
          <w:bCs/>
          <w:i/>
          <w:iCs/>
        </w:rPr>
        <w:t xml:space="preserve">. </w:t>
      </w:r>
      <w:r w:rsidRPr="00257B9C">
        <w:rPr>
          <w:rFonts w:ascii="Times New Roman" w:hAnsi="Times New Roman"/>
        </w:rPr>
        <w:t>Selain itu</w:t>
      </w:r>
      <w:r w:rsidRPr="00257B9C">
        <w:rPr>
          <w:rFonts w:ascii="Times New Roman" w:hAnsi="Times New Roman"/>
          <w:b/>
          <w:bCs/>
          <w:i/>
          <w:iCs/>
        </w:rPr>
        <w:t xml:space="preserve"> </w:t>
      </w:r>
      <w:r w:rsidRPr="00257B9C">
        <w:rPr>
          <w:rFonts w:ascii="Times New Roman" w:hAnsi="Times New Roman"/>
        </w:rPr>
        <w:t xml:space="preserve">hubungan persepsi nilai mengarah terhadap pada evaluasi penilaian harga dan kualitas produk, memberikan hal yang positif bagi kepuasan konsumen </w:t>
      </w:r>
      <w:r w:rsidRPr="00257B9C">
        <w:rPr>
          <w:rFonts w:ascii="Times New Roman" w:hAnsi="Times New Roman"/>
        </w:rPr>
        <w:fldChar w:fldCharType="begin" w:fldLock="1"/>
      </w:r>
      <w:r w:rsidRPr="00257B9C">
        <w:rPr>
          <w:rFonts w:ascii="Times New Roman" w:hAnsi="Times New Roman"/>
        </w:rPr>
        <w:instrText>ADDIN CSL_CITATION {"citationItems":[{"id":"ITEM-1","itemData":{"DOI":"10.1080/1528008X.2018.1512934","ISSN":"15280098","abstract":"Using a valid sample of 334 restaurant diners, this study investigated the relative effects of perceived value and food safety on customer satisfaction and customer loyalty. The proposed model was consistent with other cognitive–attitudinal–behavioral frameworks. This study also explored how these two perceptions on customer satisfaction were different based on gender and restaurant type. We found support for all of the hypothesized relationships. Results from the structural equation modeling showed that customer satisfaction mediated the relationships between two antecedents and customer loyalty. Implications of the findings, limitations of the study, and recommendations for future research were discussed.","author":[{"dropping-particle":"","family":"Cha","given":"Jae Min","non-dropping-particle":"","parse-names":false,"suffix":""},{"dropping-particle":"","family":"Borchgrevink","given":"Carl P.","non-dropping-particle":"","parse-names":false,"suffix":""}],"container-title":"Journal of Quality Assurance in Hospitality and Tourism","id":"ITEM-1","issue":"2","issued":{"date-parts":[["2019"]]},"title":"Customers’ perceptions in value and food safety on customer satisfaction and loyalty in restaurant environments: moderating roles of gender and restaurant types","type":"article-journal","volume":"20"},"uris":["http://www.mendeley.com/documents/?uuid=f62c6a3f-8d2d-35a0-ac10-4751a5f550ae"]}],"mendeley":{"formattedCitation":"(Cha &amp; Borchgrevink, 2019)","plainTextFormattedCitation":"(Cha &amp; Borchgrevink, 2019)","previouslyFormattedCitation":"(Cha &amp; Borchgrevink, 2019)"},"properties":{"noteIndex":0},"schema":"https://github.com/citation-style-language/schema/raw/master/csl-citation.json"}</w:instrText>
      </w:r>
      <w:r w:rsidRPr="00257B9C">
        <w:rPr>
          <w:rFonts w:ascii="Times New Roman" w:hAnsi="Times New Roman"/>
        </w:rPr>
        <w:fldChar w:fldCharType="separate"/>
      </w:r>
      <w:r w:rsidRPr="00257B9C">
        <w:rPr>
          <w:rFonts w:ascii="Times New Roman" w:hAnsi="Times New Roman"/>
          <w:noProof/>
        </w:rPr>
        <w:t>(Cha &amp; Borchgrevink, 2019)</w:t>
      </w:r>
      <w:r w:rsidRPr="00257B9C">
        <w:rPr>
          <w:rFonts w:ascii="Times New Roman" w:hAnsi="Times New Roman"/>
        </w:rPr>
        <w:fldChar w:fldCharType="end"/>
      </w:r>
      <w:r w:rsidRPr="00257B9C">
        <w:rPr>
          <w:rFonts w:ascii="Times New Roman" w:hAnsi="Times New Roman"/>
        </w:rPr>
        <w:t xml:space="preserve">. </w:t>
      </w:r>
    </w:p>
    <w:p w:rsidR="00257B9C" w:rsidRPr="00257B9C" w:rsidRDefault="00257B9C" w:rsidP="00257B9C">
      <w:pPr>
        <w:shd w:val="clear" w:color="auto" w:fill="FFFFFF"/>
        <w:jc w:val="both"/>
        <w:rPr>
          <w:rFonts w:ascii="Times New Roman" w:hAnsi="Times New Roman"/>
        </w:rPr>
      </w:pPr>
      <w:r w:rsidRPr="00257B9C">
        <w:rPr>
          <w:rFonts w:ascii="Times New Roman" w:hAnsi="Times New Roman"/>
        </w:rPr>
        <w:t xml:space="preserve">Menurut penelitian </w:t>
      </w:r>
      <w:r w:rsidRPr="00257B9C">
        <w:rPr>
          <w:rFonts w:ascii="Times New Roman" w:hAnsi="Times New Roman"/>
        </w:rPr>
        <w:fldChar w:fldCharType="begin" w:fldLock="1"/>
      </w:r>
      <w:r w:rsidRPr="00257B9C">
        <w:rPr>
          <w:rFonts w:ascii="Times New Roman" w:hAnsi="Times New Roman"/>
        </w:rPr>
        <w:instrText>ADDIN CSL_CITATION {"citationItems":[{"id":"ITEM-1","itemData":{"DOI":"10.1016/j.jretconser.2016.09.008","ISSN":"09696989","abstract":"This research is an extension to previous work in fast food restaurant marketing. The population of this research consists of actual fast food restaurant customers. Following the literature, data are analyzed using Confirmatory Factor Analysis, Structural Equation Modeling, and Path Analysis. Findings of this work identify factors impacting customer satisfaction, as well as dimensions of service quality and their rankings in the fast food restaurant context. Results indicate that there is no direct way of increasing behavioral intentions through improving service quality for fast food restaurants. Rather, behavioral intentions can be improved through customer satisfaction as an intermediary. Further, this work finds evidence that customer satisfaction can be improved through service quality, food quality, and price-value ratio, which in turn would pave an indirect path toward improvement in behavioral intentions in this industry. Results of this research shed light on prioritizing managers’ focus and resource allocation for customer satisfaction and different dimensions of service quality and can be used by fast food restaurant managers to set guidelines and strategies in providing better service to their customers.","author":[{"dropping-particle":"","family":"Namin","given":"Aidin","non-dropping-particle":"","parse-names":false,"suffix":""}],"container-title":"Journal of Retailing and Consumer Services","id":"ITEM-1","issued":{"date-parts":[["2017"]]},"title":"Revisiting customers’ perception of service quality in fast food restaurants","type":"article-journal","volume":"34"},"uris":["http://www.mendeley.com/documents/?uuid=579ff7f8-44df-3121-893b-bd1bdb250c74"]}],"mendeley":{"formattedCitation":"(Namin, 2017)","manualFormatting":"Namin (2017)","plainTextFormattedCitation":"(Namin, 2017)","previouslyFormattedCitation":"(Namin, 2017)"},"properties":{"noteIndex":0},"schema":"https://github.com/citation-style-language/schema/raw/master/csl-citation.json"}</w:instrText>
      </w:r>
      <w:r w:rsidRPr="00257B9C">
        <w:rPr>
          <w:rFonts w:ascii="Times New Roman" w:hAnsi="Times New Roman"/>
        </w:rPr>
        <w:fldChar w:fldCharType="separate"/>
      </w:r>
      <w:r w:rsidRPr="00257B9C">
        <w:rPr>
          <w:rFonts w:ascii="Times New Roman" w:hAnsi="Times New Roman"/>
          <w:noProof/>
        </w:rPr>
        <w:t>Namin (2017)</w:t>
      </w:r>
      <w:r w:rsidRPr="00257B9C">
        <w:rPr>
          <w:rFonts w:ascii="Times New Roman" w:hAnsi="Times New Roman"/>
        </w:rPr>
        <w:fldChar w:fldCharType="end"/>
      </w:r>
      <w:r w:rsidRPr="00257B9C">
        <w:rPr>
          <w:rFonts w:ascii="Times New Roman" w:hAnsi="Times New Roman"/>
        </w:rPr>
        <w:t xml:space="preserve"> konsumen mempertimbangkan harga suatu produk terhadap nilai yang mereka rasakan tidak hanya sekedar harga, sehingga nilai yang dirasakan dianggap kepuasaan pelanggan. Menurut penelitian </w:t>
      </w:r>
      <w:r w:rsidRPr="00257B9C">
        <w:rPr>
          <w:rFonts w:ascii="Times New Roman" w:hAnsi="Times New Roman"/>
        </w:rPr>
        <w:fldChar w:fldCharType="begin" w:fldLock="1"/>
      </w:r>
      <w:r w:rsidRPr="00257B9C">
        <w:rPr>
          <w:rFonts w:ascii="Times New Roman" w:hAnsi="Times New Roman"/>
        </w:rPr>
        <w:instrText>ADDIN CSL_CITATION {"citationItems":[{"id":"ITEM-1","itemData":{"DOI":"10.21298/ijthr.2017.10.31.10.59","ISSN":"1738-3005","author":[{"dropping-particle":"","family":"Nam","given":"Min-Jung","non-dropping-particle":"","parse-names":false,"suffix":""},{"dropping-particle":"","family":"Shim","given":"Changsup","non-dropping-particle":"","parse-names":false,"suffix":""},{"dropping-particle":"","family":"Jeong","given":"Chul","non-dropping-particle":"","parse-names":false,"suffix":""}],"container-title":"International Journal of Tourism and Hospitality Research","id":"ITEM-1","issue":"10","issued":{"date-parts":[["2017"]]},"title":"The effect of food quality on behavioral intention in Korean restaurants : From the perspective of Chinese tourists","type":"article-journal","volume":"31"},"uris":["http://www.mendeley.com/documents/?uuid=116924cc-b656-31ab-9c29-23a23a89a7e9"]}],"mendeley":{"formattedCitation":"(Nam et al., 2017)","manualFormatting":"Nam et al. (2017)","plainTextFormattedCitation":"(Nam et al., 2017)","previouslyFormattedCitation":"(Nam et al., 2017)"},"properties":{"noteIndex":0},"schema":"https://github.com/citation-style-language/schema/raw/master/csl-citation.json"}</w:instrText>
      </w:r>
      <w:r w:rsidRPr="00257B9C">
        <w:rPr>
          <w:rFonts w:ascii="Times New Roman" w:hAnsi="Times New Roman"/>
        </w:rPr>
        <w:fldChar w:fldCharType="separate"/>
      </w:r>
      <w:r w:rsidRPr="00257B9C">
        <w:rPr>
          <w:rFonts w:ascii="Times New Roman" w:hAnsi="Times New Roman"/>
          <w:noProof/>
        </w:rPr>
        <w:t xml:space="preserve">Nam </w:t>
      </w:r>
      <w:r w:rsidRPr="00257B9C">
        <w:rPr>
          <w:rFonts w:ascii="Times New Roman" w:hAnsi="Times New Roman"/>
          <w:i/>
          <w:iCs/>
          <w:noProof/>
        </w:rPr>
        <w:t>et al</w:t>
      </w:r>
      <w:r w:rsidRPr="00257B9C">
        <w:rPr>
          <w:rFonts w:ascii="Times New Roman" w:hAnsi="Times New Roman"/>
          <w:noProof/>
        </w:rPr>
        <w:t>. (2017)</w:t>
      </w:r>
      <w:r w:rsidRPr="00257B9C">
        <w:rPr>
          <w:rFonts w:ascii="Times New Roman" w:hAnsi="Times New Roman"/>
        </w:rPr>
        <w:fldChar w:fldCharType="end"/>
      </w:r>
      <w:r w:rsidRPr="00257B9C">
        <w:rPr>
          <w:rFonts w:ascii="Times New Roman" w:hAnsi="Times New Roman"/>
        </w:rPr>
        <w:t xml:space="preserve"> menemukan bahwa terdapat hubungan positif dan signifikan antara persepsi nilai dengan kepuasan konsumen. Persepsi nilai dan kepuasan memiliki hubungan yang signifikan, semakin tinggi nilai yang dirasakan konsumen maka konsumen akan semakin puas </w:t>
      </w:r>
      <w:r w:rsidRPr="00257B9C">
        <w:rPr>
          <w:rFonts w:ascii="Times New Roman" w:hAnsi="Times New Roman"/>
        </w:rPr>
        <w:fldChar w:fldCharType="begin" w:fldLock="1"/>
      </w:r>
      <w:r w:rsidRPr="00257B9C">
        <w:rPr>
          <w:rFonts w:ascii="Times New Roman" w:hAnsi="Times New Roman"/>
        </w:rPr>
        <w:instrText>ADDIN CSL_CITATION {"citationItems":[{"id":"ITEM-1","itemData":{"DOI":"10.1108/APJML-11-2018-0491","ISSN":"17584248","abstract":"Purpose: À la carte restaurants have faced increasing challenges in meeting the needs and desires of new food consumers. The purpose of this paper is to propose and test a model for evaluating the consumers’ perceived quality of à la carte restaurants and to review the impact on their attitudes and behavioural intentions. Design/methodology/approach: A survey was conducted with 508 university students in Brazil, and the data were analysed using structural equation modelling (SEM). Findings: The results showed that global perceived quality (GPQ), which is a multidimensional construct with nine dimensions, directly impacted emotions, the satisfaction and perceived value by consumers. This satisfaction positively affected word-of-mouth (WOM) communication and the propensity for loyalty. Price did not have a statistically significant impact on customer satisfaction. Originality/value: This paper, based on the structural model herein proposed and tested, is the most complete of all available articles in the literature about à la carte restaurants, as this study contemplates a greater number of perceived quality factors. In addition, both tangible and intangible perceived quality factors were included in this tested model, which goes beyond what is typically contemplated in other such. Moreover, none of the existing articles in the existing literature simultaneously observed the relationship between perceived quality, positive and negative emotions, price, perceived value, satisfaction, WOM communication and propensity to loyalty. Finally, the questionnaire developed in this study could be used both by academics in future studies and by restaurant managers.","author":[{"dropping-particle":"","family":"Souki","given":"Gustavo Quiroga","non-dropping-particle":"","parse-names":false,"suffix":""},{"dropping-particle":"","family":"Antonialli","given":"Luiz Marcelo","non-dropping-particle":"","parse-names":false,"suffix":""},{"dropping-particle":"","family":"Barbosa","given":"Álvaro Alexandre da Silveira","non-dropping-particle":"","parse-names":false,"suffix":""},{"dropping-particle":"","family":"Oliveira","given":"Alessandro Silva","non-dropping-particle":"","parse-names":false,"suffix":""}],"container-title":"Asia Pacific Journal of Marketing and Logistics","id":"ITEM-1","issue":"2","issued":{"date-parts":[["2020"]]},"title":"Impacts of the perceived quality by consumers’ of à la carte restaurants on their attitudes and behavioural intentions","type":"article-journal","volume":"32"},"uris":["http://www.mendeley.com/documents/?uuid=65119285-e4e8-36df-81a1-d4ecabeff203"]}],"mendeley":{"formattedCitation":"(Souki et al., 2020)","plainTextFormattedCitation":"(Souki et al., 2020)","previouslyFormattedCitation":"(Souki et al., 2020)"},"properties":{"noteIndex":0},"schema":"https://github.com/citation-style-language/schema/raw/master/csl-citation.json"}</w:instrText>
      </w:r>
      <w:r w:rsidRPr="00257B9C">
        <w:rPr>
          <w:rFonts w:ascii="Times New Roman" w:hAnsi="Times New Roman"/>
        </w:rPr>
        <w:fldChar w:fldCharType="separate"/>
      </w:r>
      <w:r w:rsidRPr="00257B9C">
        <w:rPr>
          <w:rFonts w:ascii="Times New Roman" w:hAnsi="Times New Roman"/>
          <w:noProof/>
        </w:rPr>
        <w:t xml:space="preserve">(Souki </w:t>
      </w:r>
      <w:r w:rsidRPr="00257B9C">
        <w:rPr>
          <w:rFonts w:ascii="Times New Roman" w:hAnsi="Times New Roman"/>
          <w:i/>
          <w:iCs/>
          <w:noProof/>
        </w:rPr>
        <w:t>et al</w:t>
      </w:r>
      <w:r w:rsidRPr="00257B9C">
        <w:rPr>
          <w:rFonts w:ascii="Times New Roman" w:hAnsi="Times New Roman"/>
          <w:noProof/>
        </w:rPr>
        <w:t>., 2020)</w:t>
      </w:r>
      <w:r w:rsidRPr="00257B9C">
        <w:rPr>
          <w:rFonts w:ascii="Times New Roman" w:hAnsi="Times New Roman"/>
        </w:rPr>
        <w:fldChar w:fldCharType="end"/>
      </w:r>
      <w:r w:rsidRPr="00257B9C">
        <w:rPr>
          <w:rFonts w:ascii="Times New Roman" w:hAnsi="Times New Roman"/>
        </w:rPr>
        <w:t>. Menunjukkan bahwa hubungan persepsi nilai</w:t>
      </w:r>
      <w:r w:rsidRPr="00257B9C">
        <w:rPr>
          <w:rFonts w:ascii="Times New Roman" w:hAnsi="Times New Roman"/>
          <w:i/>
          <w:iCs/>
        </w:rPr>
        <w:t xml:space="preserve"> </w:t>
      </w:r>
      <w:r w:rsidRPr="00257B9C">
        <w:rPr>
          <w:rFonts w:ascii="Times New Roman" w:hAnsi="Times New Roman"/>
        </w:rPr>
        <w:t>berpengaruh positif dan signifikan terhadap</w:t>
      </w:r>
      <w:r w:rsidRPr="00257B9C">
        <w:rPr>
          <w:rFonts w:ascii="Times New Roman" w:hAnsi="Times New Roman"/>
          <w:i/>
          <w:iCs/>
        </w:rPr>
        <w:t xml:space="preserve"> </w:t>
      </w:r>
      <w:r w:rsidRPr="00257B9C">
        <w:rPr>
          <w:rFonts w:ascii="Times New Roman" w:hAnsi="Times New Roman"/>
        </w:rPr>
        <w:t xml:space="preserve">kepuasan konsumen </w:t>
      </w:r>
      <w:r w:rsidRPr="00257B9C">
        <w:rPr>
          <w:rFonts w:ascii="Times New Roman" w:hAnsi="Times New Roman"/>
        </w:rPr>
        <w:fldChar w:fldCharType="begin" w:fldLock="1"/>
      </w:r>
      <w:r w:rsidRPr="00257B9C">
        <w:rPr>
          <w:rFonts w:ascii="Times New Roman" w:hAnsi="Times New Roman"/>
        </w:rPr>
        <w:instrText>ADDIN CSL_CITATION {"citationItems":[{"id":"ITEM-1","itemData":{"author":[{"dropping-particle":"","family":"Suhud","given":"Usep","non-dropping-particle":"","parse-names":false,"suffix":""}],"container-title":"Jurnal Bisnis, Manajemen, dan Keuangan","id":"ITEM-1","issued":{"date-parts":[["2020"]]},"title":"Investigasi Revisit Intention Pelanggan Restoran Ayam Cepat Saji asal Amerika","type":"article-journal"},"uris":["http://www.mendeley.com/documents/?uuid=36540a28-d572-4f70-9fd2-8d58e1a7f61b"]},{"id":"ITEM-2","itemData":{"DOI":"10.1108/JM2-12-2017-0135","ISSN":"17465672","abstract":"Purpose: The purpose of this study is to provide an insight into the crucial antecedents of customer satisfaction and revisit intention in the context of dining restaurants in a holistic approach, taking Bangladesh as a unit of analysis. Design/methodology/approach: The research design was cross-sectional. Data were collected from 30 dining restaurants in Dhaka city, Bangladesh. The proposed model was tested using partial least square structural equation modeling with a sample size of 600 respondents. Findings: The antecedents of customer satisfaction (i.e. service quality, food quality, atmospherics, other customers and perceived value/price) were found to have significant positive effects on customer satisfaction. Customer satisfaction and restaurant reputation were found to have significant positive effects on revisit intention, while variety seeking tendency was found to have a significant negative effect on revisit intention. Trust was found to partially mediate the customer satisfaction-revisit intention and restaurant reputation-revisit intention relationships. Originality/value: This study is among the first to provide a holistic approach toward the crucial antecedents of customer satisfaction (i.e. service quality, food quality, atmospherics, other customers and perceived value) and revisit intention (i.e. customer satisfaction, variety seeking tendency, trust and restaurant reputation) in one structural equation model, and investigated their interrelationships in the context of dining restaurants. To the authors’ knowledge, this is the first study that has investigated the mediating role of trust between the customer satisfaction-revisit intention and restaurant reputation-revisit intention relationships in the context of dining restaurants. From a market-specific context, this the first study to investigate and link the examined variables in the context of Bangladeshi dining restaurants.","author":[{"dropping-particle":"","family":"Mannan","given":"Mahafuz","non-dropping-particle":"","parse-names":false,"suffix":""},{"dropping-particle":"","family":"Chowdhury","given":"Nusrat","non-dropping-particle":"","parse-names":false,"suffix":""},{"dropping-particle":"","family":"Sarker","given":"Priodorshine","non-dropping-particle":"","parse-names":false,"suffix":""},{"dropping-particle":"","family":"Amir","given":"Riasat","non-dropping-particle":"","parse-names":false,"suffix":""}],"container-title":"Journal of Modelling in Management","id":"ITEM-2","issue":"4","issued":{"date-parts":[["2019"]]},"title":"Modeling customer satisfaction and revisit intention in Bangladeshi dining restaurants","type":"article-journal","volume":"14"},"uris":["http://www.mendeley.com/documents/?uuid=46dd6d20-2e54-3192-96ee-45ab49cb779d"]}],"mendeley":{"formattedCitation":"(Mannan et al., 2019; Suhud, 2020)","plainTextFormattedCitation":"(Mannan et al., 2019; Suhud, 2020)","previouslyFormattedCitation":"(Mannan et al., 2019; Suhud, 2020)"},"properties":{"noteIndex":0},"schema":"https://github.com/citation-style-language/schema/raw/master/csl-citation.json"}</w:instrText>
      </w:r>
      <w:r w:rsidRPr="00257B9C">
        <w:rPr>
          <w:rFonts w:ascii="Times New Roman" w:hAnsi="Times New Roman"/>
        </w:rPr>
        <w:fldChar w:fldCharType="separate"/>
      </w:r>
      <w:r w:rsidRPr="00257B9C">
        <w:rPr>
          <w:rFonts w:ascii="Times New Roman" w:hAnsi="Times New Roman"/>
          <w:noProof/>
        </w:rPr>
        <w:t xml:space="preserve">(Mannan </w:t>
      </w:r>
      <w:r w:rsidRPr="00257B9C">
        <w:rPr>
          <w:rFonts w:ascii="Times New Roman" w:hAnsi="Times New Roman"/>
          <w:i/>
          <w:iCs/>
          <w:noProof/>
        </w:rPr>
        <w:t>et al</w:t>
      </w:r>
      <w:r w:rsidRPr="00257B9C">
        <w:rPr>
          <w:rFonts w:ascii="Times New Roman" w:hAnsi="Times New Roman"/>
          <w:noProof/>
        </w:rPr>
        <w:t>., 2019; Suhud, 2020)</w:t>
      </w:r>
      <w:r w:rsidRPr="00257B9C">
        <w:rPr>
          <w:rFonts w:ascii="Times New Roman" w:hAnsi="Times New Roman"/>
        </w:rPr>
        <w:fldChar w:fldCharType="end"/>
      </w:r>
      <w:r w:rsidRPr="00257B9C">
        <w:rPr>
          <w:rFonts w:ascii="Times New Roman" w:hAnsi="Times New Roman"/>
        </w:rPr>
        <w:t xml:space="preserve">. </w:t>
      </w:r>
      <w:r w:rsidRPr="00257B9C">
        <w:rPr>
          <w:rFonts w:ascii="Times New Roman" w:hAnsi="Times New Roman"/>
          <w:bCs/>
          <w:iCs/>
        </w:rPr>
        <w:t>Berdasarkan literatur diatas, maka dapat diajukan hipotesis 2 sebagai berikut:</w:t>
      </w:r>
    </w:p>
    <w:p w:rsidR="00257B9C" w:rsidRPr="00257B9C" w:rsidRDefault="00257B9C" w:rsidP="00257B9C">
      <w:pPr>
        <w:jc w:val="both"/>
        <w:rPr>
          <w:rFonts w:ascii="Times New Roman" w:hAnsi="Times New Roman"/>
        </w:rPr>
      </w:pPr>
      <w:r w:rsidRPr="00257B9C">
        <w:rPr>
          <w:rFonts w:ascii="Times New Roman" w:hAnsi="Times New Roman"/>
          <w:b/>
          <w:bCs/>
        </w:rPr>
        <w:t xml:space="preserve">H2 </w:t>
      </w:r>
      <w:r w:rsidRPr="00257B9C">
        <w:rPr>
          <w:rFonts w:ascii="Times New Roman" w:hAnsi="Times New Roman"/>
        </w:rPr>
        <w:t>: Persepsi Nilai berpengaruh positif terhadap Kepuasan Konsumen</w:t>
      </w:r>
    </w:p>
    <w:p w:rsidR="00257B9C" w:rsidRPr="00257B9C" w:rsidRDefault="00257B9C" w:rsidP="00257B9C">
      <w:pPr>
        <w:jc w:val="both"/>
        <w:rPr>
          <w:rFonts w:ascii="Times New Roman" w:hAnsi="Times New Roman"/>
        </w:rPr>
      </w:pPr>
    </w:p>
    <w:p w:rsidR="00257B9C" w:rsidRPr="00257B9C" w:rsidRDefault="00257B9C" w:rsidP="00257B9C">
      <w:pPr>
        <w:jc w:val="both"/>
        <w:rPr>
          <w:rFonts w:ascii="Times New Roman" w:hAnsi="Times New Roman"/>
          <w:b/>
          <w:bCs/>
        </w:rPr>
      </w:pPr>
      <w:r w:rsidRPr="00257B9C">
        <w:rPr>
          <w:rFonts w:ascii="Times New Roman" w:hAnsi="Times New Roman"/>
          <w:b/>
          <w:bCs/>
        </w:rPr>
        <w:t xml:space="preserve">Hubungan antara Persepsi Kualitas Makanan dengan Niat Mengunjungi Kembali </w:t>
      </w:r>
    </w:p>
    <w:p w:rsidR="00257B9C" w:rsidRPr="00257B9C" w:rsidRDefault="00257B9C" w:rsidP="00257B9C">
      <w:pPr>
        <w:jc w:val="both"/>
        <w:rPr>
          <w:rFonts w:ascii="Times New Roman" w:hAnsi="Times New Roman"/>
        </w:rPr>
      </w:pPr>
      <w:r w:rsidRPr="00257B9C">
        <w:rPr>
          <w:rFonts w:ascii="Times New Roman" w:hAnsi="Times New Roman"/>
        </w:rPr>
        <w:t xml:space="preserve">Penelitian yang dilakukan </w:t>
      </w:r>
      <w:r w:rsidRPr="00257B9C">
        <w:rPr>
          <w:rFonts w:ascii="Times New Roman" w:hAnsi="Times New Roman"/>
        </w:rPr>
        <w:fldChar w:fldCharType="begin" w:fldLock="1"/>
      </w:r>
      <w:r w:rsidRPr="00257B9C">
        <w:rPr>
          <w:rFonts w:ascii="Times New Roman" w:hAnsi="Times New Roman"/>
        </w:rPr>
        <w:instrText>ADDIN CSL_CITATION {"citationItems":[{"id":"ITEM-1","itemData":{"DOI":"10.1016/j.jretconser.2019.05.005","ISSN":"09696989","abstract":"The emerging trend of organic food consumption is manifested by the opening of organic food restaurants in the hospitality sector. In this respect, drawing on cue utilization theory, stimulus-organism-response (S–O-R)theory, equity theory and the principle of dual entitlement, the aim of the current study is to investigate the role of perceived food quality (PFQ), price fairness (PF), perceived value (PV)and customer satisfaction (CS)on customers' revisit and word-of-mouth (WOM)intentions towards organic food restaurants. For this purpose, the empirical data were collected by means of a written survey instrument from customers who had previously visited an organic food restaurant. The hypotheses were analyzed with maximum-likelihood estimation. The findings revealed that PFQ positively influences PF and PV. The significant positive relationships were also confirmed between PF, PV, and CS. The findings were also supported that consumers’ behavioral intentions are influenced by CS. Furthermore, CS acts as a partial mediator among PFQ, PF, PV and behavioral intentions. Some significant theoretical and managerial insights are also presented.","author":[{"dropping-particle":"","family":"Konuk","given":"Faruk Anıl","non-dropping-particle":"","parse-names":false,"suffix":""}],"container-title":"Journal of Retailing and Consumer Services","id":"ITEM-1","issued":{"date-parts":[["2019"]]},"title":"The influence of perceived food quality, price fairness, perceived value and satisfaction on customers’ revisit and word-of-mouth intentions towards organic food restaurants","type":"article-journal","volume":"50"},"uris":["http://www.mendeley.com/documents/?uuid=da2d2748-87ff-303b-9460-01c5b1bd7bdc"]}],"mendeley":{"formattedCitation":"(Konuk, 2019)","manualFormatting":"Konuk (2019)","plainTextFormattedCitation":"(Konuk, 2019)","previouslyFormattedCitation":"(Konuk, 2019)"},"properties":{"noteIndex":0},"schema":"https://github.com/citation-style-language/schema/raw/master/csl-citation.json"}</w:instrText>
      </w:r>
      <w:r w:rsidRPr="00257B9C">
        <w:rPr>
          <w:rFonts w:ascii="Times New Roman" w:hAnsi="Times New Roman"/>
        </w:rPr>
        <w:fldChar w:fldCharType="separate"/>
      </w:r>
      <w:r w:rsidRPr="00257B9C">
        <w:rPr>
          <w:rFonts w:ascii="Times New Roman" w:hAnsi="Times New Roman"/>
          <w:noProof/>
        </w:rPr>
        <w:t>Konuk (2019)</w:t>
      </w:r>
      <w:r w:rsidRPr="00257B9C">
        <w:rPr>
          <w:rFonts w:ascii="Times New Roman" w:hAnsi="Times New Roman"/>
        </w:rPr>
        <w:fldChar w:fldCharType="end"/>
      </w:r>
      <w:r w:rsidRPr="00257B9C">
        <w:rPr>
          <w:rFonts w:ascii="Times New Roman" w:hAnsi="Times New Roman"/>
        </w:rPr>
        <w:t xml:space="preserve"> menemukan bahwa persepsi kualitas makanan menpengaruhi evaluasi konsumen sehingga meningkatkan keinginan konsumen untuk berkunjung kembali. Menurut </w:t>
      </w:r>
      <w:r w:rsidRPr="00257B9C">
        <w:rPr>
          <w:rFonts w:ascii="Times New Roman" w:hAnsi="Times New Roman"/>
        </w:rPr>
        <w:fldChar w:fldCharType="begin" w:fldLock="1"/>
      </w:r>
      <w:r w:rsidRPr="00257B9C">
        <w:rPr>
          <w:rFonts w:ascii="Times New Roman" w:hAnsi="Times New Roman"/>
        </w:rPr>
        <w:instrText>ADDIN CSL_CITATION {"citationItems":[{"id":"ITEM-1","itemData":{"DOI":"10.1016/j.jretconser.2019.05.005","ISSN":"09696989","abstract":"The emerging trend of organic food consumption is manifested by the opening of organic food restaurants in the hospitality sector. In this respect, drawing on cue utilization theory, stimulus-organism-response (S–O-R)theory, equity theory and the principle of dual entitlement, the aim of the current study is to investigate the role of perceived food quality (PFQ), price fairness (PF), perceived value (PV)and customer satisfaction (CS)on customers' revisit and word-of-mouth (WOM)intentions towards organic food restaurants. For this purpose, the empirical data were collected by means of a written survey instrument from customers who had previously visited an organic food restaurant. The hypotheses were analyzed with maximum-likelihood estimation. The findings revealed that PFQ positively influences PF and PV. The significant positive relationships were also confirmed between PF, PV, and CS. The findings were also supported that consumers’ behavioral intentions are influenced by CS. Furthermore, CS acts as a partial mediator among PFQ, PF, PV and behavioral intentions. Some significant theoretical and managerial insights are also presented.","author":[{"dropping-particle":"","family":"Konuk","given":"Faruk Anıl","non-dropping-particle":"","parse-names":false,"suffix":""}],"container-title":"Journal of Retailing and Consumer Services","id":"ITEM-1","issued":{"date-parts":[["2019"]]},"title":"The influence of perceived food quality, price fairness, perceived value and satisfaction on customers’ revisit and word-of-mouth intentions towards organic food restaurants","type":"article-journal","volume":"50"},"uris":["http://www.mendeley.com/documents/?uuid=da2d2748-87ff-303b-9460-01c5b1bd7bdc"]}],"mendeley":{"formattedCitation":"(Konuk, 2019)","manualFormatting":"Konuk (2019)","plainTextFormattedCitation":"(Konuk, 2019)","previouslyFormattedCitation":"(Konuk, 2019)"},"properties":{"noteIndex":0},"schema":"https://github.com/citation-style-language/schema/raw/master/csl-citation.json"}</w:instrText>
      </w:r>
      <w:r w:rsidRPr="00257B9C">
        <w:rPr>
          <w:rFonts w:ascii="Times New Roman" w:hAnsi="Times New Roman"/>
        </w:rPr>
        <w:fldChar w:fldCharType="separate"/>
      </w:r>
      <w:r w:rsidRPr="00257B9C">
        <w:rPr>
          <w:rFonts w:ascii="Times New Roman" w:hAnsi="Times New Roman"/>
          <w:noProof/>
        </w:rPr>
        <w:t>Konuk (2019)</w:t>
      </w:r>
      <w:r w:rsidRPr="00257B9C">
        <w:rPr>
          <w:rFonts w:ascii="Times New Roman" w:hAnsi="Times New Roman"/>
        </w:rPr>
        <w:fldChar w:fldCharType="end"/>
      </w:r>
      <w:r w:rsidRPr="00257B9C">
        <w:rPr>
          <w:rFonts w:ascii="Times New Roman" w:hAnsi="Times New Roman"/>
        </w:rPr>
        <w:t xml:space="preserve"> persepsi kualitas makanan yang tinggi layak untuk dibeli karena memiliki nilai kualitas yang baik sehingga meningkatkan niat berkunjung kembali. Peneltian ini menunjukkan bahwa ada hubungan yang signifikan antara persepsi kualitas makanan dengan keinginan untuk mengunjungi kembali </w:t>
      </w:r>
      <w:r w:rsidRPr="00257B9C">
        <w:rPr>
          <w:rFonts w:ascii="Times New Roman" w:hAnsi="Times New Roman"/>
        </w:rPr>
        <w:fldChar w:fldCharType="begin" w:fldLock="1"/>
      </w:r>
      <w:r w:rsidRPr="00257B9C">
        <w:rPr>
          <w:rFonts w:ascii="Times New Roman" w:hAnsi="Times New Roman"/>
        </w:rPr>
        <w:instrText>ADDIN CSL_CITATION {"citationItems":[{"id":"ITEM-1","itemData":{"DOI":"10.1108/BFJ-08-2017-0452","ISSN":"0007070X","abstract":"Purpose: The purpose of this paper is to examine the effect of perceived quality on intention to revisit coffee concept shops among regular and irregular consumers. Specifically, the framework developed by Pine and Gilmore (2000) is adopted to look into the effect of product, service and experience qualities on intention to revisit. Design/methodology/approach: The explanatory sequential mixed-methods design was used to articulate the intention of consumers to revisit coffee concept shops. A preliminary study was conducted to define regular and irregular consumers. Self-administered questionnaire was first administered before using interview to elicit more insights and triangulate the findings. Findings: The combination of both quantitative and qualitative findings show that the experiences of regular consumers at coffee concept shops include personal routine activities, while the experiences of irregular customers are composed of occasions with specific and collective purposes. While the intention to revisit of the former is related to the product and service quality, the intention of the latter is largely affected by its service and experience quality. Originality/value: Given the rapid rise of coffee concept shops in the developing markets, the use of a mixed-methods design provides more insights into the intention to revisit of the regular and irregular consumers. It underscores the importance for the organisations to know what really matters to the diverse consumers.","author":[{"dropping-particle":"","family":"Ting","given":"Hiram","non-dropping-particle":"","parse-names":false,"suffix":""},{"dropping-particle":"","family":"Lau","given":"Wee Ming","non-dropping-particle":"","parse-names":false,"suffix":""},{"dropping-particle":"","family":"Cheah","given":"Jun Hwa","non-dropping-particle":"","parse-names":false,"suffix":""},{"dropping-particle":"","family":"Yacob","given":"Yusman","non-dropping-particle":"","parse-names":false,"suffix":""},{"dropping-particle":"","family":"Memon","given":"Mumtaz Ali","non-dropping-particle":"","parse-names":false,"suffix":""},{"dropping-particle":"","family":"Lau","given":"Evan","non-dropping-particle":"","parse-names":false,"suffix":""}],"container-title":"British Food Journal","id":"ITEM-1","issue":"5","issued":{"date-parts":[["2018"]]},"title":"Perceived quality and intention to revisit coffee concept shops in Malaysia: A mixed-methods approach","type":"article-journal","volume":"120"},"uris":["http://www.mendeley.com/documents/?uuid=bc8f9987-393c-3eda-a16b-bc0bfd73f007"]}],"mendeley":{"formattedCitation":"(Ting et al., 2018)","plainTextFormattedCitation":"(Ting et al., 2018)","previouslyFormattedCitation":"(Ting et al., 2018)"},"properties":{"noteIndex":0},"schema":"https://github.com/citation-style-language/schema/raw/master/csl-citation.json"}</w:instrText>
      </w:r>
      <w:r w:rsidRPr="00257B9C">
        <w:rPr>
          <w:rFonts w:ascii="Times New Roman" w:hAnsi="Times New Roman"/>
        </w:rPr>
        <w:fldChar w:fldCharType="separate"/>
      </w:r>
      <w:r w:rsidRPr="00257B9C">
        <w:rPr>
          <w:rFonts w:ascii="Times New Roman" w:hAnsi="Times New Roman"/>
          <w:i/>
          <w:iCs/>
          <w:noProof/>
        </w:rPr>
        <w:t>(</w:t>
      </w:r>
      <w:r w:rsidRPr="00257B9C">
        <w:rPr>
          <w:rFonts w:ascii="Times New Roman" w:hAnsi="Times New Roman"/>
          <w:noProof/>
        </w:rPr>
        <w:t>Ting</w:t>
      </w:r>
      <w:r w:rsidRPr="00257B9C">
        <w:rPr>
          <w:rFonts w:ascii="Times New Roman" w:hAnsi="Times New Roman"/>
          <w:i/>
          <w:iCs/>
          <w:noProof/>
        </w:rPr>
        <w:t xml:space="preserve"> et al</w:t>
      </w:r>
      <w:r w:rsidRPr="00257B9C">
        <w:rPr>
          <w:rFonts w:ascii="Times New Roman" w:hAnsi="Times New Roman"/>
          <w:noProof/>
        </w:rPr>
        <w:t>., 2018)</w:t>
      </w:r>
      <w:r w:rsidRPr="00257B9C">
        <w:rPr>
          <w:rFonts w:ascii="Times New Roman" w:hAnsi="Times New Roman"/>
        </w:rPr>
        <w:fldChar w:fldCharType="end"/>
      </w:r>
      <w:r w:rsidRPr="00257B9C">
        <w:rPr>
          <w:rFonts w:ascii="Times New Roman" w:hAnsi="Times New Roman"/>
        </w:rPr>
        <w:t xml:space="preserve">. Konsumen bersedia membayar lebih tinggi untuk suatu produk, merekomendasikan kepada orang lain, dan melakukan kunjungan ulang ke suatu tempat jika menurut mereka nilai dan kualitas yang diterima baik </w:t>
      </w:r>
      <w:r w:rsidRPr="00257B9C">
        <w:rPr>
          <w:rFonts w:ascii="Times New Roman" w:hAnsi="Times New Roman"/>
        </w:rPr>
        <w:fldChar w:fldCharType="begin" w:fldLock="1"/>
      </w:r>
      <w:r w:rsidRPr="00257B9C">
        <w:rPr>
          <w:rFonts w:ascii="Times New Roman" w:hAnsi="Times New Roman"/>
        </w:rPr>
        <w:instrText>ADDIN CSL_CITATION {"citationItems":[{"id":"ITEM-1","itemData":{"DOI":"10.1108/BFJ-08-2017-0452","ISSN":"0007070X","abstract":"Purpose: The purpose of this paper is to examine the effect of perceived quality on intention to revisit coffee concept shops among regular and irregular consumers. Specifically, the framework developed by Pine and Gilmore (2000) is adopted to look into the effect of product, service and experience qualities on intention to revisit. Design/methodology/approach: The explanatory sequential mixed-methods design was used to articulate the intention of consumers to revisit coffee concept shops. A preliminary study was conducted to define regular and irregular consumers. Self-administered questionnaire was first administered before using interview to elicit more insights and triangulate the findings. Findings: The combination of both quantitative and qualitative findings show that the experiences of regular consumers at coffee concept shops include personal routine activities, while the experiences of irregular customers are composed of occasions with specific and collective purposes. While the intention to revisit of the former is related to the product and service quality, the intention of the latter is largely affected by its service and experience quality. Originality/value: Given the rapid rise of coffee concept shops in the developing markets, the use of a mixed-methods design provides more insights into the intention to revisit of the regular and irregular consumers. It underscores the importance for the organisations to know what really matters to the diverse consumers.","author":[{"dropping-particle":"","family":"Ting","given":"Hiram","non-dropping-particle":"","parse-names":false,"suffix":""},{"dropping-particle":"","family":"Lau","given":"Wee Ming","non-dropping-particle":"","parse-names":false,"suffix":""},{"dropping-particle":"","family":"Cheah","given":"Jun Hwa","non-dropping-particle":"","parse-names":false,"suffix":""},{"dropping-particle":"","family":"Yacob","given":"Yusman","non-dropping-particle":"","parse-names":false,"suffix":""},{"dropping-particle":"","family":"Memon","given":"Mumtaz Ali","non-dropping-particle":"","parse-names":false,"suffix":""},{"dropping-particle":"","family":"Lau","given":"Evan","non-dropping-particle":"","parse-names":false,"suffix":""}],"container-title":"British Food Journal","id":"ITEM-1","issue":"5","issued":{"date-parts":[["2018"]]},"title":"Perceived quality and intention to revisit coffee concept shops in Malaysia: A mixed-methods approach","type":"article-journal","volume":"120"},"uris":["http://www.mendeley.com/documents/?uuid=bc8f9987-393c-3eda-a16b-bc0bfd73f007"]}],"mendeley":{"formattedCitation":"(Ting et al., 2018)","plainTextFormattedCitation":"(Ting et al., 2018)","previouslyFormattedCitation":"(Ting et al., 2018)"},"properties":{"noteIndex":0},"schema":"https://github.com/citation-style-language/schema/raw/master/csl-citation.json"}</w:instrText>
      </w:r>
      <w:r w:rsidRPr="00257B9C">
        <w:rPr>
          <w:rFonts w:ascii="Times New Roman" w:hAnsi="Times New Roman"/>
        </w:rPr>
        <w:fldChar w:fldCharType="separate"/>
      </w:r>
      <w:r w:rsidRPr="00257B9C">
        <w:rPr>
          <w:rFonts w:ascii="Times New Roman" w:hAnsi="Times New Roman"/>
          <w:noProof/>
        </w:rPr>
        <w:t xml:space="preserve">(Ting </w:t>
      </w:r>
      <w:r w:rsidRPr="00257B9C">
        <w:rPr>
          <w:rFonts w:ascii="Times New Roman" w:hAnsi="Times New Roman"/>
          <w:i/>
          <w:iCs/>
          <w:noProof/>
        </w:rPr>
        <w:t>et al</w:t>
      </w:r>
      <w:r w:rsidRPr="00257B9C">
        <w:rPr>
          <w:rFonts w:ascii="Times New Roman" w:hAnsi="Times New Roman"/>
          <w:noProof/>
        </w:rPr>
        <w:t>., 2018)</w:t>
      </w:r>
      <w:r w:rsidRPr="00257B9C">
        <w:rPr>
          <w:rFonts w:ascii="Times New Roman" w:hAnsi="Times New Roman"/>
        </w:rPr>
        <w:fldChar w:fldCharType="end"/>
      </w:r>
      <w:r w:rsidRPr="00257B9C">
        <w:rPr>
          <w:rFonts w:ascii="Times New Roman" w:hAnsi="Times New Roman"/>
        </w:rPr>
        <w:t xml:space="preserve">. Penelitian </w:t>
      </w:r>
      <w:r w:rsidRPr="00257B9C">
        <w:rPr>
          <w:rFonts w:ascii="Times New Roman" w:hAnsi="Times New Roman"/>
        </w:rPr>
        <w:fldChar w:fldCharType="begin" w:fldLock="1"/>
      </w:r>
      <w:r w:rsidRPr="00257B9C">
        <w:rPr>
          <w:rFonts w:ascii="Times New Roman" w:hAnsi="Times New Roman"/>
        </w:rPr>
        <w:instrText>ADDIN CSL_CITATION {"citationItems":[{"id":"ITEM-1","itemData":{"DOI":"10.1016/j.jretconser.2019.05.005","ISSN":"09696989","abstract":"The emerging trend of organic food consumption is manifested by the opening of organic food restaurants in the hospitality sector. In this respect, drawing on cue utilization theory, stimulus-organism-response (S–O-R)theory, equity theory and the principle of dual entitlement, the aim of the current study is to investigate the role of perceived food quality (PFQ), price fairness (PF), perceived value (PV)and customer satisfaction (CS)on customers' revisit and word-of-mouth (WOM)intentions towards organic food restaurants. For this purpose, the empirical data were collected by means of a written survey instrument from customers who had previously visited an organic food restaurant. The hypotheses were analyzed with maximum-likelihood estimation. The findings revealed that PFQ positively influences PF and PV. The significant positive relationships were also confirmed between PF, PV, and CS. The findings were also supported that consumers’ behavioral intentions are influenced by CS. Furthermore, CS acts as a partial mediator among PFQ, PF, PV and behavioral intentions. Some significant theoretical and managerial insights are also presented.","author":[{"dropping-particle":"","family":"Konuk","given":"Faruk Anıl","non-dropping-particle":"","parse-names":false,"suffix":""}],"container-title":"Journal of Retailing and Consumer Services","id":"ITEM-1","issued":{"date-parts":[["2019"]]},"title":"The influence of perceived food quality, price fairness, perceived value and satisfaction on customers’ revisit and word-of-mouth intentions towards organic food restaurants","type":"article-journal","volume":"50"},"uris":["http://www.mendeley.com/documents/?uuid=da2d2748-87ff-303b-9460-01c5b1bd7bdc"]}],"mendeley":{"formattedCitation":"(Konuk, 2019)","manualFormatting":"Konuk (2019)","plainTextFormattedCitation":"(Konuk, 2019)","previouslyFormattedCitation":"(Konuk, 2019)"},"properties":{"noteIndex":0},"schema":"https://github.com/citation-style-language/schema/raw/master/csl-citation.json"}</w:instrText>
      </w:r>
      <w:r w:rsidRPr="00257B9C">
        <w:rPr>
          <w:rFonts w:ascii="Times New Roman" w:hAnsi="Times New Roman"/>
        </w:rPr>
        <w:fldChar w:fldCharType="separate"/>
      </w:r>
      <w:r w:rsidRPr="00257B9C">
        <w:rPr>
          <w:rFonts w:ascii="Times New Roman" w:hAnsi="Times New Roman"/>
          <w:noProof/>
        </w:rPr>
        <w:t>Konuk (2019)</w:t>
      </w:r>
      <w:r w:rsidRPr="00257B9C">
        <w:rPr>
          <w:rFonts w:ascii="Times New Roman" w:hAnsi="Times New Roman"/>
        </w:rPr>
        <w:fldChar w:fldCharType="end"/>
      </w:r>
      <w:r w:rsidRPr="00257B9C">
        <w:rPr>
          <w:rFonts w:ascii="Times New Roman" w:hAnsi="Times New Roman"/>
        </w:rPr>
        <w:t xml:space="preserve"> dan </w:t>
      </w:r>
      <w:r w:rsidRPr="00257B9C">
        <w:rPr>
          <w:rFonts w:ascii="Times New Roman" w:hAnsi="Times New Roman"/>
        </w:rPr>
        <w:fldChar w:fldCharType="begin" w:fldLock="1"/>
      </w:r>
      <w:r w:rsidRPr="00257B9C">
        <w:rPr>
          <w:rFonts w:ascii="Times New Roman" w:hAnsi="Times New Roman"/>
        </w:rPr>
        <w:instrText>ADDIN CSL_CITATION {"citationItems":[{"id":"ITEM-1","itemData":{"DOI":"10.1108/BFJ-08-2017-0452","ISSN":"0007070X","abstract":"Purpose: The purpose of this paper is to examine the effect of perceived quality on intention to revisit coffee concept shops among regular and irregular consumers. Specifically, the framework developed by Pine and Gilmore (2000) is adopted to look into the effect of product, service and experience qualities on intention to revisit. Design/methodology/approach: The explanatory sequential mixed-methods design was used to articulate the intention of consumers to revisit coffee concept shops. A preliminary study was conducted to define regular and irregular consumers. Self-administered questionnaire was first administered before using interview to elicit more insights and triangulate the findings. Findings: The combination of both quantitative and qualitative findings show that the experiences of regular consumers at coffee concept shops include personal routine activities, while the experiences of irregular customers are composed of occasions with specific and collective purposes. While the intention to revisit of the former is related to the product and service quality, the intention of the latter is largely affected by its service and experience quality. Originality/value: Given the rapid rise of coffee concept shops in the developing markets, the use of a mixed-methods design provides more insights into the intention to revisit of the regular and irregular consumers. It underscores the importance for the organisations to know what really matters to the diverse consumers.","author":[{"dropping-particle":"","family":"Ting","given":"Hiram","non-dropping-particle":"","parse-names":false,"suffix":""},{"dropping-particle":"","family":"Lau","given":"Wee Ming","non-dropping-particle":"","parse-names":false,"suffix":""},{"dropping-particle":"","family":"Cheah","given":"Jun Hwa","non-dropping-particle":"","parse-names":false,"suffix":""},{"dropping-particle":"","family":"Yacob","given":"Yusman","non-dropping-particle":"","parse-names":false,"suffix":""},{"dropping-particle":"","family":"Memon","given":"Mumtaz Ali","non-dropping-particle":"","parse-names":false,"suffix":""},{"dropping-particle":"","family":"Lau","given":"Evan","non-dropping-particle":"","parse-names":false,"suffix":""}],"container-title":"British Food Journal","id":"ITEM-1","issue":"5","issued":{"date-parts":[["2018"]]},"title":"Perceived quality and intention to revisit coffee concept shops in Malaysia: A mixed-methods approach","type":"article-journal","volume":"120"},"uris":["http://www.mendeley.com/documents/?uuid=bc8f9987-393c-3eda-a16b-bc0bfd73f007"]}],"mendeley":{"formattedCitation":"(Ting et al., 2018)","manualFormatting":"Ting et al. (2018)","plainTextFormattedCitation":"(Ting et al., 2018)","previouslyFormattedCitation":"(Ting et al., 2018)"},"properties":{"noteIndex":0},"schema":"https://github.com/citation-style-language/schema/raw/master/csl-citation.json"}</w:instrText>
      </w:r>
      <w:r w:rsidRPr="00257B9C">
        <w:rPr>
          <w:rFonts w:ascii="Times New Roman" w:hAnsi="Times New Roman"/>
        </w:rPr>
        <w:fldChar w:fldCharType="separate"/>
      </w:r>
      <w:r w:rsidRPr="00257B9C">
        <w:rPr>
          <w:rFonts w:ascii="Times New Roman" w:hAnsi="Times New Roman"/>
          <w:noProof/>
        </w:rPr>
        <w:t xml:space="preserve">Ting </w:t>
      </w:r>
      <w:r w:rsidRPr="00257B9C">
        <w:rPr>
          <w:rFonts w:ascii="Times New Roman" w:hAnsi="Times New Roman"/>
          <w:i/>
          <w:iCs/>
          <w:noProof/>
        </w:rPr>
        <w:t>et al</w:t>
      </w:r>
      <w:r w:rsidRPr="00257B9C">
        <w:rPr>
          <w:rFonts w:ascii="Times New Roman" w:hAnsi="Times New Roman"/>
          <w:noProof/>
        </w:rPr>
        <w:t>. (2018)</w:t>
      </w:r>
      <w:r w:rsidRPr="00257B9C">
        <w:rPr>
          <w:rFonts w:ascii="Times New Roman" w:hAnsi="Times New Roman"/>
        </w:rPr>
        <w:fldChar w:fldCharType="end"/>
      </w:r>
      <w:r w:rsidRPr="00257B9C">
        <w:rPr>
          <w:rFonts w:ascii="Times New Roman" w:hAnsi="Times New Roman"/>
        </w:rPr>
        <w:t xml:space="preserve"> menemukan bahwa terdapat hubungan yang positif dan signifikan antara persepsi kualitas makanan dengan niat mengunjungi kembali.</w:t>
      </w:r>
      <w:r w:rsidRPr="00257B9C">
        <w:rPr>
          <w:rFonts w:ascii="Times New Roman" w:hAnsi="Times New Roman"/>
          <w:bCs/>
          <w:iCs/>
        </w:rPr>
        <w:t xml:space="preserve"> Berdasarkan literatur diatas, maka dapat diajukan hipotesis 3 sebagai berikut.</w:t>
      </w:r>
    </w:p>
    <w:p w:rsidR="00257B9C" w:rsidRPr="00257B9C" w:rsidRDefault="00257B9C" w:rsidP="00257B9C">
      <w:pPr>
        <w:jc w:val="both"/>
        <w:rPr>
          <w:rFonts w:ascii="Times New Roman" w:hAnsi="Times New Roman"/>
        </w:rPr>
      </w:pPr>
      <w:r w:rsidRPr="00257B9C">
        <w:rPr>
          <w:rFonts w:ascii="Times New Roman" w:hAnsi="Times New Roman"/>
          <w:b/>
          <w:bCs/>
        </w:rPr>
        <w:t>H3</w:t>
      </w:r>
      <w:r w:rsidRPr="00257B9C">
        <w:rPr>
          <w:rFonts w:ascii="Times New Roman" w:hAnsi="Times New Roman"/>
        </w:rPr>
        <w:t xml:space="preserve"> : </w:t>
      </w:r>
      <w:bookmarkStart w:id="5" w:name="_Hlk75526861"/>
      <w:r w:rsidRPr="00257B9C">
        <w:rPr>
          <w:rFonts w:ascii="Times New Roman" w:hAnsi="Times New Roman"/>
        </w:rPr>
        <w:t xml:space="preserve">Persepsi Kualitas Makanan berpengaruh positif terhadap </w:t>
      </w:r>
      <w:bookmarkEnd w:id="5"/>
      <w:r w:rsidRPr="00257B9C">
        <w:rPr>
          <w:rFonts w:ascii="Times New Roman" w:hAnsi="Times New Roman"/>
        </w:rPr>
        <w:t>Niat Mengunjungi Kembali</w:t>
      </w:r>
    </w:p>
    <w:p w:rsidR="00257B9C" w:rsidRPr="00257B9C" w:rsidRDefault="00257B9C" w:rsidP="00257B9C">
      <w:pPr>
        <w:jc w:val="both"/>
        <w:rPr>
          <w:rFonts w:ascii="Times New Roman" w:hAnsi="Times New Roman"/>
          <w:b/>
          <w:bCs/>
        </w:rPr>
      </w:pPr>
      <w:r w:rsidRPr="00257B9C">
        <w:rPr>
          <w:rFonts w:ascii="Times New Roman" w:hAnsi="Times New Roman"/>
          <w:b/>
          <w:bCs/>
        </w:rPr>
        <w:t xml:space="preserve">Hubungan antara Persepsi Nilai dengan Niat Mengunjungi Kembali </w:t>
      </w:r>
    </w:p>
    <w:p w:rsidR="00257B9C" w:rsidRPr="00257B9C" w:rsidRDefault="00257B9C" w:rsidP="00257B9C">
      <w:pPr>
        <w:shd w:val="clear" w:color="auto" w:fill="FFFFFF"/>
        <w:jc w:val="both"/>
        <w:rPr>
          <w:rFonts w:ascii="Times New Roman" w:hAnsi="Times New Roman"/>
        </w:rPr>
      </w:pPr>
      <w:r w:rsidRPr="00257B9C">
        <w:rPr>
          <w:rFonts w:ascii="Times New Roman" w:hAnsi="Times New Roman"/>
        </w:rPr>
        <w:t xml:space="preserve">Pengalaman pelanggan mempengaruhi persepsi nilai akan menenutukan apakah konsumen bersedia berkunjung lagi atau tidak. Penelitian yang dilakukan </w:t>
      </w:r>
      <w:r w:rsidRPr="00257B9C">
        <w:rPr>
          <w:rFonts w:ascii="Times New Roman" w:hAnsi="Times New Roman"/>
        </w:rPr>
        <w:fldChar w:fldCharType="begin" w:fldLock="1"/>
      </w:r>
      <w:r w:rsidRPr="00257B9C">
        <w:rPr>
          <w:rFonts w:ascii="Times New Roman" w:hAnsi="Times New Roman"/>
        </w:rPr>
        <w:instrText>ADDIN CSL_CITATION {"citationItems":[{"id":"ITEM-1","itemData":{"DOI":"10.1016/j.jretconser.2019.05.005","ISSN":"09696989","abstract":"The emerging trend of organic food consumption is manifested by the opening of organic food restaurants in the hospitality sector. In this respect, drawing on cue utilization theory, stimulus-organism-response (S–O-R)theory, equity theory and the principle of dual entitlement, the aim of the current study is to investigate the role of perceived food quality (PFQ), price fairness (PF), perceived value (PV)and customer satisfaction (CS)on customers' revisit and word-of-mouth (WOM)intentions towards organic food restaurants. For this purpose, the empirical data were collected by means of a written survey instrument from customers who had previously visited an organic food restaurant. The hypotheses were analyzed with maximum-likelihood estimation. The findings revealed that PFQ positively influences PF and PV. The significant positive relationships were also confirmed between PF, PV, and CS. The findings were also supported that consumers’ behavioral intentions are influenced by CS. Furthermore, CS acts as a partial mediator among PFQ, PF, PV and behavioral intentions. Some significant theoretical and managerial insights are also presented.","author":[{"dropping-particle":"","family":"Konuk","given":"Faruk Anıl","non-dropping-particle":"","parse-names":false,"suffix":""}],"container-title":"Journal of Retailing and Consumer Services","id":"ITEM-1","issued":{"date-parts":[["2019"]]},"title":"The influence of perceived food quality, price fairness, perceived value and satisfaction on customers’ revisit and word-of-mouth intentions towards organic food restaurants","type":"article-journal","volume":"50"},"uris":["http://www.mendeley.com/documents/?uuid=da2d2748-87ff-303b-9460-01c5b1bd7bdc"]}],"mendeley":{"formattedCitation":"(Konuk, 2019)","manualFormatting":"Konuk (2019)","plainTextFormattedCitation":"(Konuk, 2019)","previouslyFormattedCitation":"(Konuk, 2019)"},"properties":{"noteIndex":0},"schema":"https://github.com/citation-style-language/schema/raw/master/csl-citation.json"}</w:instrText>
      </w:r>
      <w:r w:rsidRPr="00257B9C">
        <w:rPr>
          <w:rFonts w:ascii="Times New Roman" w:hAnsi="Times New Roman"/>
        </w:rPr>
        <w:fldChar w:fldCharType="separate"/>
      </w:r>
      <w:r w:rsidRPr="00257B9C">
        <w:rPr>
          <w:rFonts w:ascii="Times New Roman" w:hAnsi="Times New Roman"/>
          <w:noProof/>
        </w:rPr>
        <w:t>Konuk (2019)</w:t>
      </w:r>
      <w:r w:rsidRPr="00257B9C">
        <w:rPr>
          <w:rFonts w:ascii="Times New Roman" w:hAnsi="Times New Roman"/>
        </w:rPr>
        <w:fldChar w:fldCharType="end"/>
      </w:r>
      <w:r w:rsidRPr="00257B9C">
        <w:rPr>
          <w:rFonts w:ascii="Times New Roman" w:hAnsi="Times New Roman"/>
        </w:rPr>
        <w:t xml:space="preserve"> menunjukkan bahwa nilai yang dipersepsikan digunakan sebagai indikator untuk mengevaluasi manfaat dan harga pada produk, sehingga menemukan bahwa nilai yang dirasakan memiliki dampak positif terhadap niat mengunjungi kembali. Hal ini menunjukkan bahwa semakin tinggi persepsi nilai yang dirasakan konsumen, maka semakin tinggi niat untuk mengunjungi kembali. Menurut penelitian </w:t>
      </w:r>
      <w:r w:rsidRPr="00257B9C">
        <w:rPr>
          <w:rFonts w:ascii="Times New Roman" w:hAnsi="Times New Roman"/>
        </w:rPr>
        <w:fldChar w:fldCharType="begin" w:fldLock="1"/>
      </w:r>
      <w:r w:rsidRPr="00257B9C">
        <w:rPr>
          <w:rFonts w:ascii="Times New Roman" w:hAnsi="Times New Roman"/>
        </w:rPr>
        <w:instrText>ADDIN CSL_CITATION {"citationItems":[{"id":"ITEM-1","itemData":{"ISSN":"20507399","abstract":"The level of revisit intention in hotel resorts in Indonesia has increased from 2017 to 2018. From the data of the Indonesia tourism ministry, the last 10 months hotel occupancy rates in Indonesia have increased significantly compared to the year of 2017, but in the West Java region there is a phenomenon of fluctuation hotel room occupancy, especially in resort types, this is related to the rise and fall of brand image and perceived value. The arrangement of vacationer goal image has been looked into in the course of recent decades and is viewed as a standout amongst the most vital regions or research in image showcasing. It's important builds comprise of the image psychological and full of feeling image alongside its general image which has all the more as of late been incorporated and connected to the intellectual impacts of occasion decision and attitude. This study tests quantitatively whether attitude becomes intervening between brand image and perceived value towards revisiting intention, using a partial least square method to analyze data, a survey with questionnaires on 100 consumers of resort hotels in Bandung City by considering the supply chain management. The result showed that consumer attitude in Bandung City is not significant as an intervening role for brand image perceived value and revisit intention.","author":[{"dropping-particle":"","family":"Ginanjar","given":"Igus Rahmat","non-dropping-particle":"","parse-names":false,"suffix":""},{"dropping-particle":"","family":"Hurriyati","given":"Ratih","non-dropping-particle":"","parse-names":false,"suffix":""},{"dropping-particle":"","family":"Adiwibowo","given":"Lili","non-dropping-particle":"","parse-names":false,"suffix":""},{"dropping-particle":"","family":"Gaffar","given":"Vanessa","non-dropping-particle":"","parse-names":false,"suffix":""},{"dropping-particle":"","family":"Saputra","given":"Jumadil","non-dropping-particle":"","parse-names":false,"suffix":""}],"container-title":"International Journal of Supply Chain Management","id":"ITEM-1","issue":"4","issued":{"date-parts":[["2019"]]},"title":"The role of supply chain management consumer attitude as intervening between brand images, perceived value and revisiting intention","type":"article-journal","volume":"8"},"uris":["http://www.mendeley.com/documents/?uuid=f088d57c-5d39-352c-8056-fb4ad15cc4ed"]}],"mendeley":{"formattedCitation":"(Ginanjar et al., 2019)","manualFormatting":"Ginanjar et al. (2019)","plainTextFormattedCitation":"(Ginanjar et al., 2019)","previouslyFormattedCitation":"(Ginanjar et al., 2019)"},"properties":{"noteIndex":0},"schema":"https://github.com/citation-style-language/schema/raw/master/csl-citation.json"}</w:instrText>
      </w:r>
      <w:r w:rsidRPr="00257B9C">
        <w:rPr>
          <w:rFonts w:ascii="Times New Roman" w:hAnsi="Times New Roman"/>
        </w:rPr>
        <w:fldChar w:fldCharType="separate"/>
      </w:r>
      <w:r w:rsidRPr="00257B9C">
        <w:rPr>
          <w:rFonts w:ascii="Times New Roman" w:hAnsi="Times New Roman"/>
          <w:noProof/>
        </w:rPr>
        <w:t xml:space="preserve">Ginanjar </w:t>
      </w:r>
      <w:r w:rsidRPr="00257B9C">
        <w:rPr>
          <w:rFonts w:ascii="Times New Roman" w:hAnsi="Times New Roman"/>
          <w:i/>
          <w:iCs/>
          <w:noProof/>
        </w:rPr>
        <w:t>et al</w:t>
      </w:r>
      <w:r w:rsidRPr="00257B9C">
        <w:rPr>
          <w:rFonts w:ascii="Times New Roman" w:hAnsi="Times New Roman"/>
          <w:noProof/>
        </w:rPr>
        <w:t>. (2019)</w:t>
      </w:r>
      <w:r w:rsidRPr="00257B9C">
        <w:rPr>
          <w:rFonts w:ascii="Times New Roman" w:hAnsi="Times New Roman"/>
        </w:rPr>
        <w:fldChar w:fldCharType="end"/>
      </w:r>
      <w:r w:rsidRPr="00257B9C">
        <w:rPr>
          <w:rFonts w:ascii="Times New Roman" w:hAnsi="Times New Roman"/>
        </w:rPr>
        <w:t xml:space="preserve"> menunjukkan bahwa persepsi nilai memiliki hubungan yang signifikan terhadap niat mengunjungi kembali. Selain itu, penelitian </w:t>
      </w:r>
      <w:r w:rsidRPr="00257B9C">
        <w:rPr>
          <w:rFonts w:ascii="Times New Roman" w:hAnsi="Times New Roman"/>
        </w:rPr>
        <w:fldChar w:fldCharType="begin" w:fldLock="1"/>
      </w:r>
      <w:r w:rsidRPr="00257B9C">
        <w:rPr>
          <w:rFonts w:ascii="Times New Roman" w:hAnsi="Times New Roman"/>
        </w:rPr>
        <w:instrText>ADDIN CSL_CITATION {"citationItems":[{"id":"ITEM-1","itemData":{"DOI":"10.1016/j.ijhm.2007.11.001","ISSN":"02784319","abstract":"The purpose of this research is to explain the relationships among overall quick-casual restaurant image, perceived value, customer satisfaction, and behavioral intentions in the quick-casual restaurant industry. The findings indicate that overall quick-casual restaurant image significantly influences perceived value, and overall quick-casual restaurant image and perceived value had a significant role in influencing customer satisfaction. Additionally, overall quick-casual restaurant image, perceived value, and customer satisfaction are significant predictors of customers' behavioral intentions. Finally, customer satisfaction can act as a partial mediator in the relationship between overall quick-casual restaurant image/perceived value and behavioral intentions. Furthermore, we discuss the theoretical and managerial implications of the findings and future research ideas. © 2007 Elsevier Ltd. All rights reserved.","author":[{"dropping-particle":"","family":"Ryu","given":"Kisang","non-dropping-particle":"","parse-names":false,"suffix":""},{"dropping-particle":"","family":"Han","given":"Heesup","non-dropping-particle":"","parse-names":false,"suffix":""},{"dropping-particle":"","family":"Kim","given":"Tae Hee","non-dropping-particle":"","parse-names":false,"suffix":""}],"container-title":"International Journal of Hospitality Management","id":"ITEM-1","issue":"3","issued":{"date-parts":[["2008"]]},"title":"The relationships among overall quick-casual restaurant image, perceived value, customer satisfaction, and behavioral intentions","type":"article-journal","volume":"27"},"uris":["http://www.mendeley.com/documents/?uuid=d84da1a2-316d-38ac-b9f0-ef58dc95e17f"]}],"mendeley":{"formattedCitation":"(Ryu et al., 2008)","manualFormatting":"Ryu et al. (2008)","plainTextFormattedCitation":"(Ryu et al., 2008)","previouslyFormattedCitation":"(Ryu et al., 2008)"},"properties":{"noteIndex":0},"schema":"https://github.com/citation-style-language/schema/raw/master/csl-citation.json"}</w:instrText>
      </w:r>
      <w:r w:rsidRPr="00257B9C">
        <w:rPr>
          <w:rFonts w:ascii="Times New Roman" w:hAnsi="Times New Roman"/>
        </w:rPr>
        <w:fldChar w:fldCharType="separate"/>
      </w:r>
      <w:r w:rsidRPr="00257B9C">
        <w:rPr>
          <w:rFonts w:ascii="Times New Roman" w:hAnsi="Times New Roman"/>
          <w:noProof/>
        </w:rPr>
        <w:t xml:space="preserve">Ryu </w:t>
      </w:r>
      <w:r w:rsidRPr="00257B9C">
        <w:rPr>
          <w:rFonts w:ascii="Times New Roman" w:hAnsi="Times New Roman"/>
          <w:i/>
          <w:iCs/>
          <w:noProof/>
        </w:rPr>
        <w:t>et al</w:t>
      </w:r>
      <w:r w:rsidRPr="00257B9C">
        <w:rPr>
          <w:rFonts w:ascii="Times New Roman" w:hAnsi="Times New Roman"/>
          <w:noProof/>
        </w:rPr>
        <w:t>. (2008)</w:t>
      </w:r>
      <w:r w:rsidRPr="00257B9C">
        <w:rPr>
          <w:rFonts w:ascii="Times New Roman" w:hAnsi="Times New Roman"/>
        </w:rPr>
        <w:fldChar w:fldCharType="end"/>
      </w:r>
      <w:r w:rsidRPr="00257B9C">
        <w:rPr>
          <w:rFonts w:ascii="Times New Roman" w:hAnsi="Times New Roman"/>
        </w:rPr>
        <w:t xml:space="preserve"> menunjukkan bahwa hubungan persepsi nilai yang sangat diperkuat oleh restoran dalam membangun hubungan niat perilaku dengan konsumen untuk mengunjungi kembali. Penelitian menemukan </w:t>
      </w:r>
      <w:r w:rsidRPr="00257B9C">
        <w:rPr>
          <w:rFonts w:ascii="Times New Roman" w:hAnsi="Times New Roman"/>
        </w:rPr>
        <w:fldChar w:fldCharType="begin" w:fldLock="1"/>
      </w:r>
      <w:r w:rsidRPr="00257B9C">
        <w:rPr>
          <w:rFonts w:ascii="Times New Roman" w:hAnsi="Times New Roman"/>
        </w:rPr>
        <w:instrText>ADDIN CSL_CITATION {"citationItems":[{"id":"ITEM-1","itemData":{"ISSN":"20507399","abstract":"The level of revisit intention in hotel resorts in Indonesia has increased from 2017 to 2018. From the data of the Indonesia tourism ministry, the last 10 months hotel occupancy rates in Indonesia have increased significantly compared to the year of 2017, but in the West Java region there is a phenomenon of fluctuation hotel room occupancy, especially in resort types, this is related to the rise and fall of brand image and perceived value. The arrangement of vacationer goal image has been looked into in the course of recent decades and is viewed as a standout amongst the most vital regions or research in image showcasing. It's important builds comprise of the image psychological and full of feeling image alongside its general image which has all the more as of late been incorporated and connected to the intellectual impacts of occasion decision and attitude. This study tests quantitatively whether attitude becomes intervening between brand image and perceived value towards revisiting intention, using a partial least square method to analyze data, a survey with questionnaires on 100 consumers of resort hotels in Bandung City by considering the supply chain management. The result showed that consumer attitude in Bandung City is not significant as an intervening role for brand image perceived value and revisit intention.","author":[{"dropping-particle":"","family":"Ginanjar","given":"Igus Rahmat","non-dropping-particle":"","parse-names":false,"suffix":""},{"dropping-particle":"","family":"Hurriyati","given":"Ratih","non-dropping-particle":"","parse-names":false,"suffix":""},{"dropping-particle":"","family":"Adiwibowo","given":"Lili","non-dropping-particle":"","parse-names":false,"suffix":""},{"dropping-particle":"","family":"Gaffar","given":"Vanessa","non-dropping-particle":"","parse-names":false,"suffix":""},{"dropping-particle":"","family":"Saputra","given":"Jumadil","non-dropping-particle":"","parse-names":false,"suffix":""}],"container-title":"International Journal of Supply Chain Management","id":"ITEM-1","issue":"4","issued":{"date-parts":[["2019"]]},"title":"The role of supply chain management consumer attitude as intervening between brand images, perceived value and revisiting intention","type":"article-journal","volume":"8"},"uris":["http://www.mendeley.com/documents/?uuid=f088d57c-5d39-352c-8056-fb4ad15cc4ed"]}],"mendeley":{"formattedCitation":"(Ginanjar et al., 2019)","manualFormatting":"Ginanjar et al. (2019)","plainTextFormattedCitation":"(Ginanjar et al., 2019)","previouslyFormattedCitation":"(Ginanjar et al., 2019)"},"properties":{"noteIndex":0},"schema":"https://github.com/citation-style-language/schema/raw/master/csl-citation.json"}</w:instrText>
      </w:r>
      <w:r w:rsidRPr="00257B9C">
        <w:rPr>
          <w:rFonts w:ascii="Times New Roman" w:hAnsi="Times New Roman"/>
        </w:rPr>
        <w:fldChar w:fldCharType="separate"/>
      </w:r>
      <w:r w:rsidRPr="00257B9C">
        <w:rPr>
          <w:rFonts w:ascii="Times New Roman" w:hAnsi="Times New Roman"/>
          <w:noProof/>
        </w:rPr>
        <w:t xml:space="preserve">Ginanjar </w:t>
      </w:r>
      <w:r w:rsidRPr="00257B9C">
        <w:rPr>
          <w:rFonts w:ascii="Times New Roman" w:hAnsi="Times New Roman"/>
          <w:i/>
          <w:iCs/>
          <w:noProof/>
        </w:rPr>
        <w:t>et al</w:t>
      </w:r>
      <w:r w:rsidRPr="00257B9C">
        <w:rPr>
          <w:rFonts w:ascii="Times New Roman" w:hAnsi="Times New Roman"/>
          <w:noProof/>
        </w:rPr>
        <w:t>. (2019)</w:t>
      </w:r>
      <w:r w:rsidRPr="00257B9C">
        <w:rPr>
          <w:rFonts w:ascii="Times New Roman" w:hAnsi="Times New Roman"/>
        </w:rPr>
        <w:fldChar w:fldCharType="end"/>
      </w:r>
      <w:r w:rsidRPr="00257B9C">
        <w:rPr>
          <w:rFonts w:ascii="Times New Roman" w:hAnsi="Times New Roman"/>
        </w:rPr>
        <w:t xml:space="preserve"> dan </w:t>
      </w:r>
      <w:r w:rsidRPr="00257B9C">
        <w:rPr>
          <w:rFonts w:ascii="Times New Roman" w:hAnsi="Times New Roman"/>
        </w:rPr>
        <w:fldChar w:fldCharType="begin" w:fldLock="1"/>
      </w:r>
      <w:r w:rsidRPr="00257B9C">
        <w:rPr>
          <w:rFonts w:ascii="Times New Roman" w:hAnsi="Times New Roman"/>
        </w:rPr>
        <w:instrText>ADDIN CSL_CITATION {"citationItems":[{"id":"ITEM-1","itemData":{"DOI":"10.1016/j.jretconser.2019.05.005","ISSN":"09696989","abstract":"The emerging trend of organic food consumption is manifested by the opening of organic food restaurants in the hospitality sector. In this respect, drawing on cue utilization theory, stimulus-organism-response (S–O-R)theory, equity theory and the principle of dual entitlement, the aim of the current study is to investigate the role of perceived food quality (PFQ), price fairness (PF), perceived value (PV)and customer satisfaction (CS)on customers' revisit and word-of-mouth (WOM)intentions towards organic food restaurants. For this purpose, the empirical data were collected by means of a written survey instrument from customers who had previously visited an organic food restaurant. The hypotheses were analyzed with maximum-likelihood estimation. The findings revealed that PFQ positively influences PF and PV. The significant positive relationships were also confirmed between PF, PV, and CS. The findings were also supported that consumers’ behavioral intentions are influenced by CS. Furthermore, CS acts as a partial mediator among PFQ, PF, PV and behavioral intentions. Some significant theoretical and managerial insights are also presented.","author":[{"dropping-particle":"","family":"Konuk","given":"Faruk Anıl","non-dropping-particle":"","parse-names":false,"suffix":""}],"container-title":"Journal of Retailing and Consumer Services","id":"ITEM-1","issued":{"date-parts":[["2019"]]},"title":"The influence of perceived food quality, price fairness, perceived value and satisfaction on customers’ revisit and word-of-mouth intentions towards organic food restaurants","type":"article-journal","volume":"50"},"uris":["http://www.mendeley.com/documents/?uuid=da2d2748-87ff-303b-9460-01c5b1bd7bdc"]}],"mendeley":{"formattedCitation":"(Konuk, 2019)","manualFormatting":"Konuk (2019)","plainTextFormattedCitation":"(Konuk, 2019)","previouslyFormattedCitation":"(Konuk, 2019)"},"properties":{"noteIndex":0},"schema":"https://github.com/citation-style-language/schema/raw/master/csl-citation.json"}</w:instrText>
      </w:r>
      <w:r w:rsidRPr="00257B9C">
        <w:rPr>
          <w:rFonts w:ascii="Times New Roman" w:hAnsi="Times New Roman"/>
        </w:rPr>
        <w:fldChar w:fldCharType="separate"/>
      </w:r>
      <w:r w:rsidRPr="00257B9C">
        <w:rPr>
          <w:rFonts w:ascii="Times New Roman" w:hAnsi="Times New Roman"/>
          <w:noProof/>
        </w:rPr>
        <w:t>Konuk (2019)</w:t>
      </w:r>
      <w:r w:rsidRPr="00257B9C">
        <w:rPr>
          <w:rFonts w:ascii="Times New Roman" w:hAnsi="Times New Roman"/>
        </w:rPr>
        <w:fldChar w:fldCharType="end"/>
      </w:r>
      <w:r w:rsidRPr="00257B9C">
        <w:rPr>
          <w:rFonts w:ascii="Times New Roman" w:hAnsi="Times New Roman"/>
        </w:rPr>
        <w:t xml:space="preserve"> terdapat hubungan yang positif dan signifikan antara persepsi nilai dengan</w:t>
      </w:r>
      <w:r w:rsidRPr="00257B9C">
        <w:rPr>
          <w:rFonts w:ascii="Times New Roman" w:hAnsi="Times New Roman"/>
          <w:i/>
          <w:iCs/>
        </w:rPr>
        <w:t xml:space="preserve"> </w:t>
      </w:r>
      <w:r w:rsidRPr="00257B9C">
        <w:rPr>
          <w:rFonts w:ascii="Times New Roman" w:hAnsi="Times New Roman"/>
        </w:rPr>
        <w:t xml:space="preserve">niat mengunjungi kembali. </w:t>
      </w:r>
      <w:r w:rsidRPr="00257B9C">
        <w:rPr>
          <w:rFonts w:ascii="Times New Roman" w:hAnsi="Times New Roman"/>
          <w:bCs/>
          <w:iCs/>
        </w:rPr>
        <w:t>Berdasarkan literatur diatas, maka dapat diajukan hipotesis 4 sebagai berikut.</w:t>
      </w:r>
    </w:p>
    <w:p w:rsidR="00257B9C" w:rsidRPr="00257B9C" w:rsidRDefault="00257B9C" w:rsidP="00257B9C">
      <w:pPr>
        <w:jc w:val="both"/>
        <w:rPr>
          <w:rFonts w:ascii="Times New Roman" w:hAnsi="Times New Roman"/>
        </w:rPr>
      </w:pPr>
      <w:r w:rsidRPr="00257B9C">
        <w:rPr>
          <w:rFonts w:ascii="Times New Roman" w:hAnsi="Times New Roman"/>
          <w:b/>
          <w:bCs/>
        </w:rPr>
        <w:t xml:space="preserve">H4 </w:t>
      </w:r>
      <w:r w:rsidRPr="00257B9C">
        <w:rPr>
          <w:rFonts w:ascii="Times New Roman" w:hAnsi="Times New Roman"/>
        </w:rPr>
        <w:t>: Persepsi Nilai berpengaruh positif terhadap Niat Mengunjungi Kembali</w:t>
      </w:r>
    </w:p>
    <w:p w:rsidR="00257B9C" w:rsidRPr="00257B9C" w:rsidRDefault="00257B9C" w:rsidP="00257B9C">
      <w:pPr>
        <w:jc w:val="both"/>
        <w:rPr>
          <w:rFonts w:ascii="Times New Roman" w:hAnsi="Times New Roman"/>
          <w:b/>
          <w:bCs/>
        </w:rPr>
      </w:pPr>
      <w:r w:rsidRPr="00257B9C">
        <w:rPr>
          <w:rFonts w:ascii="Times New Roman" w:hAnsi="Times New Roman"/>
          <w:b/>
          <w:bCs/>
        </w:rPr>
        <w:t>Hubungan antara Kepuasan Konsumen dengan Niat Mengunjungi Kembali</w:t>
      </w:r>
    </w:p>
    <w:p w:rsidR="00257B9C" w:rsidRPr="00257B9C" w:rsidRDefault="00257B9C" w:rsidP="00257B9C">
      <w:pPr>
        <w:shd w:val="clear" w:color="auto" w:fill="FFFFFF"/>
        <w:jc w:val="both"/>
        <w:rPr>
          <w:rFonts w:ascii="Times New Roman" w:hAnsi="Times New Roman"/>
        </w:rPr>
      </w:pPr>
      <w:r w:rsidRPr="00257B9C">
        <w:rPr>
          <w:rFonts w:ascii="Times New Roman" w:eastAsia="Malgun Gothic" w:hAnsi="Times New Roman"/>
          <w:lang w:eastAsia="ko-KR"/>
        </w:rPr>
        <w:t xml:space="preserve">Restoran perlu meningkatkan </w:t>
      </w:r>
      <w:r w:rsidRPr="00257B9C">
        <w:rPr>
          <w:rFonts w:ascii="Times New Roman" w:hAnsi="Times New Roman"/>
        </w:rPr>
        <w:t xml:space="preserve">kepuasan konsumen </w:t>
      </w:r>
      <w:r w:rsidRPr="00257B9C">
        <w:rPr>
          <w:rFonts w:ascii="Times New Roman" w:eastAsia="Malgun Gothic" w:hAnsi="Times New Roman"/>
          <w:lang w:eastAsia="ko-KR"/>
        </w:rPr>
        <w:t xml:space="preserve">untuk meningkatkan niat perilaku, dan  secara tidak langsung mendorong konsumen untuk mempertimbangkan kembali pembelian dimasa depan </w:t>
      </w:r>
      <w:r w:rsidRPr="00257B9C">
        <w:rPr>
          <w:rFonts w:ascii="Times New Roman" w:eastAsia="Malgun Gothic" w:hAnsi="Times New Roman"/>
          <w:lang w:eastAsia="ko-KR"/>
        </w:rPr>
        <w:fldChar w:fldCharType="begin" w:fldLock="1"/>
      </w:r>
      <w:r w:rsidRPr="00257B9C">
        <w:rPr>
          <w:rFonts w:ascii="Times New Roman" w:eastAsia="Malgun Gothic" w:hAnsi="Times New Roman"/>
          <w:lang w:eastAsia="ko-KR"/>
        </w:rPr>
        <w:instrText>ADDIN CSL_CITATION {"citationItems":[{"id":"ITEM-1","itemData":{"DOI":"10.1016/j.jretconser.2016.09.008","ISSN":"09696989","abstract":"This research is an extension to previous work in fast food restaurant marketing. The population of this research consists of actual fast food restaurant customers. Following the literature, data are analyzed using Confirmatory Factor Analysis, Structural Equation Modeling, and Path Analysis. Findings of this work identify factors impacting customer satisfaction, as well as dimensions of service quality and their rankings in the fast food restaurant context. Results indicate that there is no direct way of increasing behavioral intentions through improving service quality for fast food restaurants. Rather, behavioral intentions can be improved through customer satisfaction as an intermediary. Further, this work finds evidence that customer satisfaction can be improved through service quality, food quality, and price-value ratio, which in turn would pave an indirect path toward improvement in behavioral intentions in this industry. Results of this research shed light on prioritizing managers’ focus and resource allocation for customer satisfaction and different dimensions of service quality and can be used by fast food restaurant managers to set guidelines and strategies in providing better service to their customers.","author":[{"dropping-particle":"","family":"Namin","given":"Aidin","non-dropping-particle":"","parse-names":false,"suffix":""}],"container-title":"Journal of Retailing and Consumer Services","id":"ITEM-1","issued":{"date-parts":[["2017"]]},"title":"Revisiting customers’ perception of service quality in fast food restaurants","type":"article-journal","volume":"34"},"uris":["http://www.mendeley.com/documents/?uuid=579ff7f8-44df-3121-893b-bd1bdb250c74"]},{"id":"ITEM-2","itemData":{"abstract":"Access to this document was granted through an Emerald subscription provided by emerald-srm:240323 [] For Authors If you would like to write for this, or any other Emerald publication, then please use our Emerald for Authors service information about how to choose which publication to write for and submission guidelines are available for all. Please visit www.emeraldinsight.com/authors for more information. About Emerald www.emeraldinsight.com Emerald is a global publisher linking research and practice to the benefit of society. The company manages a portfolio of more than 290 journals and over 2,350 books and book series volumes, as well as providing an extensive range of online products and additional customer resources and services. Abstract Purpose – The authors empirically evaluated the effect of price promotions on customer quality evaluations and repeat-purchase intentions in coffee chain stores. The moderating role of customer characteristics in this process was also investigated. Design/methodology/approach – Consumers in 12 coffee chain stores were surveyed and 488 usable questionnaires were obtained. Relationships in the test model were examined using structural equation modeling techniques. A multiple-group solution was used to test the moderating effects of consumer characteristics. Findings – The results of structural equation modeling analyses suggested that price-promotion activities at Starbucks in Taiwan had a favorable effect on customer quality evaluations and positively influenced repeat-purchase intentions. The moderating effects of consumer characteristics were partially supported. Whereas sex showed no significant moderating effect, consumption frequency did demonstrate a moderating effect. Practical implications – The results indicate that existing customers may see price promotions at Starbucks in Taiwan as a reward or incentive, and thus lead to an increase in favorable evaluations. The findings provide a new perspective that may encourage those involved in the marketing of coffee chain stores to manage price promotions in a more strategic manner by considering customer characteristics. Originality/value – The effects of price promotions on brand evaluation remain controversial and may vary among product categories. Additionally, most studies regarding price promotions have used an experimental approach, and few studies of price promotions in the coffee industry have been reported. The study is among the first to empirically e…","author":[{"dropping-particle":"","family":"Huang","given":"Hui-Chun","non-dropping-particle":"","parse-names":false,"suffix":""},{"dropping-particle":"","family":"Chang","given":"Ya-Ting","non-dropping-particle":"","parse-names":false,"suffix":""},{"dropping-particle":"","family":"Yeh","given":"Che-Yi","non-dropping-particle":"","parse-names":false,"suffix":""},{"dropping-particle":"","family":"Liao","given":"Chung-Wei","non-dropping-particle":"","parse-names":false,"suffix":""},{"dropping-particle":"","family":"Lowe","given":"Ben","non-dropping-particle":"","parse-names":false,"suffix":""},{"dropping-particle":"","family":"Chan","given":"Fanny","non-dropping-particle":"","parse-names":false,"suffix":""},{"dropping-particle":"","family":"Yee","given":"Fong","non-dropping-particle":"","parse-names":false,"suffix":""},{"dropping-particle":"","family":"Yeow","given":"Pamela","non-dropping-particle":"","parse-names":false,"suffix":""}],"container-title":"International Journal of Contemporary Hospitality Management Journal of Product &amp;amp Brand Management Iss Asia Pacific Journal of Marketing and Logistics","id":"ITEM-2","issue":"1","issued":{"date-parts":[["2014"]]},"title":"International Journal of Contemporary Hospitality Management Promote the price promotion: The effects of price promotions on customer evaluations in coffee chain stores","type":"article-journal","volume":"26"},"uris":["http://www.mendeley.com/documents/?uuid=535f51db-f9af-3458-b3e7-b8bc72be012f"]}],"mendeley":{"formattedCitation":"(Huang et al., 2014; Namin, 2017)","plainTextFormattedCitation":"(Huang et al., 2014; Namin, 2017)","previouslyFormattedCitation":"(Huang et al., 2014; Namin, 2017)"},"properties":{"noteIndex":0},"schema":"https://github.com/citation-style-language/schema/raw/master/csl-citation.json"}</w:instrText>
      </w:r>
      <w:r w:rsidRPr="00257B9C">
        <w:rPr>
          <w:rFonts w:ascii="Times New Roman" w:eastAsia="Malgun Gothic" w:hAnsi="Times New Roman"/>
          <w:lang w:eastAsia="ko-KR"/>
        </w:rPr>
        <w:fldChar w:fldCharType="separate"/>
      </w:r>
      <w:r w:rsidRPr="00257B9C">
        <w:rPr>
          <w:rFonts w:ascii="Times New Roman" w:eastAsia="Malgun Gothic" w:hAnsi="Times New Roman"/>
          <w:noProof/>
          <w:lang w:eastAsia="ko-KR"/>
        </w:rPr>
        <w:t xml:space="preserve">(Huang </w:t>
      </w:r>
      <w:r w:rsidRPr="00257B9C">
        <w:rPr>
          <w:rFonts w:ascii="Times New Roman" w:eastAsia="Malgun Gothic" w:hAnsi="Times New Roman"/>
          <w:i/>
          <w:iCs/>
          <w:noProof/>
          <w:lang w:eastAsia="ko-KR"/>
        </w:rPr>
        <w:t>et al</w:t>
      </w:r>
      <w:r w:rsidRPr="00257B9C">
        <w:rPr>
          <w:rFonts w:ascii="Times New Roman" w:eastAsia="Malgun Gothic" w:hAnsi="Times New Roman"/>
          <w:noProof/>
          <w:lang w:eastAsia="ko-KR"/>
        </w:rPr>
        <w:t>., 2014; Namin, 2017)</w:t>
      </w:r>
      <w:r w:rsidRPr="00257B9C">
        <w:rPr>
          <w:rFonts w:ascii="Times New Roman" w:eastAsia="Malgun Gothic" w:hAnsi="Times New Roman"/>
          <w:lang w:eastAsia="ko-KR"/>
        </w:rPr>
        <w:fldChar w:fldCharType="end"/>
      </w:r>
      <w:r w:rsidRPr="00257B9C">
        <w:rPr>
          <w:rFonts w:ascii="Times New Roman" w:eastAsia="Malgun Gothic" w:hAnsi="Times New Roman"/>
          <w:i/>
          <w:iCs/>
          <w:lang w:eastAsia="ko-KR"/>
        </w:rPr>
        <w:t xml:space="preserve">. </w:t>
      </w:r>
      <w:r w:rsidRPr="00257B9C">
        <w:rPr>
          <w:rFonts w:ascii="Times New Roman" w:hAnsi="Times New Roman"/>
        </w:rPr>
        <w:t>Kepuasan konsumen</w:t>
      </w:r>
      <w:r w:rsidRPr="00257B9C">
        <w:rPr>
          <w:rFonts w:ascii="Times New Roman" w:hAnsi="Times New Roman"/>
          <w:b/>
          <w:bCs/>
          <w:i/>
          <w:iCs/>
        </w:rPr>
        <w:t xml:space="preserve"> </w:t>
      </w:r>
      <w:r w:rsidRPr="00257B9C">
        <w:rPr>
          <w:rFonts w:ascii="Times New Roman" w:hAnsi="Times New Roman"/>
        </w:rPr>
        <w:t xml:space="preserve">mengacu pada kemampuan perusahaan untuk memenuhi harapan konsumen. Menurut penelitian </w:t>
      </w:r>
      <w:r w:rsidRPr="00257B9C">
        <w:rPr>
          <w:rFonts w:ascii="Times New Roman" w:hAnsi="Times New Roman"/>
        </w:rPr>
        <w:fldChar w:fldCharType="begin" w:fldLock="1"/>
      </w:r>
      <w:r w:rsidRPr="00257B9C">
        <w:rPr>
          <w:rFonts w:ascii="Times New Roman" w:hAnsi="Times New Roman"/>
        </w:rPr>
        <w:instrText>ADDIN CSL_CITATION {"citationItems":[{"id":"ITEM-1","itemData":{"author":[{"dropping-particle":"","family":"Suhud","given":"Usep","non-dropping-particle":"","parse-names":false,"suffix":""}],"container-title":"Jurnal Bisnis, Manajemen, dan Keuangan","id":"ITEM-1","issued":{"date-parts":[["2020"]]},"title":"Investigasi Revisit Intention Pelanggan Restoran Ayam Cepat Saji asal Amerika","type":"article-journal"},"uris":["http://www.mendeley.com/documents/?uuid=36540a28-d572-4f70-9fd2-8d58e1a7f61b"]}],"mendeley":{"formattedCitation":"(Suhud, 2020)","manualFormatting":"Suhud (2020)","plainTextFormattedCitation":"(Suhud, 2020)","previouslyFormattedCitation":"(Suhud, 2020)"},"properties":{"noteIndex":0},"schema":"https://github.com/citation-style-language/schema/raw/master/csl-citation.json"}</w:instrText>
      </w:r>
      <w:r w:rsidRPr="00257B9C">
        <w:rPr>
          <w:rFonts w:ascii="Times New Roman" w:hAnsi="Times New Roman"/>
        </w:rPr>
        <w:fldChar w:fldCharType="separate"/>
      </w:r>
      <w:r w:rsidRPr="00257B9C">
        <w:rPr>
          <w:rFonts w:ascii="Times New Roman" w:hAnsi="Times New Roman"/>
          <w:noProof/>
        </w:rPr>
        <w:t>Suhud (2020)</w:t>
      </w:r>
      <w:r w:rsidRPr="00257B9C">
        <w:rPr>
          <w:rFonts w:ascii="Times New Roman" w:hAnsi="Times New Roman"/>
        </w:rPr>
        <w:fldChar w:fldCharType="end"/>
      </w:r>
      <w:r w:rsidRPr="00257B9C">
        <w:rPr>
          <w:rFonts w:ascii="Times New Roman" w:hAnsi="Times New Roman"/>
        </w:rPr>
        <w:t xml:space="preserve">  kepuasan konsumen berpengaruh positif signifikan terhadap kesedian untuk berkunjung kembali, semakin tinggi kepuasan konsumen maka semakin tinggi pula keinginanan untuk berkunjung kembali. Menurut </w:t>
      </w:r>
      <w:r w:rsidRPr="00257B9C">
        <w:rPr>
          <w:rFonts w:ascii="Times New Roman" w:hAnsi="Times New Roman"/>
        </w:rPr>
        <w:fldChar w:fldCharType="begin" w:fldLock="1"/>
      </w:r>
      <w:r w:rsidRPr="00257B9C">
        <w:rPr>
          <w:rFonts w:ascii="Times New Roman" w:hAnsi="Times New Roman"/>
        </w:rPr>
        <w:instrText>ADDIN CSL_CITATION {"citationItems":[{"id":"ITEM-1","itemData":{"DOI":"10.1016/j.ijhm.2007.11.001","ISSN":"02784319","abstract":"The purpose of this research is to explain the relationships among overall quick-casual restaurant image, perceived value, customer satisfaction, and behavioral intentions in the quick-casual restaurant industry. The findings indicate that overall quick-casual restaurant image significantly influences perceived value, and overall quick-casual restaurant image and perceived value had a significant role in influencing customer satisfaction. Additionally, overall quick-casual restaurant image, perceived value, and customer satisfaction are significant predictors of customers' behavioral intentions. Finally, customer satisfaction can act as a partial mediator in the relationship between overall quick-casual restaurant image/perceived value and behavioral intentions. Furthermore, we discuss the theoretical and managerial implications of the findings and future research ideas. © 2007 Elsevier Ltd. All rights reserved.","author":[{"dropping-particle":"","family":"Ryu","given":"Kisang","non-dropping-particle":"","parse-names":false,"suffix":""},{"dropping-particle":"","family":"Han","given":"Heesup","non-dropping-particle":"","parse-names":false,"suffix":""},{"dropping-particle":"","family":"Kim","given":"Tae Hee","non-dropping-particle":"","parse-names":false,"suffix":""}],"container-title":"International Journal of Hospitality Management","id":"ITEM-1","issue":"3","issued":{"date-parts":[["2008"]]},"title":"The relationships among overall quick-casual restaurant image, perceived value, customer satisfaction, and behavioral intentions","type":"article-journal","volume":"27"},"uris":["http://www.mendeley.com/documents/?uuid=d84da1a2-316d-38ac-b9f0-ef58dc95e17f"]}],"mendeley":{"formattedCitation":"(Ryu et al., 2008)","manualFormatting":"Ryu et al. (2008)","plainTextFormattedCitation":"(Ryu et al., 2008)","previouslyFormattedCitation":"(Ryu et al., 2008)"},"properties":{"noteIndex":0},"schema":"https://github.com/citation-style-language/schema/raw/master/csl-citation.json"}</w:instrText>
      </w:r>
      <w:r w:rsidRPr="00257B9C">
        <w:rPr>
          <w:rFonts w:ascii="Times New Roman" w:hAnsi="Times New Roman"/>
        </w:rPr>
        <w:fldChar w:fldCharType="separate"/>
      </w:r>
      <w:r w:rsidRPr="00257B9C">
        <w:rPr>
          <w:rFonts w:ascii="Times New Roman" w:hAnsi="Times New Roman"/>
          <w:noProof/>
        </w:rPr>
        <w:t xml:space="preserve">Ryu </w:t>
      </w:r>
      <w:r w:rsidRPr="00257B9C">
        <w:rPr>
          <w:rFonts w:ascii="Times New Roman" w:hAnsi="Times New Roman"/>
          <w:i/>
          <w:iCs/>
          <w:noProof/>
        </w:rPr>
        <w:t>et al</w:t>
      </w:r>
      <w:r w:rsidRPr="00257B9C">
        <w:rPr>
          <w:rFonts w:ascii="Times New Roman" w:hAnsi="Times New Roman"/>
          <w:noProof/>
        </w:rPr>
        <w:t>. (2008)</w:t>
      </w:r>
      <w:r w:rsidRPr="00257B9C">
        <w:rPr>
          <w:rFonts w:ascii="Times New Roman" w:hAnsi="Times New Roman"/>
        </w:rPr>
        <w:fldChar w:fldCharType="end"/>
      </w:r>
      <w:r w:rsidRPr="00257B9C">
        <w:rPr>
          <w:rFonts w:ascii="Times New Roman" w:hAnsi="Times New Roman"/>
        </w:rPr>
        <w:t xml:space="preserve"> citra positif dari layanan meningkatkan keinginan konsumen untuk niat berkunjung kembali. Selain itu, niat untuk mengunjungi kembali dipengaruhi oleh evaluasi pengalaman, penawaran baru dan promosi. Konsumen memutuskan untuk mengunjungi kembali ke tempat tertentu berdasarkan pengalaman dan kepuasan konsumen. Hal ini menunjukkan bahwa kepuasan konsumen yang tinggi cenderung menurunkan keinginan konsumen untuk beralih, sehingga meningkatkan keinginan mereka untuk berkunjung kembali. Disisi lain, konsumen yang tidak puas lebih cenderung beralih ke alternatif lain </w:t>
      </w:r>
      <w:r w:rsidRPr="00257B9C">
        <w:rPr>
          <w:rFonts w:ascii="Times New Roman" w:hAnsi="Times New Roman"/>
        </w:rPr>
        <w:fldChar w:fldCharType="begin" w:fldLock="1"/>
      </w:r>
      <w:r w:rsidRPr="00257B9C">
        <w:rPr>
          <w:rFonts w:ascii="Times New Roman" w:hAnsi="Times New Roman"/>
        </w:rPr>
        <w:instrText>ADDIN CSL_CITATION {"citationItems":[{"id":"ITEM-1","itemData":{"DOI":"10.1108/JM2-12-2017-0135","ISSN":"17465672","abstract":"Purpose: The purpose of this study is to provide an insight into the crucial antecedents of customer satisfaction and revisit intention in the context of dining restaurants in a holistic approach, taking Bangladesh as a unit of analysis. Design/methodology/approach: The research design was cross-sectional. Data were collected from 30 dining restaurants in Dhaka city, Bangladesh. The proposed model was tested using partial least square structural equation modeling with a sample size of 600 respondents. Findings: The antecedents of customer satisfaction (i.e. service quality, food quality, atmospherics, other customers and perceived value/price) were found to have significant positive effects on customer satisfaction. Customer satisfaction and restaurant reputation were found to have significant positive effects on revisit intention, while variety seeking tendency was found to have a significant negative effect on revisit intention. Trust was found to partially mediate the customer satisfaction-revisit intention and restaurant reputation-revisit intention relationships. Originality/value: This study is among the first to provide a holistic approach toward the crucial antecedents of customer satisfaction (i.e. service quality, food quality, atmospherics, other customers and perceived value) and revisit intention (i.e. customer satisfaction, variety seeking tendency, trust and restaurant reputation) in one structural equation model, and investigated their interrelationships in the context of dining restaurants. To the authors’ knowledge, this is the first study that has investigated the mediating role of trust between the customer satisfaction-revisit intention and restaurant reputation-revisit intention relationships in the context of dining restaurants. From a market-specific context, this the first study to investigate and link the examined variables in the context of Bangladeshi dining restaurants.","author":[{"dropping-particle":"","family":"Mannan","given":"Mahafuz","non-dropping-particle":"","parse-names":false,"suffix":""},{"dropping-particle":"","family":"Chowdhury","given":"Nusrat","non-dropping-particle":"","parse-names":false,"suffix":""},{"dropping-particle":"","family":"Sarker","given":"Priodorshine","non-dropping-particle":"","parse-names":false,"suffix":""},{"dropping-particle":"","family":"Amir","given":"Riasat","non-dropping-particle":"","parse-names":false,"suffix":""}],"container-title":"Journal of Modelling in Management","id":"ITEM-1","issue":"4","issued":{"date-parts":[["2019"]]},"title":"Modeling customer satisfaction and revisit intention in Bangladeshi dining restaurants","type":"article-journal","volume":"14"},"uris":["http://www.mendeley.com/documents/?uuid=46dd6d20-2e54-3192-96ee-45ab49cb779d"]}],"mendeley":{"formattedCitation":"(Mannan et al., 2019)","plainTextFormattedCitation":"(Mannan et al., 2019)","previouslyFormattedCitation":"(Mannan et al., 2019)"},"properties":{"noteIndex":0},"schema":"https://github.com/citation-style-language/schema/raw/master/csl-citation.json"}</w:instrText>
      </w:r>
      <w:r w:rsidRPr="00257B9C">
        <w:rPr>
          <w:rFonts w:ascii="Times New Roman" w:hAnsi="Times New Roman"/>
        </w:rPr>
        <w:fldChar w:fldCharType="separate"/>
      </w:r>
      <w:r w:rsidRPr="00257B9C">
        <w:rPr>
          <w:rFonts w:ascii="Times New Roman" w:hAnsi="Times New Roman"/>
          <w:noProof/>
        </w:rPr>
        <w:t xml:space="preserve">(Mannan </w:t>
      </w:r>
      <w:r w:rsidRPr="00257B9C">
        <w:rPr>
          <w:rFonts w:ascii="Times New Roman" w:hAnsi="Times New Roman"/>
          <w:i/>
          <w:iCs/>
          <w:noProof/>
        </w:rPr>
        <w:t>et al</w:t>
      </w:r>
      <w:r w:rsidRPr="00257B9C">
        <w:rPr>
          <w:rFonts w:ascii="Times New Roman" w:hAnsi="Times New Roman"/>
          <w:noProof/>
        </w:rPr>
        <w:t>., 2019)</w:t>
      </w:r>
      <w:r w:rsidRPr="00257B9C">
        <w:rPr>
          <w:rFonts w:ascii="Times New Roman" w:hAnsi="Times New Roman"/>
        </w:rPr>
        <w:fldChar w:fldCharType="end"/>
      </w:r>
      <w:r w:rsidRPr="00257B9C">
        <w:rPr>
          <w:rFonts w:ascii="Times New Roman" w:hAnsi="Times New Roman"/>
        </w:rPr>
        <w:t xml:space="preserve">. Karena pengalaman yang memuaskan akan berdampak positif  pada keinginan konsumen untuk mengunjungi restoran yang sama </w:t>
      </w:r>
      <w:r w:rsidRPr="00257B9C">
        <w:rPr>
          <w:rFonts w:ascii="Times New Roman" w:hAnsi="Times New Roman"/>
        </w:rPr>
        <w:fldChar w:fldCharType="begin" w:fldLock="1"/>
      </w:r>
      <w:r w:rsidRPr="00257B9C">
        <w:rPr>
          <w:rFonts w:ascii="Times New Roman" w:hAnsi="Times New Roman"/>
        </w:rPr>
        <w:instrText>ADDIN CSL_CITATION {"citationItems":[{"id":"ITEM-1","itemData":{"DOI":"10.1016/j.ijhm.2017.03.006","ISSN":"02784319","abstract":"This study developed a theoretical framework in which overall image, image congruence, and quality of physical environment, service, and food affect guests’ satisfaction and intentions to revisit a luxury hotel restaurant and visit other restaurants of the same hotel by considering the influence of conspicuousness as a moderator. The measurement model assessment revealed that all items included an acceptable level of measurement quality. Results of the structural analysis indicated that the research variables were in general significantly associated; quality dimensions and satisfaction had a mediating role; and the impact of satisfaction and overall image on decision formation was greater than that of other variables. Moreover, the structural invariance model assessment indicated that conspicuousness acted as a significant moderator. Overall, our proposed theoretical framework was found to include a sufficient power in predicting patrons’ intentions for luxury hotel restaurant products. Using this quantitative approach, our research objectives were wholly achieved.","author":[{"dropping-particle":"","family":"Han","given":"Heesup","non-dropping-particle":"","parse-names":false,"suffix":""},{"dropping-particle":"","family":"Hyun","given":"Sunghyup Sean","non-dropping-particle":"","parse-names":false,"suffix":""}],"container-title":"International Journal of Hospitality Management","id":"ITEM-1","issued":{"date-parts":[["2017"]]},"title":"Impact of hotel-restaurant image and quality of physical-environment, service, and food on satisfaction and intention","type":"article-journal","volume":"63"},"uris":["http://www.mendeley.com/documents/?uuid=ca61a26d-0a7a-37c1-b452-fcf7a918a9aa"]}],"mendeley":{"formattedCitation":"(Han &amp; Hyun, 2017)","plainTextFormattedCitation":"(Han &amp; Hyun, 2017)","previouslyFormattedCitation":"(Han &amp; Hyun, 2017)"},"properties":{"noteIndex":0},"schema":"https://github.com/citation-style-language/schema/raw/master/csl-citation.json"}</w:instrText>
      </w:r>
      <w:r w:rsidRPr="00257B9C">
        <w:rPr>
          <w:rFonts w:ascii="Times New Roman" w:hAnsi="Times New Roman"/>
        </w:rPr>
        <w:fldChar w:fldCharType="separate"/>
      </w:r>
      <w:r w:rsidRPr="00257B9C">
        <w:rPr>
          <w:rFonts w:ascii="Times New Roman" w:hAnsi="Times New Roman"/>
          <w:noProof/>
        </w:rPr>
        <w:t>(Han &amp; Hyun, 2017)</w:t>
      </w:r>
      <w:r w:rsidRPr="00257B9C">
        <w:rPr>
          <w:rFonts w:ascii="Times New Roman" w:hAnsi="Times New Roman"/>
        </w:rPr>
        <w:fldChar w:fldCharType="end"/>
      </w:r>
      <w:r w:rsidRPr="00257B9C">
        <w:rPr>
          <w:rFonts w:ascii="Times New Roman" w:hAnsi="Times New Roman"/>
        </w:rPr>
        <w:t xml:space="preserve">. Hal ini didukung oleh hasil </w:t>
      </w:r>
      <w:r w:rsidRPr="00257B9C">
        <w:rPr>
          <w:rFonts w:ascii="Times New Roman" w:hAnsi="Times New Roman"/>
        </w:rPr>
        <w:fldChar w:fldCharType="begin" w:fldLock="1"/>
      </w:r>
      <w:r w:rsidRPr="00257B9C">
        <w:rPr>
          <w:rFonts w:ascii="Times New Roman" w:hAnsi="Times New Roman"/>
        </w:rPr>
        <w:instrText>ADDIN CSL_CITATION {"citationItems":[{"id":"ITEM-1","itemData":{"DOI":"10.1016/j.jretconser.2019.05.005","ISSN":"09696989","abstract":"The emerging trend of organic food consumption is manifested by the opening of organic food restaurants in the hospitality sector. In this respect, drawing on cue utilization theory, stimulus-organism-response (S–O-R)theory, equity theory and the principle of dual entitlement, the aim of the current study is to investigate the role of perceived food quality (PFQ), price fairness (PF), perceived value (PV)and customer satisfaction (CS)on customers' revisit and word-of-mouth (WOM)intentions towards organic food restaurants. For this purpose, the empirical data were collected by means of a written survey instrument from customers who had previously visited an organic food restaurant. The hypotheses were analyzed with maximum-likelihood estimation. The findings revealed that PFQ positively influences PF and PV. The significant positive relationships were also confirmed between PF, PV, and CS. The findings were also supported that consumers’ behavioral intentions are influenced by CS. Furthermore, CS acts as a partial mediator among PFQ, PF, PV and behavioral intentions. Some significant theoretical and managerial insights are also presented.","author":[{"dropping-particle":"","family":"Konuk","given":"Faruk Anıl","non-dropping-particle":"","parse-names":false,"suffix":""}],"container-title":"Journal of Retailing and Consumer Services","id":"ITEM-1","issued":{"date-parts":[["2019"]]},"title":"The influence of perceived food quality, price fairness, perceived value and satisfaction on customers’ revisit and word-of-mouth intentions towards organic food restaurants","type":"article-journal","volume":"50"},"uris":["http://www.mendeley.com/documents/?uuid=da2d2748-87ff-303b-9460-01c5b1bd7bdc"]}],"mendeley":{"formattedCitation":"(Konuk, 2019)","manualFormatting":"Konuk (2019)","plainTextFormattedCitation":"(Konuk, 2019)","previouslyFormattedCitation":"(Konuk, 2019)"},"properties":{"noteIndex":0},"schema":"https://github.com/citation-style-language/schema/raw/master/csl-citation.json"}</w:instrText>
      </w:r>
      <w:r w:rsidRPr="00257B9C">
        <w:rPr>
          <w:rFonts w:ascii="Times New Roman" w:hAnsi="Times New Roman"/>
        </w:rPr>
        <w:fldChar w:fldCharType="separate"/>
      </w:r>
      <w:r w:rsidRPr="00257B9C">
        <w:rPr>
          <w:rFonts w:ascii="Times New Roman" w:hAnsi="Times New Roman"/>
          <w:noProof/>
        </w:rPr>
        <w:t>Konuk (2019)</w:t>
      </w:r>
      <w:r w:rsidRPr="00257B9C">
        <w:rPr>
          <w:rFonts w:ascii="Times New Roman" w:hAnsi="Times New Roman"/>
        </w:rPr>
        <w:fldChar w:fldCharType="end"/>
      </w:r>
      <w:r w:rsidRPr="00257B9C">
        <w:rPr>
          <w:rFonts w:ascii="Times New Roman" w:hAnsi="Times New Roman"/>
        </w:rPr>
        <w:t xml:space="preserve"> yang menemukan bahwa terdapat hubungan yang positif dan signifikan antara kepuasan konsumen dengan niat mengunjungi kembali. </w:t>
      </w:r>
      <w:r w:rsidRPr="00257B9C">
        <w:rPr>
          <w:rFonts w:ascii="Times New Roman" w:eastAsia="Malgun Gothic" w:hAnsi="Times New Roman"/>
          <w:lang w:eastAsia="ko-KR"/>
        </w:rPr>
        <w:t>Berdasarkan literatur diatas, maka peneliti berhipotesis sebagai berikut:</w:t>
      </w:r>
    </w:p>
    <w:p w:rsidR="00257B9C" w:rsidRPr="00257B9C" w:rsidRDefault="00257B9C" w:rsidP="00257B9C">
      <w:pPr>
        <w:shd w:val="clear" w:color="auto" w:fill="FFFFFF"/>
        <w:jc w:val="both"/>
        <w:rPr>
          <w:rFonts w:ascii="Times New Roman" w:hAnsi="Times New Roman"/>
        </w:rPr>
      </w:pPr>
      <w:r w:rsidRPr="00257B9C">
        <w:rPr>
          <w:rFonts w:ascii="Times New Roman" w:eastAsia="Malgun Gothic" w:hAnsi="Times New Roman"/>
          <w:b/>
          <w:bCs/>
          <w:lang w:eastAsia="ko-KR"/>
        </w:rPr>
        <w:t xml:space="preserve">H5  </w:t>
      </w:r>
      <w:r w:rsidRPr="00257B9C">
        <w:rPr>
          <w:rFonts w:ascii="Times New Roman" w:eastAsia="Malgun Gothic" w:hAnsi="Times New Roman"/>
          <w:lang w:eastAsia="ko-KR"/>
        </w:rPr>
        <w:t xml:space="preserve">: </w:t>
      </w:r>
      <w:r w:rsidRPr="00257B9C">
        <w:rPr>
          <w:rFonts w:ascii="Times New Roman" w:hAnsi="Times New Roman"/>
        </w:rPr>
        <w:t>Kepuasan Konsumen</w:t>
      </w:r>
      <w:r w:rsidRPr="00257B9C">
        <w:rPr>
          <w:rFonts w:ascii="Times New Roman" w:hAnsi="Times New Roman"/>
          <w:b/>
          <w:bCs/>
          <w:i/>
          <w:iCs/>
        </w:rPr>
        <w:t xml:space="preserve"> </w:t>
      </w:r>
      <w:r w:rsidRPr="00257B9C">
        <w:rPr>
          <w:rFonts w:ascii="Times New Roman" w:hAnsi="Times New Roman"/>
        </w:rPr>
        <w:t>berpengaruh positif terhadap Niat Mengunjungi Kembali</w:t>
      </w:r>
      <w:r w:rsidRPr="00257B9C">
        <w:rPr>
          <w:rFonts w:ascii="Times New Roman" w:hAnsi="Times New Roman"/>
          <w:i/>
          <w:iCs/>
        </w:rPr>
        <w:t>.</w:t>
      </w:r>
    </w:p>
    <w:p w:rsidR="00257B9C" w:rsidRPr="00257B9C" w:rsidRDefault="00257B9C" w:rsidP="00257B9C">
      <w:pPr>
        <w:shd w:val="clear" w:color="auto" w:fill="FFFFFF"/>
        <w:jc w:val="both"/>
        <w:rPr>
          <w:rFonts w:ascii="Times New Roman" w:hAnsi="Times New Roman"/>
        </w:rPr>
      </w:pPr>
      <w:r w:rsidRPr="00257B9C">
        <w:rPr>
          <w:rFonts w:ascii="Times New Roman" w:hAnsi="Times New Roman"/>
          <w:b/>
          <w:bCs/>
        </w:rPr>
        <w:t xml:space="preserve">H6 </w:t>
      </w:r>
      <w:r w:rsidRPr="00257B9C">
        <w:rPr>
          <w:rFonts w:ascii="Times New Roman" w:hAnsi="Times New Roman"/>
        </w:rPr>
        <w:t>: Persepsi Kualitas Makanan mempengaruhi Niat Mengunjungi Kembali melalui Kepuasan Konsumen</w:t>
      </w:r>
    </w:p>
    <w:p w:rsidR="00257B9C" w:rsidRPr="00257B9C" w:rsidRDefault="00257B9C" w:rsidP="00257B9C">
      <w:pPr>
        <w:shd w:val="clear" w:color="auto" w:fill="FFFFFF"/>
        <w:jc w:val="both"/>
        <w:rPr>
          <w:rFonts w:ascii="Times New Roman" w:hAnsi="Times New Roman"/>
        </w:rPr>
      </w:pPr>
      <w:r w:rsidRPr="00257B9C">
        <w:rPr>
          <w:rFonts w:ascii="Times New Roman" w:hAnsi="Times New Roman"/>
          <w:b/>
          <w:bCs/>
        </w:rPr>
        <w:t xml:space="preserve">H7 </w:t>
      </w:r>
      <w:r w:rsidRPr="00257B9C">
        <w:rPr>
          <w:rFonts w:ascii="Times New Roman" w:hAnsi="Times New Roman"/>
        </w:rPr>
        <w:t>:</w:t>
      </w:r>
      <w:r w:rsidRPr="00257B9C">
        <w:rPr>
          <w:rFonts w:ascii="Times New Roman" w:hAnsi="Times New Roman"/>
          <w:i/>
          <w:iCs/>
        </w:rPr>
        <w:t xml:space="preserve"> </w:t>
      </w:r>
      <w:r w:rsidRPr="00257B9C">
        <w:rPr>
          <w:rFonts w:ascii="Times New Roman" w:hAnsi="Times New Roman"/>
        </w:rPr>
        <w:t>Persepsi Nilai</w:t>
      </w:r>
      <w:r w:rsidRPr="00257B9C">
        <w:rPr>
          <w:rFonts w:ascii="Times New Roman" w:hAnsi="Times New Roman"/>
          <w:i/>
          <w:iCs/>
        </w:rPr>
        <w:t xml:space="preserve"> </w:t>
      </w:r>
      <w:r w:rsidRPr="00257B9C">
        <w:rPr>
          <w:rFonts w:ascii="Times New Roman" w:hAnsi="Times New Roman"/>
        </w:rPr>
        <w:t xml:space="preserve">mempengaruhi Niat Mengunjungi Kembali melalui Kepuasan Konsumen </w:t>
      </w:r>
    </w:p>
    <w:p w:rsidR="00257B9C" w:rsidRPr="00257B9C" w:rsidRDefault="00257B9C" w:rsidP="00257B9C">
      <w:pPr>
        <w:jc w:val="both"/>
        <w:rPr>
          <w:rFonts w:ascii="Times New Roman" w:hAnsi="Times New Roman"/>
          <w:b/>
          <w:bCs/>
        </w:rPr>
      </w:pPr>
      <w:r w:rsidRPr="00257B9C">
        <w:rPr>
          <w:noProof/>
          <w:lang w:val="id-ID" w:eastAsia="id-ID"/>
        </w:rPr>
        <w:drawing>
          <wp:inline distT="0" distB="0" distL="0" distR="0" wp14:anchorId="40BE4566" wp14:editId="5E7920A3">
            <wp:extent cx="4968875" cy="2526665"/>
            <wp:effectExtent l="0" t="0" r="3175" b="6985"/>
            <wp:docPr id="57" name="Picture 5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68875" cy="2526665"/>
                    </a:xfrm>
                    <a:prstGeom prst="rect">
                      <a:avLst/>
                    </a:prstGeom>
                    <a:noFill/>
                    <a:ln>
                      <a:noFill/>
                    </a:ln>
                  </pic:spPr>
                </pic:pic>
              </a:graphicData>
            </a:graphic>
          </wp:inline>
        </w:drawing>
      </w:r>
    </w:p>
    <w:p w:rsidR="00257B9C" w:rsidRPr="00257B9C" w:rsidRDefault="00257B9C" w:rsidP="00257B9C">
      <w:pPr>
        <w:jc w:val="both"/>
        <w:rPr>
          <w:rFonts w:ascii="Times New Roman" w:hAnsi="Times New Roman"/>
        </w:rPr>
      </w:pPr>
    </w:p>
    <w:p w:rsidR="00257B9C" w:rsidRPr="00257B9C" w:rsidRDefault="00257B9C" w:rsidP="00257B9C">
      <w:pPr>
        <w:jc w:val="both"/>
        <w:rPr>
          <w:rFonts w:ascii="Times New Roman" w:hAnsi="Times New Roman"/>
          <w:b/>
          <w:bCs/>
        </w:rPr>
      </w:pPr>
    </w:p>
    <w:p w:rsidR="00257B9C" w:rsidRPr="00257B9C" w:rsidRDefault="00257B9C" w:rsidP="00257B9C">
      <w:pPr>
        <w:jc w:val="center"/>
        <w:rPr>
          <w:rFonts w:ascii="Times New Roman" w:hAnsi="Times New Roman"/>
          <w:b/>
          <w:bCs/>
        </w:rPr>
      </w:pPr>
      <w:r w:rsidRPr="00257B9C">
        <w:rPr>
          <w:rFonts w:ascii="Times New Roman" w:hAnsi="Times New Roman"/>
          <w:b/>
          <w:bCs/>
        </w:rPr>
        <w:t>Gambar 1. Model Penelitian</w:t>
      </w:r>
    </w:p>
    <w:p w:rsidR="00257B9C" w:rsidRPr="00257B9C" w:rsidRDefault="00257B9C" w:rsidP="00257B9C">
      <w:pPr>
        <w:spacing w:before="240" w:after="120" w:line="240" w:lineRule="auto"/>
        <w:rPr>
          <w:rFonts w:ascii="Times New Roman" w:eastAsia="Times New Roman" w:hAnsi="Times New Roman" w:cs="Times New Roman"/>
          <w:b/>
          <w:bCs/>
          <w:szCs w:val="20"/>
          <w:lang w:val="id-ID"/>
        </w:rPr>
      </w:pPr>
      <w:r w:rsidRPr="00257B9C">
        <w:rPr>
          <w:rFonts w:ascii="Times New Roman" w:eastAsia="Times New Roman" w:hAnsi="Times New Roman" w:cs="Times New Roman"/>
          <w:b/>
          <w:szCs w:val="20"/>
          <w:lang w:val="id-ID"/>
        </w:rPr>
        <w:t xml:space="preserve">METODE </w:t>
      </w:r>
    </w:p>
    <w:p w:rsidR="00257B9C" w:rsidRPr="00257B9C" w:rsidRDefault="00257B9C" w:rsidP="00257B9C">
      <w:pPr>
        <w:spacing w:before="240" w:after="120" w:line="240" w:lineRule="auto"/>
        <w:rPr>
          <w:rFonts w:ascii="Times New Roman" w:eastAsia="Times New Roman" w:hAnsi="Times New Roman" w:cs="Times New Roman"/>
          <w:b/>
          <w:bCs/>
          <w:szCs w:val="20"/>
          <w:lang w:val="id-ID"/>
        </w:rPr>
      </w:pPr>
      <w:r w:rsidRPr="00257B9C">
        <w:rPr>
          <w:rFonts w:ascii="Times New Roman" w:eastAsia="Times New Roman" w:hAnsi="Times New Roman" w:cs="Times New Roman"/>
          <w:b/>
          <w:szCs w:val="20"/>
          <w:lang w:val="id-ID"/>
        </w:rPr>
        <w:t xml:space="preserve">Populasi dan Sampel </w:t>
      </w:r>
    </w:p>
    <w:p w:rsidR="00257B9C" w:rsidRPr="00257B9C" w:rsidRDefault="00257B9C" w:rsidP="00257B9C">
      <w:pPr>
        <w:spacing w:before="240" w:after="120" w:line="240" w:lineRule="auto"/>
        <w:rPr>
          <w:rFonts w:ascii="Times New Roman" w:eastAsia="Times New Roman" w:hAnsi="Times New Roman" w:cs="Times New Roman"/>
          <w:bCs/>
          <w:szCs w:val="20"/>
          <w:lang w:val="id-ID"/>
        </w:rPr>
      </w:pPr>
      <w:r w:rsidRPr="00257B9C">
        <w:rPr>
          <w:rFonts w:ascii="Times New Roman" w:eastAsia="Times New Roman" w:hAnsi="Times New Roman" w:cs="Times New Roman"/>
          <w:bCs/>
          <w:szCs w:val="20"/>
          <w:lang w:val="id-ID"/>
        </w:rPr>
        <w:t xml:space="preserve">Populasi dalam penelitian ini konsumen yang mempunyai pengalaman makan di SaladStop! Mal Kota Kasablanka. Menurut </w:t>
      </w:r>
      <w:r w:rsidRPr="00257B9C">
        <w:rPr>
          <w:rFonts w:ascii="Times New Roman" w:eastAsia="Times New Roman" w:hAnsi="Times New Roman" w:cs="Times New Roman"/>
          <w:bCs/>
          <w:szCs w:val="20"/>
          <w:lang w:val="id-ID"/>
        </w:rPr>
        <w:fldChar w:fldCharType="begin" w:fldLock="1"/>
      </w:r>
      <w:r w:rsidRPr="00257B9C">
        <w:rPr>
          <w:rFonts w:ascii="Times New Roman" w:eastAsia="Times New Roman" w:hAnsi="Times New Roman" w:cs="Times New Roman"/>
          <w:bCs/>
          <w:szCs w:val="20"/>
          <w:lang w:val="id-ID"/>
        </w:rPr>
        <w:instrText>ADDIN CSL_CITATION {"citationItems":[{"id":"ITEM-1","itemData":{"author":[{"dropping-particle":"","family":"Hair","given":"Joseph F","non-dropping-particle":"","parse-names":false,"suffix":""},{"dropping-particle":"","family":"Black","given":"William C.","non-dropping-particle":"","parse-names":false,"suffix":""},{"dropping-particle":"","family":"Barry J","given":"Babin","non-dropping-particle":"","parse-names":false,"suffix":""},{"dropping-particle":"","family":"Roplh E","given":"Anderson","non-dropping-particle":"","parse-names":false,"suffix":""}],"id":"ITEM-1","issued":{"date-parts":[["2014"]]},"number-of-pages":"761","title":"Multivariates Data Analysis","type":"book"},"uris":["http://www.mendeley.com/documents/?uuid=f45267fa-367c-4672-94ff-13b86a25424d"]}],"mendeley":{"formattedCitation":"(Hair et al., 2014)","manualFormatting":"Hair et al. (2014)","plainTextFormattedCitation":"(Hair et al., 2014)","previouslyFormattedCitation":"(Hair et al., 2014)"},"properties":{"noteIndex":0},"schema":"https://github.com/citation-style-language/schema/raw/master/csl-citation.json"}</w:instrText>
      </w:r>
      <w:r w:rsidRPr="00257B9C">
        <w:rPr>
          <w:rFonts w:ascii="Times New Roman" w:eastAsia="Times New Roman" w:hAnsi="Times New Roman" w:cs="Times New Roman"/>
          <w:bCs/>
          <w:szCs w:val="20"/>
          <w:lang w:val="id-ID"/>
        </w:rPr>
        <w:fldChar w:fldCharType="separate"/>
      </w:r>
      <w:r w:rsidRPr="00257B9C">
        <w:rPr>
          <w:rFonts w:ascii="Times New Roman" w:eastAsia="Times New Roman" w:hAnsi="Times New Roman" w:cs="Times New Roman"/>
          <w:bCs/>
          <w:noProof/>
          <w:szCs w:val="20"/>
          <w:lang w:val="id-ID"/>
        </w:rPr>
        <w:t xml:space="preserve">Hair </w:t>
      </w:r>
      <w:r w:rsidRPr="00257B9C">
        <w:rPr>
          <w:rFonts w:ascii="Times New Roman" w:eastAsia="Times New Roman" w:hAnsi="Times New Roman" w:cs="Times New Roman"/>
          <w:bCs/>
          <w:i/>
          <w:iCs/>
          <w:noProof/>
          <w:szCs w:val="20"/>
          <w:lang w:val="id-ID"/>
        </w:rPr>
        <w:t>et al</w:t>
      </w:r>
      <w:r w:rsidRPr="00257B9C">
        <w:rPr>
          <w:rFonts w:ascii="Times New Roman" w:eastAsia="Times New Roman" w:hAnsi="Times New Roman" w:cs="Times New Roman"/>
          <w:bCs/>
          <w:noProof/>
          <w:szCs w:val="20"/>
          <w:lang w:val="id-ID"/>
        </w:rPr>
        <w:t>. (2014)</w:t>
      </w:r>
      <w:r w:rsidRPr="00257B9C">
        <w:rPr>
          <w:rFonts w:ascii="Times New Roman" w:eastAsia="Times New Roman" w:hAnsi="Times New Roman" w:cs="Times New Roman"/>
          <w:bCs/>
          <w:szCs w:val="20"/>
          <w:lang w:val="id-ID"/>
        </w:rPr>
        <w:fldChar w:fldCharType="end"/>
      </w:r>
      <w:r w:rsidRPr="00257B9C">
        <w:rPr>
          <w:rFonts w:ascii="Times New Roman" w:eastAsia="Times New Roman" w:hAnsi="Times New Roman" w:cs="Times New Roman"/>
          <w:bCs/>
          <w:szCs w:val="20"/>
          <w:lang w:val="id-ID"/>
        </w:rPr>
        <w:t xml:space="preserve"> merekomendasikan jumlah sampel minimal adalah lima kali dari jumlah item pertanyaan yang terdapat di kuesioner. Dalam penelitian ini terdapat 26 pertanyaan pada kuesioner, maka jumlah responden untuk sampel penelitian ini adalah 130 responden. Teknik pengambilan sampel dalam penelitian ini menggunakan teknik </w:t>
      </w:r>
      <w:r w:rsidRPr="00257B9C">
        <w:rPr>
          <w:rFonts w:ascii="Times New Roman" w:eastAsia="Times New Roman" w:hAnsi="Times New Roman" w:cs="Times New Roman"/>
          <w:bCs/>
          <w:i/>
          <w:iCs/>
          <w:szCs w:val="20"/>
          <w:lang w:val="id-ID"/>
        </w:rPr>
        <w:t xml:space="preserve">purposive sampling </w:t>
      </w:r>
      <w:r w:rsidRPr="00257B9C">
        <w:rPr>
          <w:rFonts w:ascii="Times New Roman" w:eastAsia="Times New Roman" w:hAnsi="Times New Roman" w:cs="Times New Roman"/>
          <w:bCs/>
          <w:szCs w:val="20"/>
          <w:lang w:val="id-ID"/>
        </w:rPr>
        <w:t xml:space="preserve">dengan kriteria sebagai berikut: </w:t>
      </w:r>
    </w:p>
    <w:p w:rsidR="00257B9C" w:rsidRPr="00257B9C" w:rsidRDefault="00257B9C" w:rsidP="00216C87">
      <w:pPr>
        <w:widowControl w:val="0"/>
        <w:numPr>
          <w:ilvl w:val="0"/>
          <w:numId w:val="6"/>
        </w:numPr>
        <w:autoSpaceDE w:val="0"/>
        <w:autoSpaceDN w:val="0"/>
        <w:spacing w:after="0" w:line="240" w:lineRule="auto"/>
        <w:jc w:val="both"/>
        <w:rPr>
          <w:rFonts w:ascii="Times New Roman" w:hAnsi="Times New Roman"/>
          <w:bCs/>
        </w:rPr>
      </w:pPr>
      <w:r w:rsidRPr="00257B9C">
        <w:rPr>
          <w:rFonts w:ascii="Times New Roman" w:hAnsi="Times New Roman"/>
          <w:bCs/>
        </w:rPr>
        <w:t xml:space="preserve">Konsumen yang pernah mengunjungi dan menjadi pembeli di SaladStop! Mal Kota Kasablanka, Jakarta Selatan </w:t>
      </w:r>
    </w:p>
    <w:p w:rsidR="00257B9C" w:rsidRPr="00257B9C" w:rsidRDefault="00257B9C" w:rsidP="00216C87">
      <w:pPr>
        <w:widowControl w:val="0"/>
        <w:numPr>
          <w:ilvl w:val="0"/>
          <w:numId w:val="6"/>
        </w:numPr>
        <w:autoSpaceDE w:val="0"/>
        <w:autoSpaceDN w:val="0"/>
        <w:spacing w:after="0" w:line="240" w:lineRule="auto"/>
        <w:jc w:val="both"/>
        <w:rPr>
          <w:rFonts w:ascii="Times New Roman" w:hAnsi="Times New Roman"/>
          <w:bCs/>
        </w:rPr>
      </w:pPr>
      <w:r w:rsidRPr="00257B9C">
        <w:rPr>
          <w:rFonts w:ascii="Times New Roman" w:hAnsi="Times New Roman"/>
          <w:bCs/>
        </w:rPr>
        <w:t xml:space="preserve">Konsumen yang memiliki pengalaman makan di SaladStop! Mal Kota Kasablanka, Jakarta Selatan minimal 1 kali dalam 6 bulan. </w:t>
      </w:r>
    </w:p>
    <w:p w:rsidR="00257B9C" w:rsidRPr="00257B9C" w:rsidRDefault="00257B9C" w:rsidP="00257B9C">
      <w:pPr>
        <w:widowControl w:val="0"/>
        <w:autoSpaceDE w:val="0"/>
        <w:autoSpaceDN w:val="0"/>
        <w:jc w:val="both"/>
        <w:rPr>
          <w:rFonts w:ascii="Times New Roman" w:hAnsi="Times New Roman"/>
          <w:b/>
        </w:rPr>
      </w:pPr>
      <w:r w:rsidRPr="00257B9C">
        <w:rPr>
          <w:rFonts w:ascii="Times New Roman" w:hAnsi="Times New Roman"/>
          <w:b/>
        </w:rPr>
        <w:t xml:space="preserve">Teknik Analisis Data </w:t>
      </w:r>
    </w:p>
    <w:p w:rsidR="00257B9C" w:rsidRPr="00257B9C" w:rsidRDefault="00257B9C" w:rsidP="00257B9C">
      <w:pPr>
        <w:widowControl w:val="0"/>
        <w:autoSpaceDE w:val="0"/>
        <w:autoSpaceDN w:val="0"/>
        <w:jc w:val="both"/>
        <w:rPr>
          <w:rFonts w:ascii="Times New Roman" w:hAnsi="Times New Roman"/>
        </w:rPr>
      </w:pPr>
      <w:r w:rsidRPr="00257B9C">
        <w:rPr>
          <w:rFonts w:ascii="Times New Roman" w:hAnsi="Times New Roman"/>
        </w:rPr>
        <w:t>Dalam penelitian ini menggunakan metode data kuantitatif yang diperoleh langsung dari data responden melalui kuesioner (angket). Penelitian ini menggunakan alat yang disebut pengukuran yang digunakan ini adalah skala likert dengan skala satu sampai lima (1 = sangat tidak setuju;5= sangat tidak setuju). Pengukuran kuesioner di ukur dengan uji validitas dan uji reablitas. Dalam penelitian ini, penelitian menggunakan analisis jalur (</w:t>
      </w:r>
      <w:r w:rsidRPr="00257B9C">
        <w:rPr>
          <w:rFonts w:ascii="Times New Roman" w:hAnsi="Times New Roman"/>
          <w:i/>
          <w:iCs/>
        </w:rPr>
        <w:t>path analysis</w:t>
      </w:r>
      <w:r w:rsidRPr="00257B9C">
        <w:rPr>
          <w:rFonts w:ascii="Times New Roman" w:hAnsi="Times New Roman"/>
        </w:rPr>
        <w:t xml:space="preserve">) menggunakan software IBM SPSS 25 untuk menganalisis data. </w:t>
      </w:r>
    </w:p>
    <w:p w:rsidR="00257B9C" w:rsidRPr="00257B9C" w:rsidRDefault="00257B9C" w:rsidP="00257B9C">
      <w:pPr>
        <w:widowControl w:val="0"/>
        <w:autoSpaceDE w:val="0"/>
        <w:autoSpaceDN w:val="0"/>
        <w:jc w:val="both"/>
        <w:rPr>
          <w:rFonts w:ascii="Times New Roman" w:hAnsi="Times New Roman"/>
          <w:bCs/>
        </w:rPr>
      </w:pPr>
    </w:p>
    <w:p w:rsidR="00257B9C" w:rsidRPr="00257B9C" w:rsidRDefault="00257B9C" w:rsidP="00257B9C">
      <w:pPr>
        <w:widowControl w:val="0"/>
        <w:autoSpaceDE w:val="0"/>
        <w:autoSpaceDN w:val="0"/>
        <w:jc w:val="both"/>
        <w:rPr>
          <w:rFonts w:ascii="Times New Roman" w:hAnsi="Times New Roman"/>
          <w:b/>
        </w:rPr>
      </w:pPr>
      <w:r w:rsidRPr="00257B9C">
        <w:rPr>
          <w:rFonts w:ascii="Times New Roman" w:hAnsi="Times New Roman"/>
          <w:b/>
        </w:rPr>
        <w:t xml:space="preserve">Metode Analisis Data </w:t>
      </w:r>
    </w:p>
    <w:p w:rsidR="00257B9C" w:rsidRPr="00257B9C" w:rsidRDefault="00257B9C" w:rsidP="001470DC">
      <w:pPr>
        <w:spacing w:before="240" w:after="120" w:line="240" w:lineRule="auto"/>
        <w:jc w:val="both"/>
        <w:rPr>
          <w:rFonts w:ascii="Times New Roman" w:eastAsia="Times New Roman" w:hAnsi="Times New Roman" w:cs="Times New Roman"/>
          <w:bCs/>
          <w:szCs w:val="20"/>
          <w:lang w:val="id-ID"/>
        </w:rPr>
      </w:pPr>
      <w:r w:rsidRPr="00257B9C">
        <w:rPr>
          <w:rFonts w:ascii="Times New Roman" w:eastAsia="Times New Roman" w:hAnsi="Times New Roman" w:cs="Times New Roman"/>
          <w:bCs/>
          <w:szCs w:val="20"/>
          <w:lang w:val="id-ID"/>
        </w:rPr>
        <w:t xml:space="preserve">Uji instrumen pada penelitian ini uji validitas dan uj reabilitas. Menurut </w:t>
      </w:r>
      <w:r w:rsidRPr="00257B9C">
        <w:rPr>
          <w:rFonts w:ascii="Times New Roman" w:eastAsia="Times New Roman" w:hAnsi="Times New Roman" w:cs="Times New Roman"/>
          <w:bCs/>
          <w:szCs w:val="20"/>
          <w:lang w:val="id-ID"/>
        </w:rPr>
        <w:fldChar w:fldCharType="begin" w:fldLock="1"/>
      </w:r>
      <w:r w:rsidRPr="00257B9C">
        <w:rPr>
          <w:rFonts w:ascii="Times New Roman" w:eastAsia="Times New Roman" w:hAnsi="Times New Roman" w:cs="Times New Roman"/>
          <w:bCs/>
          <w:szCs w:val="20"/>
          <w:lang w:val="id-ID"/>
        </w:rPr>
        <w:instrText>ADDIN CSL_CITATION {"citationItems":[{"id":"ITEM-1","itemData":{"author":[{"dropping-particle":"","family":"Ghozali","given":"Imam","non-dropping-particle":"","parse-names":false,"suffix":""}],"id":"ITEM-1","issued":{"date-parts":[["2018"]]},"number-of-pages":"490","publisher":"Badan Penerbit Universitas Diponegoro","title":"Aplikasi Analisis Multivariate Dengan Program IBM SPSS 25","type":"book"},"uris":["http://www.mendeley.com/documents/?uuid=4044903e-982e-4431-97ba-2a706d9cc4e5"]}],"mendeley":{"formattedCitation":"(Ghozali, 2018)","manualFormatting":"Ghozali (2018)","plainTextFormattedCitation":"(Ghozali, 2018)","previouslyFormattedCitation":"(Ghozali, 2018)"},"properties":{"noteIndex":0},"schema":"https://github.com/citation-style-language/schema/raw/master/csl-citation.json"}</w:instrText>
      </w:r>
      <w:r w:rsidRPr="00257B9C">
        <w:rPr>
          <w:rFonts w:ascii="Times New Roman" w:eastAsia="Times New Roman" w:hAnsi="Times New Roman" w:cs="Times New Roman"/>
          <w:bCs/>
          <w:szCs w:val="20"/>
          <w:lang w:val="id-ID"/>
        </w:rPr>
        <w:fldChar w:fldCharType="separate"/>
      </w:r>
      <w:r w:rsidRPr="00257B9C">
        <w:rPr>
          <w:rFonts w:ascii="Times New Roman" w:eastAsia="Times New Roman" w:hAnsi="Times New Roman" w:cs="Times New Roman"/>
          <w:bCs/>
          <w:noProof/>
          <w:szCs w:val="20"/>
          <w:lang w:val="id-ID"/>
        </w:rPr>
        <w:t>Ghozali (2018)</w:t>
      </w:r>
      <w:r w:rsidRPr="00257B9C">
        <w:rPr>
          <w:rFonts w:ascii="Times New Roman" w:eastAsia="Times New Roman" w:hAnsi="Times New Roman" w:cs="Times New Roman"/>
          <w:bCs/>
          <w:szCs w:val="20"/>
          <w:lang w:val="id-ID"/>
        </w:rPr>
        <w:fldChar w:fldCharType="end"/>
      </w:r>
      <w:r w:rsidRPr="00257B9C">
        <w:rPr>
          <w:rFonts w:ascii="Times New Roman" w:eastAsia="Times New Roman" w:hAnsi="Times New Roman" w:cs="Times New Roman"/>
          <w:bCs/>
          <w:szCs w:val="20"/>
          <w:lang w:val="id-ID"/>
        </w:rPr>
        <w:t xml:space="preserve"> Uji validitas digunakan untuk mengukur valid atau tidaknya suatu kuesioner. Uji validitas dilakukan dengan membandingkan nilai r hitung dengan nilai r tabel. Jika nilai r hitung &gt; r tabel dan signifikan &lt; 0,05 maka data tersebut dapat dikatakan valid. Menurut </w:t>
      </w:r>
      <w:r w:rsidRPr="00257B9C">
        <w:rPr>
          <w:rFonts w:ascii="Times New Roman" w:eastAsia="Times New Roman" w:hAnsi="Times New Roman" w:cs="Times New Roman"/>
          <w:bCs/>
          <w:szCs w:val="20"/>
          <w:lang w:val="id-ID"/>
        </w:rPr>
        <w:fldChar w:fldCharType="begin" w:fldLock="1"/>
      </w:r>
      <w:r w:rsidRPr="00257B9C">
        <w:rPr>
          <w:rFonts w:ascii="Times New Roman" w:eastAsia="Times New Roman" w:hAnsi="Times New Roman" w:cs="Times New Roman"/>
          <w:bCs/>
          <w:szCs w:val="20"/>
          <w:lang w:val="id-ID"/>
        </w:rPr>
        <w:instrText>ADDIN CSL_CITATION {"citationItems":[{"id":"ITEM-1","itemData":{"author":[{"dropping-particle":"","family":"Ghozali","given":"Imam","non-dropping-particle":"","parse-names":false,"suffix":""}],"id":"ITEM-1","issued":{"date-parts":[["2018"]]},"number-of-pages":"490","publisher":"Badan Penerbit Universitas Diponegoro","title":"Aplikasi Analisis Multivariate Dengan Program IBM SPSS 25","type":"book"},"uris":["http://www.mendeley.com/documents/?uuid=4044903e-982e-4431-97ba-2a706d9cc4e5"]}],"mendeley":{"formattedCitation":"(Ghozali, 2018)","manualFormatting":"Ghozali (2018)","plainTextFormattedCitation":"(Ghozali, 2018)","previouslyFormattedCitation":"(Ghozali, 2018)"},"properties":{"noteIndex":0},"schema":"https://github.com/citation-style-language/schema/raw/master/csl-citation.json"}</w:instrText>
      </w:r>
      <w:r w:rsidRPr="00257B9C">
        <w:rPr>
          <w:rFonts w:ascii="Times New Roman" w:eastAsia="Times New Roman" w:hAnsi="Times New Roman" w:cs="Times New Roman"/>
          <w:bCs/>
          <w:szCs w:val="20"/>
          <w:lang w:val="id-ID"/>
        </w:rPr>
        <w:fldChar w:fldCharType="separate"/>
      </w:r>
      <w:r w:rsidRPr="00257B9C">
        <w:rPr>
          <w:rFonts w:ascii="Times New Roman" w:eastAsia="Times New Roman" w:hAnsi="Times New Roman" w:cs="Times New Roman"/>
          <w:bCs/>
          <w:noProof/>
          <w:szCs w:val="20"/>
          <w:lang w:val="id-ID"/>
        </w:rPr>
        <w:t>Ghozali (2018)</w:t>
      </w:r>
      <w:r w:rsidRPr="00257B9C">
        <w:rPr>
          <w:rFonts w:ascii="Times New Roman" w:eastAsia="Times New Roman" w:hAnsi="Times New Roman" w:cs="Times New Roman"/>
          <w:bCs/>
          <w:szCs w:val="20"/>
          <w:lang w:val="id-ID"/>
        </w:rPr>
        <w:fldChar w:fldCharType="end"/>
      </w:r>
      <w:r w:rsidRPr="00257B9C">
        <w:rPr>
          <w:rFonts w:ascii="Times New Roman" w:eastAsia="Times New Roman" w:hAnsi="Times New Roman" w:cs="Times New Roman"/>
          <w:bCs/>
          <w:szCs w:val="20"/>
          <w:lang w:val="id-ID"/>
        </w:rPr>
        <w:t xml:space="preserve"> uji reabilitas digunakan untuk menguji kekonsistenan responden dalam merespon seluruh item dikatakan reliabel jika memiliki </w:t>
      </w:r>
      <w:r w:rsidRPr="00257B9C">
        <w:rPr>
          <w:rFonts w:ascii="Times New Roman" w:eastAsia="Times New Roman" w:hAnsi="Times New Roman" w:cs="Times New Roman"/>
          <w:bCs/>
          <w:i/>
          <w:iCs/>
          <w:szCs w:val="20"/>
          <w:lang w:val="id-ID"/>
        </w:rPr>
        <w:t>cronbach alpha</w:t>
      </w:r>
      <w:r w:rsidRPr="00257B9C">
        <w:rPr>
          <w:rFonts w:ascii="Times New Roman" w:eastAsia="Times New Roman" w:hAnsi="Times New Roman" w:cs="Times New Roman"/>
          <w:bCs/>
          <w:szCs w:val="20"/>
          <w:lang w:val="id-ID"/>
        </w:rPr>
        <w:t xml:space="preserve"> &gt; 0,70. </w:t>
      </w:r>
    </w:p>
    <w:p w:rsidR="00257B9C" w:rsidRPr="001470DC" w:rsidRDefault="00257B9C" w:rsidP="001470DC">
      <w:pPr>
        <w:spacing w:before="240" w:after="120" w:line="240" w:lineRule="auto"/>
        <w:jc w:val="both"/>
        <w:rPr>
          <w:rFonts w:ascii="Times New Roman" w:eastAsia="Times New Roman" w:hAnsi="Times New Roman" w:cs="Times New Roman"/>
          <w:bCs/>
          <w:szCs w:val="20"/>
          <w:lang w:val="id-ID"/>
        </w:rPr>
      </w:pPr>
      <w:r w:rsidRPr="00257B9C">
        <w:rPr>
          <w:rFonts w:ascii="Times New Roman" w:eastAsia="Times New Roman" w:hAnsi="Times New Roman" w:cs="Times New Roman"/>
          <w:bCs/>
          <w:szCs w:val="20"/>
          <w:lang w:val="id-ID"/>
        </w:rPr>
        <w:t>Dalam penelitian ini menggunakan uji asumsi klasik uji yang digunakan uji normalitas, uji multikoloneritas dan uji heteroskedastisitas.</w:t>
      </w:r>
      <w:r w:rsidRPr="00257B9C">
        <w:rPr>
          <w:rFonts w:ascii="Times New Roman" w:eastAsia="Times New Roman" w:hAnsi="Times New Roman" w:cs="Times New Roman"/>
          <w:b/>
          <w:bCs/>
          <w:szCs w:val="20"/>
          <w:lang w:val="id-ID"/>
        </w:rPr>
        <w:t xml:space="preserve"> </w:t>
      </w:r>
      <w:r w:rsidRPr="00257B9C">
        <w:rPr>
          <w:rFonts w:ascii="Times New Roman" w:eastAsia="Times New Roman" w:hAnsi="Times New Roman" w:cs="Times New Roman"/>
          <w:bCs/>
          <w:szCs w:val="20"/>
          <w:lang w:val="id-ID"/>
        </w:rPr>
        <w:t xml:space="preserve">Menurut </w:t>
      </w:r>
      <w:r w:rsidRPr="00257B9C">
        <w:rPr>
          <w:rFonts w:ascii="Times New Roman" w:eastAsia="Times New Roman" w:hAnsi="Times New Roman" w:cs="Times New Roman"/>
          <w:bCs/>
          <w:szCs w:val="20"/>
          <w:lang w:val="id-ID"/>
        </w:rPr>
        <w:fldChar w:fldCharType="begin" w:fldLock="1"/>
      </w:r>
      <w:r w:rsidRPr="00257B9C">
        <w:rPr>
          <w:rFonts w:ascii="Times New Roman" w:eastAsia="Times New Roman" w:hAnsi="Times New Roman" w:cs="Times New Roman"/>
          <w:bCs/>
          <w:szCs w:val="20"/>
          <w:lang w:val="id-ID"/>
        </w:rPr>
        <w:instrText>ADDIN CSL_CITATION {"citationItems":[{"id":"ITEM-1","itemData":{"author":[{"dropping-particle":"","family":"Ghozali","given":"Imam","non-dropping-particle":"","parse-names":false,"suffix":""}],"id":"ITEM-1","issued":{"date-parts":[["2018"]]},"number-of-pages":"490","publisher":"Badan Penerbit Universitas Diponegoro","title":"Aplikasi Analisis Multivariate Dengan Program IBM SPSS 25","type":"book"},"uris":["http://www.mendeley.com/documents/?uuid=4044903e-982e-4431-97ba-2a706d9cc4e5"]}],"mendeley":{"formattedCitation":"(Ghozali, 2018)","manualFormatting":"Ghozali (2018)","plainTextFormattedCitation":"(Ghozali, 2018)","previouslyFormattedCitation":"(Ghozali, 2018)"},"properties":{"noteIndex":0},"schema":"https://github.com/citation-style-language/schema/raw/master/csl-citation.json"}</w:instrText>
      </w:r>
      <w:r w:rsidRPr="00257B9C">
        <w:rPr>
          <w:rFonts w:ascii="Times New Roman" w:eastAsia="Times New Roman" w:hAnsi="Times New Roman" w:cs="Times New Roman"/>
          <w:bCs/>
          <w:szCs w:val="20"/>
          <w:lang w:val="id-ID"/>
        </w:rPr>
        <w:fldChar w:fldCharType="separate"/>
      </w:r>
      <w:r w:rsidRPr="00257B9C">
        <w:rPr>
          <w:rFonts w:ascii="Times New Roman" w:eastAsia="Times New Roman" w:hAnsi="Times New Roman" w:cs="Times New Roman"/>
          <w:bCs/>
          <w:noProof/>
          <w:szCs w:val="20"/>
          <w:lang w:val="id-ID"/>
        </w:rPr>
        <w:t>Ghozali (2018)</w:t>
      </w:r>
      <w:r w:rsidRPr="00257B9C">
        <w:rPr>
          <w:rFonts w:ascii="Times New Roman" w:eastAsia="Times New Roman" w:hAnsi="Times New Roman" w:cs="Times New Roman"/>
          <w:bCs/>
          <w:szCs w:val="20"/>
          <w:lang w:val="id-ID"/>
        </w:rPr>
        <w:fldChar w:fldCharType="end"/>
      </w:r>
      <w:r w:rsidRPr="00257B9C">
        <w:rPr>
          <w:rFonts w:ascii="Times New Roman" w:eastAsia="Times New Roman" w:hAnsi="Times New Roman" w:cs="Times New Roman"/>
          <w:bCs/>
          <w:szCs w:val="20"/>
          <w:lang w:val="id-ID"/>
        </w:rPr>
        <w:t xml:space="preserve"> untuk mendeteksi residual berdistribusi normal atau tidak yaitu dengan cara analisis statistik. Menurut </w:t>
      </w:r>
      <w:r w:rsidRPr="00257B9C">
        <w:rPr>
          <w:rFonts w:ascii="Times New Roman" w:eastAsia="Times New Roman" w:hAnsi="Times New Roman" w:cs="Times New Roman"/>
          <w:bCs/>
          <w:szCs w:val="20"/>
          <w:lang w:val="id-ID"/>
        </w:rPr>
        <w:fldChar w:fldCharType="begin" w:fldLock="1"/>
      </w:r>
      <w:r w:rsidRPr="00257B9C">
        <w:rPr>
          <w:rFonts w:ascii="Times New Roman" w:eastAsia="Times New Roman" w:hAnsi="Times New Roman" w:cs="Times New Roman"/>
          <w:bCs/>
          <w:szCs w:val="20"/>
          <w:lang w:val="id-ID"/>
        </w:rPr>
        <w:instrText>ADDIN CSL_CITATION {"citationItems":[{"id":"ITEM-1","itemData":{"author":[{"dropping-particle":"","family":"Ghozali","given":"Imam","non-dropping-particle":"","parse-names":false,"suffix":""}],"id":"ITEM-1","issued":{"date-parts":[["2018"]]},"number-of-pages":"490","publisher":"Badan Penerbit Universitas Diponegoro","title":"Aplikasi Analisis Multivariate Dengan Program IBM SPSS 25","type":"book"},"uris":["http://www.mendeley.com/documents/?uuid=4044903e-982e-4431-97ba-2a706d9cc4e5"]}],"mendeley":{"formattedCitation":"(Ghozali, 2018)","manualFormatting":"Ghozali (2018)","plainTextFormattedCitation":"(Ghozali, 2018)","previouslyFormattedCitation":"(Ghozali, 2018)"},"properties":{"noteIndex":0},"schema":"https://github.com/citation-style-language/schema/raw/master/csl-citation.json"}</w:instrText>
      </w:r>
      <w:r w:rsidRPr="00257B9C">
        <w:rPr>
          <w:rFonts w:ascii="Times New Roman" w:eastAsia="Times New Roman" w:hAnsi="Times New Roman" w:cs="Times New Roman"/>
          <w:bCs/>
          <w:szCs w:val="20"/>
          <w:lang w:val="id-ID"/>
        </w:rPr>
        <w:fldChar w:fldCharType="separate"/>
      </w:r>
      <w:r w:rsidRPr="00257B9C">
        <w:rPr>
          <w:rFonts w:ascii="Times New Roman" w:eastAsia="Times New Roman" w:hAnsi="Times New Roman" w:cs="Times New Roman"/>
          <w:bCs/>
          <w:noProof/>
          <w:szCs w:val="20"/>
          <w:lang w:val="id-ID"/>
        </w:rPr>
        <w:t>Ghozali (2018)</w:t>
      </w:r>
      <w:r w:rsidRPr="00257B9C">
        <w:rPr>
          <w:rFonts w:ascii="Times New Roman" w:eastAsia="Times New Roman" w:hAnsi="Times New Roman" w:cs="Times New Roman"/>
          <w:bCs/>
          <w:szCs w:val="20"/>
          <w:lang w:val="id-ID"/>
        </w:rPr>
        <w:fldChar w:fldCharType="end"/>
      </w:r>
      <w:r w:rsidRPr="00257B9C">
        <w:rPr>
          <w:rFonts w:ascii="Times New Roman" w:eastAsia="Times New Roman" w:hAnsi="Times New Roman" w:cs="Times New Roman"/>
          <w:bCs/>
          <w:szCs w:val="20"/>
          <w:lang w:val="id-ID"/>
        </w:rPr>
        <w:t xml:space="preserve"> uji normalitas secara statistik dapat menggunakan uji Kolmogorov-Smirnov (K-S) untuk mementukan hasilnya dengan melihat nilai signifikan atas </w:t>
      </w:r>
      <w:r w:rsidRPr="00257B9C">
        <w:rPr>
          <w:rFonts w:ascii="Times New Roman" w:eastAsia="Times New Roman" w:hAnsi="Times New Roman" w:cs="Times New Roman"/>
          <w:bCs/>
          <w:i/>
          <w:iCs/>
          <w:szCs w:val="20"/>
          <w:lang w:val="id-ID"/>
        </w:rPr>
        <w:t>Monte Carlo (2-tailed)</w:t>
      </w:r>
      <w:r w:rsidRPr="00257B9C">
        <w:rPr>
          <w:rFonts w:ascii="Times New Roman" w:eastAsia="Times New Roman" w:hAnsi="Times New Roman" w:cs="Times New Roman"/>
          <w:bCs/>
          <w:szCs w:val="20"/>
          <w:lang w:val="id-ID"/>
        </w:rPr>
        <w:t xml:space="preserve">. Apabila hasil nilai </w:t>
      </w:r>
      <w:r w:rsidRPr="00257B9C">
        <w:rPr>
          <w:rFonts w:ascii="Times New Roman" w:eastAsia="Times New Roman" w:hAnsi="Times New Roman" w:cs="Times New Roman"/>
          <w:bCs/>
          <w:i/>
          <w:iCs/>
          <w:szCs w:val="20"/>
          <w:lang w:val="id-ID"/>
        </w:rPr>
        <w:t>Monte Carlo (2-tailed)</w:t>
      </w:r>
      <w:r w:rsidRPr="00257B9C">
        <w:rPr>
          <w:rFonts w:ascii="Times New Roman" w:eastAsia="Times New Roman" w:hAnsi="Times New Roman" w:cs="Times New Roman"/>
          <w:bCs/>
          <w:szCs w:val="20"/>
          <w:lang w:val="id-ID"/>
        </w:rPr>
        <w:t xml:space="preserve"> &gt; 0,05 maka residual berdisribusi normal. Menurut </w:t>
      </w:r>
      <w:r w:rsidRPr="00257B9C">
        <w:rPr>
          <w:rFonts w:ascii="Times New Roman" w:eastAsia="Times New Roman" w:hAnsi="Times New Roman" w:cs="Times New Roman"/>
          <w:bCs/>
          <w:szCs w:val="20"/>
          <w:lang w:val="id-ID"/>
        </w:rPr>
        <w:fldChar w:fldCharType="begin" w:fldLock="1"/>
      </w:r>
      <w:r w:rsidRPr="00257B9C">
        <w:rPr>
          <w:rFonts w:ascii="Times New Roman" w:eastAsia="Times New Roman" w:hAnsi="Times New Roman" w:cs="Times New Roman"/>
          <w:bCs/>
          <w:szCs w:val="20"/>
          <w:lang w:val="id-ID"/>
        </w:rPr>
        <w:instrText>ADDIN CSL_CITATION {"citationItems":[{"id":"ITEM-1","itemData":{"author":[{"dropping-particle":"","family":"Ghozali","given":"Imam","non-dropping-particle":"","parse-names":false,"suffix":""}],"id":"ITEM-1","issued":{"date-parts":[["2018"]]},"number-of-pages":"490","publisher":"Badan Penerbit Universitas Diponegoro","title":"Aplikasi Analisis Multivariate Dengan Program IBM SPSS 25","type":"book"},"uris":["http://www.mendeley.com/documents/?uuid=4044903e-982e-4431-97ba-2a706d9cc4e5"]}],"mendeley":{"formattedCitation":"(Ghozali, 2018)","manualFormatting":"Ghozali (2018)","plainTextFormattedCitation":"(Ghozali, 2018)","previouslyFormattedCitation":"(Ghozali, 2018)"},"properties":{"noteIndex":0},"schema":"https://github.com/citation-style-language/schema/raw/master/csl-citation.json"}</w:instrText>
      </w:r>
      <w:r w:rsidRPr="00257B9C">
        <w:rPr>
          <w:rFonts w:ascii="Times New Roman" w:eastAsia="Times New Roman" w:hAnsi="Times New Roman" w:cs="Times New Roman"/>
          <w:bCs/>
          <w:szCs w:val="20"/>
          <w:lang w:val="id-ID"/>
        </w:rPr>
        <w:fldChar w:fldCharType="separate"/>
      </w:r>
      <w:r w:rsidRPr="00257B9C">
        <w:rPr>
          <w:rFonts w:ascii="Times New Roman" w:eastAsia="Times New Roman" w:hAnsi="Times New Roman" w:cs="Times New Roman"/>
          <w:bCs/>
          <w:noProof/>
          <w:szCs w:val="20"/>
          <w:lang w:val="id-ID"/>
        </w:rPr>
        <w:t>Ghozali (2018)</w:t>
      </w:r>
      <w:r w:rsidRPr="00257B9C">
        <w:rPr>
          <w:rFonts w:ascii="Times New Roman" w:eastAsia="Times New Roman" w:hAnsi="Times New Roman" w:cs="Times New Roman"/>
          <w:bCs/>
          <w:szCs w:val="20"/>
          <w:lang w:val="id-ID"/>
        </w:rPr>
        <w:fldChar w:fldCharType="end"/>
      </w:r>
      <w:r w:rsidRPr="00257B9C">
        <w:rPr>
          <w:rFonts w:ascii="Times New Roman" w:eastAsia="Times New Roman" w:hAnsi="Times New Roman" w:cs="Times New Roman"/>
          <w:bCs/>
          <w:szCs w:val="20"/>
          <w:lang w:val="id-ID"/>
        </w:rPr>
        <w:t xml:space="preserve"> uji multikolineritas bertujuan untuk menguji apakah adanya kolerasi antara variabel bebas. Menurut </w:t>
      </w:r>
      <w:r w:rsidRPr="00257B9C">
        <w:rPr>
          <w:rFonts w:ascii="Times New Roman" w:eastAsia="Times New Roman" w:hAnsi="Times New Roman" w:cs="Times New Roman"/>
          <w:bCs/>
          <w:szCs w:val="20"/>
          <w:lang w:val="id-ID"/>
        </w:rPr>
        <w:fldChar w:fldCharType="begin" w:fldLock="1"/>
      </w:r>
      <w:r w:rsidRPr="00257B9C">
        <w:rPr>
          <w:rFonts w:ascii="Times New Roman" w:eastAsia="Times New Roman" w:hAnsi="Times New Roman" w:cs="Times New Roman"/>
          <w:bCs/>
          <w:szCs w:val="20"/>
          <w:lang w:val="id-ID"/>
        </w:rPr>
        <w:instrText>ADDIN CSL_CITATION {"citationItems":[{"id":"ITEM-1","itemData":{"author":[{"dropping-particle":"","family":"Ghozali","given":"Imam","non-dropping-particle":"","parse-names":false,"suffix":""}],"id":"ITEM-1","issued":{"date-parts":[["2018"]]},"number-of-pages":"490","publisher":"Badan Penerbit Universitas Diponegoro","title":"Aplikasi Analisis Multivariate Dengan Program IBM SPSS 25","type":"book"},"uris":["http://www.mendeley.com/documents/?uuid=4044903e-982e-4431-97ba-2a706d9cc4e5"]}],"mendeley":{"formattedCitation":"(Ghozali, 2018)","manualFormatting":"Ghozali (2018)","plainTextFormattedCitation":"(Ghozali, 2018)","previouslyFormattedCitation":"(Ghozali, 2018)"},"properties":{"noteIndex":0},"schema":"https://github.com/citation-style-language/schema/raw/master/csl-citation.json"}</w:instrText>
      </w:r>
      <w:r w:rsidRPr="00257B9C">
        <w:rPr>
          <w:rFonts w:ascii="Times New Roman" w:eastAsia="Times New Roman" w:hAnsi="Times New Roman" w:cs="Times New Roman"/>
          <w:bCs/>
          <w:szCs w:val="20"/>
          <w:lang w:val="id-ID"/>
        </w:rPr>
        <w:fldChar w:fldCharType="separate"/>
      </w:r>
      <w:r w:rsidRPr="00257B9C">
        <w:rPr>
          <w:rFonts w:ascii="Times New Roman" w:eastAsia="Times New Roman" w:hAnsi="Times New Roman" w:cs="Times New Roman"/>
          <w:bCs/>
          <w:noProof/>
          <w:szCs w:val="20"/>
          <w:lang w:val="id-ID"/>
        </w:rPr>
        <w:t>Ghozali (2018)</w:t>
      </w:r>
      <w:r w:rsidRPr="00257B9C">
        <w:rPr>
          <w:rFonts w:ascii="Times New Roman" w:eastAsia="Times New Roman" w:hAnsi="Times New Roman" w:cs="Times New Roman"/>
          <w:bCs/>
          <w:szCs w:val="20"/>
          <w:lang w:val="id-ID"/>
        </w:rPr>
        <w:fldChar w:fldCharType="end"/>
      </w:r>
      <w:r w:rsidRPr="00257B9C">
        <w:rPr>
          <w:rFonts w:ascii="Times New Roman" w:eastAsia="Times New Roman" w:hAnsi="Times New Roman" w:cs="Times New Roman"/>
          <w:bCs/>
          <w:szCs w:val="20"/>
          <w:lang w:val="id-ID"/>
        </w:rPr>
        <w:t xml:space="preserve"> uji multikoloneritas dapat dilihat dari angka </w:t>
      </w:r>
      <w:r w:rsidRPr="00257B9C">
        <w:rPr>
          <w:rFonts w:ascii="Times New Roman" w:eastAsia="Times New Roman" w:hAnsi="Times New Roman" w:cs="Times New Roman"/>
          <w:bCs/>
          <w:i/>
          <w:iCs/>
          <w:szCs w:val="20"/>
          <w:lang w:val="id-ID"/>
        </w:rPr>
        <w:t>Variance Inflation Factor</w:t>
      </w:r>
      <w:r w:rsidRPr="00257B9C">
        <w:rPr>
          <w:rFonts w:ascii="Times New Roman" w:eastAsia="Times New Roman" w:hAnsi="Times New Roman" w:cs="Times New Roman"/>
          <w:bCs/>
          <w:szCs w:val="20"/>
          <w:lang w:val="id-ID"/>
        </w:rPr>
        <w:t xml:space="preserve"> (VIF) dan </w:t>
      </w:r>
      <w:r w:rsidRPr="00257B9C">
        <w:rPr>
          <w:rFonts w:ascii="Times New Roman" w:eastAsia="Times New Roman" w:hAnsi="Times New Roman" w:cs="Times New Roman"/>
          <w:bCs/>
          <w:i/>
          <w:iCs/>
          <w:szCs w:val="20"/>
          <w:lang w:val="id-ID"/>
        </w:rPr>
        <w:t xml:space="preserve">tolerance. </w:t>
      </w:r>
      <w:r w:rsidRPr="00257B9C">
        <w:rPr>
          <w:rFonts w:ascii="Times New Roman" w:eastAsia="Times New Roman" w:hAnsi="Times New Roman" w:cs="Times New Roman"/>
          <w:bCs/>
          <w:szCs w:val="20"/>
          <w:lang w:val="id-ID"/>
        </w:rPr>
        <w:t xml:space="preserve">Jika nilai tolerance ≥ 0,10 atau nilai VIF ≤ 10 maka menujukan tidak terjadinya multikoloneritas. Menurut </w:t>
      </w:r>
      <w:r w:rsidRPr="00257B9C">
        <w:rPr>
          <w:rFonts w:ascii="Times New Roman" w:eastAsia="Times New Roman" w:hAnsi="Times New Roman" w:cs="Times New Roman"/>
          <w:bCs/>
          <w:szCs w:val="20"/>
          <w:lang w:val="id-ID"/>
        </w:rPr>
        <w:fldChar w:fldCharType="begin" w:fldLock="1"/>
      </w:r>
      <w:r w:rsidRPr="00257B9C">
        <w:rPr>
          <w:rFonts w:ascii="Times New Roman" w:eastAsia="Times New Roman" w:hAnsi="Times New Roman" w:cs="Times New Roman"/>
          <w:bCs/>
          <w:szCs w:val="20"/>
          <w:lang w:val="id-ID"/>
        </w:rPr>
        <w:instrText>ADDIN CSL_CITATION {"citationItems":[{"id":"ITEM-1","itemData":{"author":[{"dropping-particle":"","family":"Ghozali","given":"Imam","non-dropping-particle":"","parse-names":false,"suffix":""}],"id":"ITEM-1","issued":{"date-parts":[["2018"]]},"number-of-pages":"490","publisher":"Badan Penerbit Universitas Diponegoro","title":"Aplikasi Analisis Multivariate Dengan Program IBM SPSS 25","type":"book"},"uris":["http://www.mendeley.com/documents/?uuid=4044903e-982e-4431-97ba-2a706d9cc4e5"]}],"mendeley":{"formattedCitation":"(Ghozali, 2018)","manualFormatting":"Ghozali (2018)","plainTextFormattedCitation":"(Ghozali, 2018)","previouslyFormattedCitation":"(Ghozali, 2018)"},"properties":{"noteIndex":0},"schema":"https://github.com/citation-style-language/schema/raw/master/csl-citation.json"}</w:instrText>
      </w:r>
      <w:r w:rsidRPr="00257B9C">
        <w:rPr>
          <w:rFonts w:ascii="Times New Roman" w:eastAsia="Times New Roman" w:hAnsi="Times New Roman" w:cs="Times New Roman"/>
          <w:bCs/>
          <w:szCs w:val="20"/>
          <w:lang w:val="id-ID"/>
        </w:rPr>
        <w:fldChar w:fldCharType="separate"/>
      </w:r>
      <w:r w:rsidRPr="00257B9C">
        <w:rPr>
          <w:rFonts w:ascii="Times New Roman" w:eastAsia="Times New Roman" w:hAnsi="Times New Roman" w:cs="Times New Roman"/>
          <w:bCs/>
          <w:noProof/>
          <w:szCs w:val="20"/>
          <w:lang w:val="id-ID"/>
        </w:rPr>
        <w:t>Ghozali (2018)</w:t>
      </w:r>
      <w:r w:rsidRPr="00257B9C">
        <w:rPr>
          <w:rFonts w:ascii="Times New Roman" w:eastAsia="Times New Roman" w:hAnsi="Times New Roman" w:cs="Times New Roman"/>
          <w:bCs/>
          <w:szCs w:val="20"/>
          <w:lang w:val="id-ID"/>
        </w:rPr>
        <w:fldChar w:fldCharType="end"/>
      </w:r>
      <w:r w:rsidRPr="00257B9C">
        <w:rPr>
          <w:rFonts w:ascii="Times New Roman" w:eastAsia="Times New Roman" w:hAnsi="Times New Roman" w:cs="Times New Roman"/>
          <w:bCs/>
          <w:szCs w:val="20"/>
          <w:lang w:val="id-ID"/>
        </w:rPr>
        <w:t xml:space="preserve"> uji heteroskedastisitas bertujuan untuk mengetahui apakah dalam sebuah model regresi terjadi ketidaksamaan variance dari residual sutu pengamatan ke pengamatan lain. Menurut </w:t>
      </w:r>
      <w:r w:rsidRPr="00257B9C">
        <w:rPr>
          <w:rFonts w:ascii="Times New Roman" w:eastAsia="Times New Roman" w:hAnsi="Times New Roman" w:cs="Times New Roman"/>
          <w:bCs/>
          <w:szCs w:val="20"/>
          <w:lang w:val="id-ID"/>
        </w:rPr>
        <w:fldChar w:fldCharType="begin" w:fldLock="1"/>
      </w:r>
      <w:r w:rsidRPr="00257B9C">
        <w:rPr>
          <w:rFonts w:ascii="Times New Roman" w:eastAsia="Times New Roman" w:hAnsi="Times New Roman" w:cs="Times New Roman"/>
          <w:bCs/>
          <w:szCs w:val="20"/>
          <w:lang w:val="id-ID"/>
        </w:rPr>
        <w:instrText>ADDIN CSL_CITATION {"citationItems":[{"id":"ITEM-1","itemData":{"author":[{"dropping-particle":"","family":"Ghozali","given":"Imam","non-dropping-particle":"","parse-names":false,"suffix":""}],"id":"ITEM-1","issued":{"date-parts":[["2018"]]},"number-of-pages":"490","publisher":"Badan Penerbit Universitas Diponegoro","title":"Aplikasi Analisis Multivariate Dengan Program IBM SPSS 25","type":"book"},"uris":["http://www.mendeley.com/documents/?uuid=4044903e-982e-4431-97ba-2a706d9cc4e5"]}],"mendeley":{"formattedCitation":"(Ghozali, 2018)","manualFormatting":"Ghozali (2018)","plainTextFormattedCitation":"(Ghozali, 2018)","previouslyFormattedCitation":"(Ghozali, 2018)"},"properties":{"noteIndex":0},"schema":"https://github.com/citation-style-language/schema/raw/master/csl-citation.json"}</w:instrText>
      </w:r>
      <w:r w:rsidRPr="00257B9C">
        <w:rPr>
          <w:rFonts w:ascii="Times New Roman" w:eastAsia="Times New Roman" w:hAnsi="Times New Roman" w:cs="Times New Roman"/>
          <w:bCs/>
          <w:szCs w:val="20"/>
          <w:lang w:val="id-ID"/>
        </w:rPr>
        <w:fldChar w:fldCharType="separate"/>
      </w:r>
      <w:r w:rsidRPr="00257B9C">
        <w:rPr>
          <w:rFonts w:ascii="Times New Roman" w:eastAsia="Times New Roman" w:hAnsi="Times New Roman" w:cs="Times New Roman"/>
          <w:bCs/>
          <w:noProof/>
          <w:szCs w:val="20"/>
          <w:lang w:val="id-ID"/>
        </w:rPr>
        <w:t>Ghozali (2018)</w:t>
      </w:r>
      <w:r w:rsidRPr="00257B9C">
        <w:rPr>
          <w:rFonts w:ascii="Times New Roman" w:eastAsia="Times New Roman" w:hAnsi="Times New Roman" w:cs="Times New Roman"/>
          <w:bCs/>
          <w:szCs w:val="20"/>
          <w:lang w:val="id-ID"/>
        </w:rPr>
        <w:fldChar w:fldCharType="end"/>
      </w:r>
      <w:r w:rsidRPr="00257B9C">
        <w:rPr>
          <w:rFonts w:ascii="Times New Roman" w:eastAsia="Times New Roman" w:hAnsi="Times New Roman" w:cs="Times New Roman"/>
          <w:bCs/>
          <w:szCs w:val="20"/>
          <w:lang w:val="id-ID"/>
        </w:rPr>
        <w:t xml:space="preserve"> uji heteroskedastisitas dapat uji secara statistik dengan cara pengujian uji park, apabila variabel bebas memiliki nilai signifikan &gt; 0,05 sehingga dapat disimpulkan tidak terjadi gejala uji heteroskedastisitas dalam model regresi penelitian.</w:t>
      </w:r>
      <w:r w:rsidRPr="00257B9C">
        <w:rPr>
          <w:rFonts w:ascii="Times New Roman" w:eastAsia="Times New Roman" w:hAnsi="Times New Roman" w:cs="Times New Roman"/>
          <w:b/>
          <w:szCs w:val="20"/>
          <w:lang w:val="id-ID"/>
        </w:rPr>
        <w:t xml:space="preserve"> </w:t>
      </w:r>
    </w:p>
    <w:p w:rsidR="007536BA" w:rsidRDefault="00257B9C" w:rsidP="007536BA">
      <w:pPr>
        <w:jc w:val="both"/>
        <w:rPr>
          <w:rFonts w:ascii="Times New Roman" w:hAnsi="Times New Roman"/>
          <w:bCs/>
        </w:rPr>
      </w:pPr>
      <w:r w:rsidRPr="00257B9C">
        <w:rPr>
          <w:rFonts w:ascii="Times New Roman" w:hAnsi="Times New Roman"/>
        </w:rPr>
        <w:t>Dalam penelitian untuk menguji hipotesis dari penelitian ini maka menggunakan analisis jalur (</w:t>
      </w:r>
      <w:r w:rsidRPr="00257B9C">
        <w:rPr>
          <w:rFonts w:ascii="Times New Roman" w:hAnsi="Times New Roman"/>
          <w:i/>
          <w:iCs/>
        </w:rPr>
        <w:t>path analysis</w:t>
      </w:r>
      <w:r w:rsidRPr="00257B9C">
        <w:rPr>
          <w:rFonts w:ascii="Times New Roman" w:hAnsi="Times New Roman"/>
        </w:rPr>
        <w:t xml:space="preserve">), Uji F (simultan), Uji t (parsial), Uji koefisiensi determinasi. </w:t>
      </w:r>
      <w:r w:rsidRPr="00257B9C">
        <w:rPr>
          <w:rFonts w:ascii="Times New Roman" w:hAnsi="Times New Roman"/>
          <w:bCs/>
        </w:rPr>
        <w:t xml:space="preserve">Menurut </w:t>
      </w:r>
      <w:r w:rsidRPr="00257B9C">
        <w:rPr>
          <w:rFonts w:ascii="Times New Roman" w:hAnsi="Times New Roman"/>
          <w:b/>
          <w:bCs/>
        </w:rPr>
        <w:fldChar w:fldCharType="begin" w:fldLock="1"/>
      </w:r>
      <w:r w:rsidRPr="00257B9C">
        <w:rPr>
          <w:rFonts w:ascii="Times New Roman" w:hAnsi="Times New Roman"/>
          <w:bCs/>
        </w:rPr>
        <w:instrText>ADDIN CSL_CITATION {"citationItems":[{"id":"ITEM-1","itemData":{"author":[{"dropping-particle":"","family":"Ghozali","given":"Imam","non-dropping-particle":"","parse-names":false,"suffix":""}],"id":"ITEM-1","issued":{"date-parts":[["2018"]]},"number-of-pages":"490","publisher":"Badan Penerbit Universitas Diponegoro","title":"Aplikasi Analisis Multivariate Dengan Program IBM SPSS 25","type":"book"},"uris":["http://www.mendeley.com/documents/?uuid=4044903e-982e-4431-97ba-2a706d9cc4e5"]}],"mendeley":{"formattedCitation":"(Ghozali, 2018)","manualFormatting":"Ghozali (2018)","plainTextFormattedCitation":"(Ghozali, 2018)","previouslyFormattedCitation":"(Ghozali, 2018)"},"properties":{"noteIndex":0},"schema":"https://github.com/citation-style-language/schema/raw/master/csl-citation.json"}</w:instrText>
      </w:r>
      <w:r w:rsidRPr="00257B9C">
        <w:rPr>
          <w:rFonts w:ascii="Times New Roman" w:hAnsi="Times New Roman"/>
          <w:b/>
          <w:bCs/>
        </w:rPr>
        <w:fldChar w:fldCharType="separate"/>
      </w:r>
      <w:r w:rsidRPr="00257B9C">
        <w:rPr>
          <w:rFonts w:ascii="Times New Roman" w:hAnsi="Times New Roman"/>
          <w:bCs/>
          <w:noProof/>
        </w:rPr>
        <w:t>Ghozali (2018)</w:t>
      </w:r>
      <w:r w:rsidRPr="00257B9C">
        <w:rPr>
          <w:rFonts w:ascii="Times New Roman" w:hAnsi="Times New Roman"/>
          <w:b/>
          <w:bCs/>
        </w:rPr>
        <w:fldChar w:fldCharType="end"/>
      </w:r>
      <w:r w:rsidRPr="00257B9C">
        <w:rPr>
          <w:rFonts w:ascii="Times New Roman" w:hAnsi="Times New Roman"/>
          <w:bCs/>
        </w:rPr>
        <w:t xml:space="preserve"> analisis jalur (</w:t>
      </w:r>
      <w:r w:rsidRPr="00257B9C">
        <w:rPr>
          <w:rFonts w:ascii="Times New Roman" w:hAnsi="Times New Roman"/>
          <w:bCs/>
          <w:i/>
          <w:iCs/>
        </w:rPr>
        <w:t>path analysis</w:t>
      </w:r>
      <w:r w:rsidRPr="00257B9C">
        <w:rPr>
          <w:rFonts w:ascii="Times New Roman" w:hAnsi="Times New Roman"/>
          <w:bCs/>
        </w:rPr>
        <w:t xml:space="preserve">) digunakan untuk menganalisis hubungan antar variabel untuk mengetahui apakah terdapat pengaruh langsung maupun tidak langsung seperangkat variabel bebas dan variabel terikat. Menurut </w:t>
      </w:r>
      <w:r w:rsidRPr="00257B9C">
        <w:rPr>
          <w:rFonts w:ascii="Times New Roman" w:hAnsi="Times New Roman"/>
          <w:b/>
          <w:bCs/>
        </w:rPr>
        <w:fldChar w:fldCharType="begin" w:fldLock="1"/>
      </w:r>
      <w:r w:rsidRPr="00257B9C">
        <w:rPr>
          <w:rFonts w:ascii="Times New Roman" w:hAnsi="Times New Roman"/>
          <w:bCs/>
        </w:rPr>
        <w:instrText>ADDIN CSL_CITATION {"citationItems":[{"id":"ITEM-1","itemData":{"author":[{"dropping-particle":"","family":"Ghozali","given":"Imam","non-dropping-particle":"","parse-names":false,"suffix":""}],"id":"ITEM-1","issued":{"date-parts":[["2018"]]},"number-of-pages":"490","publisher":"Badan Penerbit Universitas Diponegoro","title":"Aplikasi Analisis Multivariate Dengan Program IBM SPSS 25","type":"book"},"uris":["http://www.mendeley.com/documents/?uuid=4044903e-982e-4431-97ba-2a706d9cc4e5"]}],"mendeley":{"formattedCitation":"(Ghozali, 2018)","manualFormatting":"Ghozali (2018)","plainTextFormattedCitation":"(Ghozali, 2018)","previouslyFormattedCitation":"(Ghozali, 2018)"},"properties":{"noteIndex":0},"schema":"https://github.com/citation-style-language/schema/raw/master/csl-citation.json"}</w:instrText>
      </w:r>
      <w:r w:rsidRPr="00257B9C">
        <w:rPr>
          <w:rFonts w:ascii="Times New Roman" w:hAnsi="Times New Roman"/>
          <w:b/>
          <w:bCs/>
        </w:rPr>
        <w:fldChar w:fldCharType="separate"/>
      </w:r>
      <w:r w:rsidRPr="00257B9C">
        <w:rPr>
          <w:rFonts w:ascii="Times New Roman" w:hAnsi="Times New Roman"/>
          <w:bCs/>
          <w:noProof/>
        </w:rPr>
        <w:t>Ghozali (2018)</w:t>
      </w:r>
      <w:r w:rsidRPr="00257B9C">
        <w:rPr>
          <w:rFonts w:ascii="Times New Roman" w:hAnsi="Times New Roman"/>
          <w:b/>
          <w:bCs/>
        </w:rPr>
        <w:fldChar w:fldCharType="end"/>
      </w:r>
      <w:r w:rsidRPr="00257B9C">
        <w:rPr>
          <w:rFonts w:ascii="Times New Roman" w:hAnsi="Times New Roman"/>
          <w:bCs/>
        </w:rPr>
        <w:t xml:space="preserve"> Uji F (simultan) digunakan untuk menguji pengaruh variabel-variabel bebas secara bersama-sama terhadap variabel terikat. Dalam mengambil keputusan uji F yaitu nilai signifikan F &lt; 0,05 berati H0 ditolak dan H1 diterima, hal ini artinya bahwa semua variabel bebas secara serentak dan signifikan mempengaruhi variabel terikat. Menurut </w:t>
      </w:r>
      <w:r w:rsidRPr="00257B9C">
        <w:rPr>
          <w:rFonts w:ascii="Times New Roman" w:hAnsi="Times New Roman"/>
          <w:b/>
          <w:bCs/>
        </w:rPr>
        <w:fldChar w:fldCharType="begin" w:fldLock="1"/>
      </w:r>
      <w:r w:rsidRPr="00257B9C">
        <w:rPr>
          <w:rFonts w:ascii="Times New Roman" w:hAnsi="Times New Roman"/>
          <w:bCs/>
        </w:rPr>
        <w:instrText>ADDIN CSL_CITATION {"citationItems":[{"id":"ITEM-1","itemData":{"author":[{"dropping-particle":"","family":"Ghozali","given":"Imam","non-dropping-particle":"","parse-names":false,"suffix":""}],"id":"ITEM-1","issued":{"date-parts":[["2018"]]},"number-of-pages":"490","publisher":"Badan Penerbit Universitas Diponegoro","title":"Aplikasi Analisis Multivariate Dengan Program IBM SPSS 25","type":"book"},"uris":["http://www.mendeley.com/documents/?uuid=4044903e-982e-4431-97ba-2a706d9cc4e5"]}],"mendeley":{"formattedCitation":"(Ghozali, 2018)","manualFormatting":"Ghozali (2018)","plainTextFormattedCitation":"(Ghozali, 2018)","previouslyFormattedCitation":"(Ghozali, 2018)"},"properties":{"noteIndex":0},"schema":"https://github.com/citation-style-language/schema/raw/master/csl-citation.json"}</w:instrText>
      </w:r>
      <w:r w:rsidRPr="00257B9C">
        <w:rPr>
          <w:rFonts w:ascii="Times New Roman" w:hAnsi="Times New Roman"/>
          <w:b/>
          <w:bCs/>
        </w:rPr>
        <w:fldChar w:fldCharType="separate"/>
      </w:r>
      <w:r w:rsidRPr="00257B9C">
        <w:rPr>
          <w:rFonts w:ascii="Times New Roman" w:hAnsi="Times New Roman"/>
          <w:bCs/>
          <w:noProof/>
        </w:rPr>
        <w:t>Ghozali (2018)</w:t>
      </w:r>
      <w:r w:rsidRPr="00257B9C">
        <w:rPr>
          <w:rFonts w:ascii="Times New Roman" w:hAnsi="Times New Roman"/>
          <w:b/>
          <w:bCs/>
        </w:rPr>
        <w:fldChar w:fldCharType="end"/>
      </w:r>
      <w:r w:rsidRPr="00257B9C">
        <w:rPr>
          <w:rFonts w:ascii="Times New Roman" w:hAnsi="Times New Roman"/>
          <w:bCs/>
        </w:rPr>
        <w:t xml:space="preserve"> Uji t (parsial) digunakan untuk menguji seberapa jauh pengaruh satu variabel bebas secara individual terhadap variabel terikat. Uji t (parsial) dalam penelitian ini ialah membandingkan antara t hitung dengan t tabel dengan nilai signifikan 0,05. Apabila nilai nilai signifikan &lt; 0,05 atau nilai t hitung &gt; t tabel maka H0 ditolak dan H1 diterima yang artinya variabel bebas yang diuji secara individu mempunyai pengaruh secara parsial dan signifi</w:t>
      </w:r>
      <w:r w:rsidR="001470DC">
        <w:rPr>
          <w:rFonts w:ascii="Times New Roman" w:hAnsi="Times New Roman"/>
          <w:bCs/>
        </w:rPr>
        <w:t xml:space="preserve">kan terhadap variabel terikat. </w:t>
      </w:r>
      <w:r w:rsidR="001470DC">
        <w:rPr>
          <w:rFonts w:ascii="Times New Roman" w:hAnsi="Times New Roman"/>
          <w:bCs/>
          <w:lang w:val="id-ID"/>
        </w:rPr>
        <w:t xml:space="preserve"> </w:t>
      </w:r>
      <w:r w:rsidRPr="00257B9C">
        <w:rPr>
          <w:rFonts w:ascii="Times New Roman" w:hAnsi="Times New Roman"/>
        </w:rPr>
        <w:t xml:space="preserve">Menurut </w:t>
      </w:r>
      <w:r w:rsidRPr="00257B9C">
        <w:rPr>
          <w:rFonts w:ascii="Times New Roman" w:hAnsi="Times New Roman"/>
        </w:rPr>
        <w:fldChar w:fldCharType="begin" w:fldLock="1"/>
      </w:r>
      <w:r w:rsidRPr="00257B9C">
        <w:rPr>
          <w:rFonts w:ascii="Times New Roman" w:hAnsi="Times New Roman"/>
        </w:rPr>
        <w:instrText>ADDIN CSL_CITATION {"citationItems":[{"id":"ITEM-1","itemData":{"author":[{"dropping-particle":"","family":"Ghozali","given":"Imam","non-dropping-particle":"","parse-names":false,"suffix":""}],"id":"ITEM-1","issued":{"date-parts":[["2018"]]},"number-of-pages":"490","publisher":"Badan Penerbit Universitas Diponegoro","title":"Aplikasi Analisis Multivariate Dengan Program IBM SPSS 25","type":"book"},"uris":["http://www.mendeley.com/documents/?uuid=4044903e-982e-4431-97ba-2a706d9cc4e5"]}],"mendeley":{"formattedCitation":"(Ghozali, 2018)","manualFormatting":"Ghozali (2018)","plainTextFormattedCitation":"(Ghozali, 2018)","previouslyFormattedCitation":"(Ghozali, 2018)"},"properties":{"noteIndex":0},"schema":"https://github.com/citation-style-language/schema/raw/master/csl-citation.json"}</w:instrText>
      </w:r>
      <w:r w:rsidRPr="00257B9C">
        <w:rPr>
          <w:rFonts w:ascii="Times New Roman" w:hAnsi="Times New Roman"/>
        </w:rPr>
        <w:fldChar w:fldCharType="separate"/>
      </w:r>
      <w:r w:rsidRPr="00257B9C">
        <w:rPr>
          <w:rFonts w:ascii="Times New Roman" w:hAnsi="Times New Roman"/>
          <w:noProof/>
        </w:rPr>
        <w:t>Ghozali (2018)</w:t>
      </w:r>
      <w:r w:rsidRPr="00257B9C">
        <w:rPr>
          <w:rFonts w:ascii="Times New Roman" w:hAnsi="Times New Roman"/>
        </w:rPr>
        <w:fldChar w:fldCharType="end"/>
      </w:r>
      <w:r w:rsidRPr="00257B9C">
        <w:rPr>
          <w:rFonts w:ascii="Times New Roman" w:hAnsi="Times New Roman"/>
        </w:rPr>
        <w:t xml:space="preserve"> uji koefisien determinasi (R2) digunakan sebagai mengukur kemampuan variabel-variabel bebas dalam sebuah model dalam menjelaskan varians variabel terikat. Dimana nilai korelasi berkisar antara 0 dan 1 </w:t>
      </w:r>
      <w:r w:rsidRPr="00257B9C">
        <w:rPr>
          <w:rFonts w:ascii="Times New Roman" w:hAnsi="Times New Roman"/>
        </w:rPr>
        <w:fldChar w:fldCharType="begin" w:fldLock="1"/>
      </w:r>
      <w:r w:rsidRPr="00257B9C">
        <w:rPr>
          <w:rFonts w:ascii="Times New Roman" w:hAnsi="Times New Roman"/>
        </w:rPr>
        <w:instrText>ADDIN CSL_CITATION {"citationItems":[{"id":"ITEM-1","itemData":{"author":[{"dropping-particle":"","family":"Ghozali","given":"Imam","non-dropping-particle":"","parse-names":false,"suffix":""}],"id":"ITEM-1","issued":{"date-parts":[["2018"]]},"number-of-pages":"490","publisher":"Badan Penerbit Universitas Diponegoro","title":"Aplikasi Analisis Multivariate Dengan Program IBM SPSS 25","type":"book"},"uris":["http://www.mendeley.com/documents/?uuid=4044903e-982e-4431-97ba-2a706d9cc4e5"]}],"mendeley":{"formattedCitation":"(Ghozali, 2018)","plainTextFormattedCitation":"(Ghozali, 2018)","previouslyFormattedCitation":"(Ghozali, 2018)"},"properties":{"noteIndex":0},"schema":"https://github.com/citation-style-language/schema/raw/master/csl-citation.json"}</w:instrText>
      </w:r>
      <w:r w:rsidRPr="00257B9C">
        <w:rPr>
          <w:rFonts w:ascii="Times New Roman" w:hAnsi="Times New Roman"/>
        </w:rPr>
        <w:fldChar w:fldCharType="separate"/>
      </w:r>
      <w:r w:rsidRPr="00257B9C">
        <w:rPr>
          <w:rFonts w:ascii="Times New Roman" w:hAnsi="Times New Roman"/>
          <w:noProof/>
        </w:rPr>
        <w:t>(Ghozali, 2018)</w:t>
      </w:r>
      <w:r w:rsidRPr="00257B9C">
        <w:rPr>
          <w:rFonts w:ascii="Times New Roman" w:hAnsi="Times New Roman"/>
        </w:rPr>
        <w:fldChar w:fldCharType="end"/>
      </w:r>
      <w:r w:rsidRPr="00257B9C">
        <w:rPr>
          <w:rFonts w:ascii="Times New Roman" w:hAnsi="Times New Roman"/>
        </w:rPr>
        <w:t>. Jika Kd = 0 maka kontribusi dari variabel bebas terhadap variabel terikat dikatakan tidak ada, sebaliknya jika Kd = 1 maka dikatakan ada kontribusi antara variabel bebas terhadap variabel terikat.</w:t>
      </w:r>
    </w:p>
    <w:p w:rsidR="00257B9C" w:rsidRPr="007536BA" w:rsidRDefault="00257B9C" w:rsidP="007536BA">
      <w:pPr>
        <w:jc w:val="both"/>
        <w:rPr>
          <w:rFonts w:ascii="Times New Roman" w:hAnsi="Times New Roman"/>
          <w:bCs/>
        </w:rPr>
      </w:pPr>
      <w:r w:rsidRPr="00257B9C">
        <w:rPr>
          <w:rFonts w:ascii="Times New Roman" w:eastAsia="Times New Roman" w:hAnsi="Times New Roman" w:cs="Times New Roman"/>
          <w:b/>
          <w:szCs w:val="20"/>
          <w:lang w:val="id-ID"/>
        </w:rPr>
        <w:t xml:space="preserve">HASIL </w:t>
      </w:r>
    </w:p>
    <w:p w:rsidR="00257B9C" w:rsidRPr="00257B9C" w:rsidRDefault="00257B9C" w:rsidP="00257B9C">
      <w:pPr>
        <w:spacing w:before="240" w:after="120" w:line="240" w:lineRule="auto"/>
        <w:rPr>
          <w:rFonts w:ascii="Times New Roman" w:eastAsia="Times New Roman" w:hAnsi="Times New Roman" w:cs="Times New Roman"/>
          <w:b/>
          <w:szCs w:val="20"/>
          <w:lang w:val="id-ID"/>
        </w:rPr>
      </w:pPr>
      <w:r w:rsidRPr="00257B9C">
        <w:rPr>
          <w:rFonts w:ascii="Times New Roman" w:eastAsia="Times New Roman" w:hAnsi="Times New Roman" w:cs="Times New Roman"/>
          <w:b/>
          <w:szCs w:val="20"/>
          <w:lang w:val="id-ID"/>
        </w:rPr>
        <w:t>Aspek Demografi</w:t>
      </w:r>
    </w:p>
    <w:p w:rsidR="001470DC" w:rsidRDefault="00257B9C" w:rsidP="00257B9C">
      <w:pPr>
        <w:jc w:val="both"/>
        <w:rPr>
          <w:rFonts w:ascii="Times New Roman" w:hAnsi="Times New Roman"/>
        </w:rPr>
      </w:pPr>
      <w:r w:rsidRPr="00257B9C">
        <w:rPr>
          <w:rFonts w:ascii="Times New Roman" w:hAnsi="Times New Roman"/>
        </w:rPr>
        <w:t xml:space="preserve">Berdasarkan penyebaran kuesioner 130 responden, data didapatkan dalam penelitian ini berdasarkan aspek demografi yang dominan antara lain: berdasarkan hasil gender wanita yaitu sebanyak 88 responden atau (68%) data dominan ini disebabkan wanita hobi kulineran atau makan, dimasa pandemi restoran yang dituju adalah restoran makan sehat karena bermanfaat untuk menjaga kesehatan. </w:t>
      </w:r>
    </w:p>
    <w:p w:rsidR="00257B9C" w:rsidRPr="00257B9C" w:rsidRDefault="00257B9C" w:rsidP="00257B9C">
      <w:pPr>
        <w:jc w:val="both"/>
        <w:rPr>
          <w:rFonts w:ascii="Times New Roman" w:hAnsi="Times New Roman"/>
        </w:rPr>
      </w:pPr>
      <w:r w:rsidRPr="00257B9C">
        <w:rPr>
          <w:rFonts w:ascii="Times New Roman" w:hAnsi="Times New Roman"/>
        </w:rPr>
        <w:t xml:space="preserve">Berdasarkan rentan usia yaitu sebanyak 107 atau (82%) usia 21 hingga 40 hal ini menunjukkan bahwa generasi Y dan Z juga memperhatikan dan menerapkan pola hidup sehat dan makanan sehat. Berdasarkan tingkat pendidikan S1 sebanyak 68 responden atau (52%) menunjukkan bahwa responden yang mengujungi dan makan di SaladStop! Mal Kota Kasablanka mayoritas berpendidikan S1. Berdasarkan status pekerjaan sebanyak 69 responden atau (53%) sebagai pengawai swasta. Di daerah Mal Kota Kasablanka merupakan daerah perkantoran. Hal ini juga menunjukkan bahwa mayoritas pengunjung konsumen SaladStop! Mal Kota Kasablanka yaitu pegawai swasta. Berdasarkan pengeluaran rata-rata makan untuk membeli makanan setiap bulan sebanyak 59 responden atau (45%) pengeluaran lebih dari Rp1.000.000 – Rp3.000.000, hal ini menunjukkan bahwa harga makanan sehat SaladStop! Mal Kota Kasablanka tergolong sesuai dengan pengeluran konsumen dengan rentan pengeluaran lebih dari Rp1.000.000 – Rp3.000.000. Dalam 6 bulan terakhir responden yang memiliki pengalaman 1 kali makan di SaladStop! Mal Kota Kasablanka sebanyak 60 responden atau (47%) hal ini menunjukkan bahwa konsumen mayoritas memiliki pengalaman 1 kali hal ini menunjukkan bahwa beberapa konsumen masih beradaptasi untuk makan di restoran di masa pandemi. Berdasarkan alasan konsumen makan ke SaladStop! Mal Kota Kasablanka sebanyak 60 responden atau (45%) alasan karena kemauan sendiri, hal ini menunjukkan bahwa konsumen mulai menyadari pola hidup sehat dan mengkonsumsi makan sehat dari kemauan sendiri. Berdasarkan konsumen mengetahui SaladStop! Mal Kota Kasablanka dari teman sabanyak 66 responden atau (50%) hal menjelaskan bahwa konsumen lebih mudah terpengaruh informasi dari teman, karena merasa ingin untuk ikut mencoba makan sehat di SaladStop! Mal Kota Kasablanka. </w:t>
      </w:r>
    </w:p>
    <w:p w:rsidR="00257B9C" w:rsidRPr="00257B9C" w:rsidRDefault="00257B9C" w:rsidP="00257B9C">
      <w:pPr>
        <w:spacing w:before="240" w:after="120" w:line="240" w:lineRule="auto"/>
        <w:rPr>
          <w:rFonts w:ascii="Times New Roman" w:eastAsia="Times New Roman" w:hAnsi="Times New Roman" w:cs="Times New Roman"/>
          <w:b/>
          <w:szCs w:val="20"/>
          <w:lang w:val="id-ID"/>
        </w:rPr>
      </w:pPr>
    </w:p>
    <w:p w:rsidR="00257B9C" w:rsidRPr="00257B9C" w:rsidRDefault="00257B9C" w:rsidP="00257B9C">
      <w:pPr>
        <w:spacing w:before="240" w:after="120" w:line="240" w:lineRule="auto"/>
        <w:rPr>
          <w:rFonts w:ascii="Times New Roman" w:eastAsia="Times New Roman" w:hAnsi="Times New Roman" w:cs="Times New Roman"/>
          <w:b/>
          <w:szCs w:val="20"/>
          <w:lang w:val="id-ID"/>
        </w:rPr>
      </w:pPr>
      <w:r w:rsidRPr="00257B9C">
        <w:rPr>
          <w:rFonts w:ascii="Times New Roman" w:eastAsia="Times New Roman" w:hAnsi="Times New Roman" w:cs="Times New Roman"/>
          <w:b/>
          <w:szCs w:val="20"/>
          <w:lang w:val="id-ID"/>
        </w:rPr>
        <w:t>Uji Validitas dan Reabilitas</w:t>
      </w:r>
    </w:p>
    <w:p w:rsidR="00257B9C" w:rsidRPr="00257B9C" w:rsidRDefault="00257B9C" w:rsidP="00257B9C">
      <w:pPr>
        <w:spacing w:before="240" w:after="120" w:line="240" w:lineRule="auto"/>
        <w:rPr>
          <w:rFonts w:ascii="Times New Roman" w:eastAsia="Times New Roman" w:hAnsi="Times New Roman" w:cs="Times New Roman"/>
          <w:bCs/>
          <w:szCs w:val="20"/>
          <w:lang w:val="id-ID"/>
        </w:rPr>
      </w:pPr>
      <w:r w:rsidRPr="00257B9C">
        <w:rPr>
          <w:rFonts w:ascii="Times New Roman" w:eastAsia="Times New Roman" w:hAnsi="Times New Roman" w:cs="Times New Roman"/>
          <w:bCs/>
          <w:szCs w:val="20"/>
          <w:lang w:val="id-ID"/>
        </w:rPr>
        <w:t>Hasil uji validitas untuk 26 item pertanyaan pada penelitian ini mendapatkan nilai signifikan &lt; 0,05 dan r hitung &gt; r tabel sehingga seluruh item kuesioner dinyatakan valid.</w:t>
      </w:r>
    </w:p>
    <w:p w:rsidR="00257B9C" w:rsidRPr="00257B9C" w:rsidRDefault="00257B9C" w:rsidP="00257B9C">
      <w:pPr>
        <w:jc w:val="both"/>
        <w:rPr>
          <w:rFonts w:ascii="Times New Roman" w:hAnsi="Times New Roman"/>
        </w:rPr>
      </w:pPr>
      <w:r w:rsidRPr="00257B9C">
        <w:rPr>
          <w:rFonts w:ascii="Times New Roman" w:hAnsi="Times New Roman"/>
        </w:rPr>
        <w:t xml:space="preserve">Uji reliabilitas dilakukan dengan menggunakan </w:t>
      </w:r>
      <w:r w:rsidRPr="00257B9C">
        <w:rPr>
          <w:rFonts w:ascii="Times New Roman" w:hAnsi="Times New Roman"/>
          <w:i/>
          <w:iCs/>
        </w:rPr>
        <w:t xml:space="preserve">cronbach alpha. </w:t>
      </w:r>
      <w:r w:rsidRPr="00257B9C">
        <w:rPr>
          <w:rFonts w:ascii="Times New Roman" w:hAnsi="Times New Roman"/>
        </w:rPr>
        <w:t xml:space="preserve">Hasil pengujian untuk semua variabel dinyatakan reliable, karena syarat realiabel yaitu nilai </w:t>
      </w:r>
      <w:r w:rsidRPr="00257B9C">
        <w:rPr>
          <w:rFonts w:ascii="Times New Roman" w:hAnsi="Times New Roman"/>
          <w:i/>
          <w:iCs/>
        </w:rPr>
        <w:t xml:space="preserve">cronbach alpha </w:t>
      </w:r>
      <w:r w:rsidRPr="00257B9C">
        <w:rPr>
          <w:rFonts w:ascii="Times New Roman" w:hAnsi="Times New Roman"/>
        </w:rPr>
        <w:t>&gt; 0,70. Maka dari hasil data yang dipakai pada penelitian ini reliabel.</w:t>
      </w:r>
    </w:p>
    <w:p w:rsidR="00257B9C" w:rsidRPr="00257B9C" w:rsidRDefault="00257B9C" w:rsidP="00257B9C">
      <w:pPr>
        <w:jc w:val="both"/>
        <w:rPr>
          <w:rFonts w:ascii="Times New Roman" w:hAnsi="Times New Roman"/>
        </w:rPr>
      </w:pPr>
    </w:p>
    <w:p w:rsidR="00257B9C" w:rsidRPr="00257B9C" w:rsidRDefault="00257B9C" w:rsidP="00257B9C">
      <w:pPr>
        <w:jc w:val="both"/>
        <w:rPr>
          <w:rFonts w:ascii="Times New Roman" w:hAnsi="Times New Roman"/>
          <w:b/>
          <w:bCs/>
        </w:rPr>
      </w:pPr>
      <w:r w:rsidRPr="00257B9C">
        <w:rPr>
          <w:rFonts w:ascii="Times New Roman" w:hAnsi="Times New Roman"/>
          <w:b/>
          <w:bCs/>
        </w:rPr>
        <w:t>Hasil Uji Asumsi Klasik Persamaan Pertama</w:t>
      </w:r>
    </w:p>
    <w:p w:rsidR="001470DC" w:rsidRDefault="00257B9C" w:rsidP="00257B9C">
      <w:pPr>
        <w:jc w:val="both"/>
        <w:rPr>
          <w:rFonts w:ascii="AdvOTbf7bbdaa" w:hAnsi="AdvOTbf7bbdaa"/>
          <w:color w:val="00699D"/>
          <w:sz w:val="16"/>
          <w:szCs w:val="16"/>
        </w:rPr>
      </w:pPr>
      <w:r w:rsidRPr="00257B9C">
        <w:rPr>
          <w:rFonts w:ascii="Times New Roman" w:hAnsi="Times New Roman"/>
        </w:rPr>
        <w:t>Berdasarkan hasil penelitian uji normalitas pada variabel X1 dan X2 terhadap Z memberikan hasil yang menunjukkan bahwa</w:t>
      </w:r>
      <w:r w:rsidRPr="00257B9C">
        <w:rPr>
          <w:rFonts w:ascii="Times New Roman" w:hAnsi="Times New Roman"/>
          <w:b/>
          <w:bCs/>
        </w:rPr>
        <w:t xml:space="preserve"> </w:t>
      </w:r>
      <w:r w:rsidRPr="00257B9C">
        <w:rPr>
          <w:rFonts w:ascii="Times New Roman" w:hAnsi="Times New Roman"/>
        </w:rPr>
        <w:t xml:space="preserve">uji normalitas dari uji Kolmogorov-Smirnov (K-S) mendapatkan nilai </w:t>
      </w:r>
      <w:r w:rsidRPr="00257B9C">
        <w:rPr>
          <w:rFonts w:ascii="Times New Roman" w:hAnsi="Times New Roman"/>
          <w:i/>
          <w:iCs/>
        </w:rPr>
        <w:t>Monte Carlo Sig (2-tailed)</w:t>
      </w:r>
      <w:r w:rsidRPr="00257B9C">
        <w:rPr>
          <w:rFonts w:ascii="Times New Roman" w:hAnsi="Times New Roman"/>
        </w:rPr>
        <w:t xml:space="preserve"> signifikan sebesar 0,192 dimana hasil tersebut &gt; 0,05. Maka dapat disimpulkan pada penelitian ini data berdistribusi normal. Hasil uji multikoloneritas terlihat dari nilai </w:t>
      </w:r>
      <w:r w:rsidRPr="00257B9C">
        <w:rPr>
          <w:rFonts w:ascii="Times New Roman" w:hAnsi="Times New Roman"/>
          <w:i/>
          <w:iCs/>
        </w:rPr>
        <w:t>tolerance</w:t>
      </w:r>
      <w:r w:rsidRPr="00257B9C">
        <w:rPr>
          <w:rFonts w:ascii="Times New Roman" w:hAnsi="Times New Roman"/>
        </w:rPr>
        <w:t xml:space="preserve"> dan nilai VIF pada keseluruhan variabel bebas yakni, variabel Persepsi Kualitas Makanan nilai </w:t>
      </w:r>
      <w:r w:rsidRPr="00257B9C">
        <w:rPr>
          <w:rFonts w:ascii="Times New Roman" w:hAnsi="Times New Roman"/>
          <w:i/>
          <w:iCs/>
        </w:rPr>
        <w:t xml:space="preserve">tolerance </w:t>
      </w:r>
      <w:r w:rsidRPr="00257B9C">
        <w:rPr>
          <w:rFonts w:ascii="Times New Roman" w:hAnsi="Times New Roman"/>
        </w:rPr>
        <w:t xml:space="preserve">0,468 dan nilai VIF sebesar 2.138. Kemudian variabel </w:t>
      </w:r>
      <w:r w:rsidRPr="001470DC">
        <w:rPr>
          <w:rFonts w:ascii="Times New Roman" w:hAnsi="Times New Roman" w:cs="Times New Roman"/>
        </w:rPr>
        <w:t xml:space="preserve">Persepsi Nilai, nilai </w:t>
      </w:r>
      <w:r w:rsidRPr="001470DC">
        <w:rPr>
          <w:rFonts w:ascii="Times New Roman" w:hAnsi="Times New Roman" w:cs="Times New Roman"/>
          <w:i/>
          <w:iCs/>
        </w:rPr>
        <w:t xml:space="preserve">tolerance </w:t>
      </w:r>
      <w:r w:rsidRPr="001470DC">
        <w:rPr>
          <w:rFonts w:ascii="Times New Roman" w:hAnsi="Times New Roman" w:cs="Times New Roman"/>
        </w:rPr>
        <w:t>0,468 dan nilai</w:t>
      </w:r>
      <w:r w:rsidRPr="001470DC">
        <w:rPr>
          <w:rFonts w:ascii="Times New Roman" w:hAnsi="Times New Roman" w:cs="Times New Roman"/>
          <w:i/>
          <w:iCs/>
        </w:rPr>
        <w:t xml:space="preserve"> </w:t>
      </w:r>
      <w:r w:rsidRPr="001470DC">
        <w:rPr>
          <w:rFonts w:ascii="Times New Roman" w:hAnsi="Times New Roman" w:cs="Times New Roman"/>
        </w:rPr>
        <w:t>VIF sebesar 2.138. Maka dapat dikatakan bahwa tidak ada terjadinya multikoloneritas. Hasil uji heteroskedastisitas berdasarkan uji park mendapatkan hasil yaitu pada variabel persepsi kualitas makanan memperoleh nilai sig sebesar 0,418 dan variabel persepsi nilai memperoleh nilai sig sebesar 0,053</w:t>
      </w:r>
      <w:r w:rsidRPr="00257B9C">
        <w:rPr>
          <w:rFonts w:ascii="AdvOTbf7bbdaa" w:hAnsi="AdvOTbf7bbdaa"/>
          <w:color w:val="00699D"/>
          <w:sz w:val="16"/>
          <w:szCs w:val="16"/>
        </w:rPr>
        <w:t xml:space="preserve">. </w:t>
      </w:r>
    </w:p>
    <w:p w:rsidR="00257B9C" w:rsidRPr="001470DC" w:rsidRDefault="00257B9C" w:rsidP="00257B9C">
      <w:pPr>
        <w:jc w:val="both"/>
        <w:rPr>
          <w:rFonts w:ascii="Times New Roman" w:hAnsi="Times New Roman" w:cs="Times New Roman"/>
          <w:b/>
          <w:bCs/>
        </w:rPr>
      </w:pPr>
      <w:r w:rsidRPr="001470DC">
        <w:rPr>
          <w:rFonts w:ascii="Times New Roman" w:hAnsi="Times New Roman" w:cs="Times New Roman"/>
        </w:rPr>
        <w:t>Berdasarkan hasil tersebut karena seluruh variabel memperoleh nilai sig &gt; 0,05 maka dalam model regresi yang digunakan tidak terjadi ketidaksamaan varian atau tidak terjadi heterokedastisitas.</w:t>
      </w:r>
    </w:p>
    <w:p w:rsidR="00257B9C" w:rsidRPr="00257B9C" w:rsidRDefault="007536BA" w:rsidP="00257B9C">
      <w:pPr>
        <w:jc w:val="both"/>
        <w:rPr>
          <w:rFonts w:ascii="Times New Roman" w:hAnsi="Times New Roman"/>
          <w:b/>
          <w:bCs/>
        </w:rPr>
      </w:pPr>
      <w:r>
        <w:rPr>
          <w:rFonts w:ascii="Times New Roman" w:hAnsi="Times New Roman"/>
          <w:b/>
          <w:bCs/>
        </w:rPr>
        <w:t xml:space="preserve"> </w:t>
      </w:r>
      <w:r w:rsidR="00257B9C" w:rsidRPr="00257B9C">
        <w:rPr>
          <w:rFonts w:ascii="Times New Roman" w:hAnsi="Times New Roman"/>
          <w:b/>
          <w:bCs/>
        </w:rPr>
        <w:t xml:space="preserve">Hasil Uji Asumsi Klasik Persamaan Kedua </w:t>
      </w:r>
    </w:p>
    <w:p w:rsidR="00257B9C" w:rsidRPr="001470DC" w:rsidRDefault="00257B9C" w:rsidP="00257B9C">
      <w:pPr>
        <w:jc w:val="both"/>
        <w:rPr>
          <w:rFonts w:ascii="Times New Roman" w:hAnsi="Times New Roman" w:cs="Times New Roman"/>
        </w:rPr>
      </w:pPr>
      <w:r w:rsidRPr="00257B9C">
        <w:rPr>
          <w:rFonts w:ascii="Times New Roman" w:hAnsi="Times New Roman"/>
        </w:rPr>
        <w:t xml:space="preserve">Berdasarkan hasil penelitian uji normalitas pada variabel X1, X2 dan Z terhadap Y memberikan hasil yang menunjukkan bahwa uji normalitas dari uji Kolmogorov-Smirnov (K-S) mendapatkan nilai </w:t>
      </w:r>
      <w:r w:rsidRPr="00257B9C">
        <w:rPr>
          <w:rFonts w:ascii="Times New Roman" w:hAnsi="Times New Roman"/>
          <w:i/>
          <w:iCs/>
        </w:rPr>
        <w:t>Monte Carlo Sig (2-tailed)</w:t>
      </w:r>
      <w:r w:rsidRPr="00257B9C">
        <w:rPr>
          <w:rFonts w:ascii="Times New Roman" w:hAnsi="Times New Roman"/>
        </w:rPr>
        <w:t xml:space="preserve"> signifikan sebesar 0,192 dimana hasil tersebut &gt; 0,05. Hasil uji multikoloneritas terlihat dari nilai </w:t>
      </w:r>
      <w:r w:rsidRPr="00257B9C">
        <w:rPr>
          <w:rFonts w:ascii="Times New Roman" w:hAnsi="Times New Roman"/>
          <w:i/>
          <w:iCs/>
        </w:rPr>
        <w:t>tolerance</w:t>
      </w:r>
      <w:r w:rsidRPr="00257B9C">
        <w:rPr>
          <w:rFonts w:ascii="Times New Roman" w:hAnsi="Times New Roman"/>
        </w:rPr>
        <w:t xml:space="preserve"> dan nilai VIF pada keseluruhan variabel bebas yakni, variabel Persepsi Kualitas Makanan nilai </w:t>
      </w:r>
      <w:r w:rsidRPr="00257B9C">
        <w:rPr>
          <w:rFonts w:ascii="Times New Roman" w:hAnsi="Times New Roman"/>
          <w:i/>
          <w:iCs/>
        </w:rPr>
        <w:t xml:space="preserve">tolerance </w:t>
      </w:r>
      <w:r w:rsidRPr="00257B9C">
        <w:rPr>
          <w:rFonts w:ascii="Times New Roman" w:hAnsi="Times New Roman"/>
        </w:rPr>
        <w:t xml:space="preserve">0,333 dan nilai VIF sebesar 2.999. Selanjutnya, variabel Persepsi Nilai, nilai </w:t>
      </w:r>
      <w:r w:rsidRPr="00257B9C">
        <w:rPr>
          <w:rFonts w:ascii="Times New Roman" w:hAnsi="Times New Roman"/>
          <w:i/>
          <w:iCs/>
        </w:rPr>
        <w:t xml:space="preserve">tolerance </w:t>
      </w:r>
      <w:r w:rsidRPr="00257B9C">
        <w:rPr>
          <w:rFonts w:ascii="Times New Roman" w:hAnsi="Times New Roman"/>
        </w:rPr>
        <w:t>0,300 dan nilai</w:t>
      </w:r>
      <w:r w:rsidRPr="00257B9C">
        <w:rPr>
          <w:rFonts w:ascii="Times New Roman" w:hAnsi="Times New Roman"/>
          <w:i/>
          <w:iCs/>
        </w:rPr>
        <w:t xml:space="preserve"> </w:t>
      </w:r>
      <w:r w:rsidRPr="00257B9C">
        <w:rPr>
          <w:rFonts w:ascii="Times New Roman" w:hAnsi="Times New Roman"/>
        </w:rPr>
        <w:t xml:space="preserve">VIF sebesar 3.335. </w:t>
      </w:r>
      <w:r w:rsidRPr="001470DC">
        <w:rPr>
          <w:rFonts w:ascii="Times New Roman" w:hAnsi="Times New Roman" w:cs="Times New Roman"/>
        </w:rPr>
        <w:t xml:space="preserve">Kemudian, variabel Kepuasan Konsumen nilai </w:t>
      </w:r>
      <w:r w:rsidRPr="001470DC">
        <w:rPr>
          <w:rFonts w:ascii="Times New Roman" w:hAnsi="Times New Roman" w:cs="Times New Roman"/>
          <w:i/>
          <w:iCs/>
        </w:rPr>
        <w:t xml:space="preserve">tolerance </w:t>
      </w:r>
      <w:r w:rsidRPr="001470DC">
        <w:rPr>
          <w:rFonts w:ascii="Times New Roman" w:hAnsi="Times New Roman" w:cs="Times New Roman"/>
        </w:rPr>
        <w:t>0,220 dan nilai VIF 4.540. Maka dapat dikatakan bahwa tidak ada terjadinya multikoloneritas. Hasil uji heteroskedastisitas berdasarkan uji park mendapatkan hasil yaitu pada variabel persepsi kualitas makanan memperoleh nilai sig sebesar 0,336, variabel persepsi nilai memperoleh nilai sig sebesar 0,401 dan variabel kepuasan konsumen 0,237. Berdasarkan hasil tersebut karena seluruh variabel memperoleh nilai sig &gt; 0,05 maka dalam model regresi yang digunakan tidak terjadi ketidaksamaan varian atau tidak terjadi heterokedastisitas.</w:t>
      </w:r>
    </w:p>
    <w:p w:rsidR="00257B9C" w:rsidRPr="00257B9C" w:rsidRDefault="00257B9C" w:rsidP="00257B9C">
      <w:pPr>
        <w:jc w:val="both"/>
        <w:rPr>
          <w:rFonts w:ascii="AdvOTbf7bbdaa" w:hAnsi="AdvOTbf7bbdaa"/>
          <w:b/>
          <w:bCs/>
          <w:color w:val="00699D"/>
          <w:sz w:val="16"/>
          <w:szCs w:val="16"/>
        </w:rPr>
      </w:pPr>
      <w:r w:rsidRPr="001470DC">
        <w:rPr>
          <w:rFonts w:ascii="Times New Roman" w:hAnsi="Times New Roman" w:cs="Times New Roman"/>
          <w:b/>
          <w:bCs/>
        </w:rPr>
        <w:t>Hasil Pengujian Hipotesis Model Penelitian Pada Uji Persamaan Pertama</w:t>
      </w:r>
      <w:r w:rsidRPr="001470DC">
        <w:rPr>
          <w:rFonts w:ascii="AdvOTbf7bbdaa" w:hAnsi="AdvOTbf7bbdaa"/>
          <w:b/>
          <w:bCs/>
          <w:sz w:val="16"/>
          <w:szCs w:val="16"/>
        </w:rPr>
        <w:t xml:space="preserve"> </w:t>
      </w:r>
    </w:p>
    <w:p w:rsidR="00257B9C" w:rsidRPr="00257B9C" w:rsidRDefault="00257B9C" w:rsidP="00257B9C">
      <w:pPr>
        <w:jc w:val="both"/>
        <w:rPr>
          <w:rFonts w:ascii="Times New Roman" w:hAnsi="Times New Roman"/>
        </w:rPr>
      </w:pPr>
      <w:r w:rsidRPr="00257B9C">
        <w:rPr>
          <w:rFonts w:ascii="Times New Roman" w:hAnsi="Times New Roman"/>
        </w:rPr>
        <w:t xml:space="preserve">Hasil uji F (simultan) melalui pengujian ANOVA dapat disumpulkan bahwa variabel Persepsi Kualitas Makanan (X1) dan Persepsi Nilai (X2) secara simultan memiliki pengaruh positif dan signifikan terhadap Kepuasan Konsumen (Z). Dimana nilai yang signifikan yang dihasilkan 0,000 &lt; 0,05 berati H0 ditolak dan H1 diterima, hal ini artinya bahwa semua variabel bebas secara serentak dan signifikan mempengaruhi variabel terikat. </w:t>
      </w:r>
    </w:p>
    <w:p w:rsidR="007536BA" w:rsidRDefault="00257B9C" w:rsidP="007536BA">
      <w:pPr>
        <w:jc w:val="both"/>
        <w:rPr>
          <w:rFonts w:ascii="Times New Roman" w:hAnsi="Times New Roman"/>
        </w:rPr>
      </w:pPr>
      <w:r w:rsidRPr="00257B9C">
        <w:rPr>
          <w:rFonts w:ascii="Times New Roman" w:hAnsi="Times New Roman"/>
        </w:rPr>
        <w:t>Hasil Uji t (parsial) regresi liner berganda dari Persepsi Kualitas Makanan (X1) dan Persepsi Nilai (X2) terhadap Kepuasan Konsumen (Z). Berikut tabel 1 hasil uji t, maka diketahui beb</w:t>
      </w:r>
      <w:r w:rsidR="007536BA">
        <w:rPr>
          <w:rFonts w:ascii="Times New Roman" w:hAnsi="Times New Roman"/>
        </w:rPr>
        <w:t xml:space="preserve">erapa hal sebagai berikut ini: </w:t>
      </w:r>
    </w:p>
    <w:p w:rsidR="00257B9C" w:rsidRPr="007536BA" w:rsidRDefault="00257B9C" w:rsidP="007536BA">
      <w:pPr>
        <w:jc w:val="center"/>
        <w:rPr>
          <w:rFonts w:ascii="Times New Roman" w:hAnsi="Times New Roman"/>
        </w:rPr>
      </w:pPr>
      <w:r w:rsidRPr="00257B9C">
        <w:rPr>
          <w:rFonts w:ascii="Times New Roman" w:eastAsia="Times New Roman" w:hAnsi="Times New Roman" w:cs="Times New Roman"/>
          <w:b/>
          <w:sz w:val="20"/>
          <w:szCs w:val="20"/>
          <w:lang w:val="id-ID"/>
        </w:rPr>
        <w:t>Tabel 1. Hasil Pengujian Hipotesis Model Penelitian Tahap Pertama</w:t>
      </w:r>
    </w:p>
    <w:p w:rsidR="00257B9C" w:rsidRPr="00257B9C" w:rsidRDefault="00257B9C" w:rsidP="00257B9C">
      <w:pPr>
        <w:spacing w:before="240" w:after="120" w:line="240" w:lineRule="auto"/>
        <w:rPr>
          <w:rFonts w:ascii="Times New Roman" w:eastAsia="Times New Roman" w:hAnsi="Times New Roman" w:cs="Times New Roman"/>
          <w:b/>
          <w:szCs w:val="20"/>
          <w:lang w:val="id-ID"/>
        </w:rPr>
      </w:pPr>
    </w:p>
    <w:tbl>
      <w:tblPr>
        <w:tblpPr w:leftFromText="180" w:rightFromText="180" w:vertAnchor="text" w:horzAnchor="margin" w:tblpXSpec="center" w:tblpY="-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
        <w:gridCol w:w="2241"/>
        <w:gridCol w:w="917"/>
        <w:gridCol w:w="917"/>
        <w:gridCol w:w="1280"/>
      </w:tblGrid>
      <w:tr w:rsidR="00257B9C" w:rsidRPr="00257B9C" w:rsidTr="007536BA">
        <w:trPr>
          <w:trHeight w:val="644"/>
        </w:trPr>
        <w:tc>
          <w:tcPr>
            <w:tcW w:w="968" w:type="dxa"/>
            <w:tcBorders>
              <w:bottom w:val="single" w:sz="4" w:space="0" w:color="auto"/>
              <w:right w:val="nil"/>
            </w:tcBorders>
          </w:tcPr>
          <w:p w:rsidR="00257B9C" w:rsidRPr="00257B9C" w:rsidRDefault="00257B9C" w:rsidP="00257B9C">
            <w:pPr>
              <w:jc w:val="center"/>
              <w:rPr>
                <w:rFonts w:ascii="Times New Roman" w:hAnsi="Times New Roman"/>
              </w:rPr>
            </w:pPr>
            <w:r w:rsidRPr="00257B9C">
              <w:rPr>
                <w:rFonts w:ascii="Times New Roman" w:hAnsi="Times New Roman"/>
              </w:rPr>
              <w:t xml:space="preserve">Hipotesis </w:t>
            </w:r>
          </w:p>
        </w:tc>
        <w:tc>
          <w:tcPr>
            <w:tcW w:w="2241" w:type="dxa"/>
            <w:tcBorders>
              <w:left w:val="nil"/>
              <w:bottom w:val="single" w:sz="4" w:space="0" w:color="auto"/>
              <w:right w:val="nil"/>
            </w:tcBorders>
          </w:tcPr>
          <w:p w:rsidR="00257B9C" w:rsidRPr="00257B9C" w:rsidRDefault="00257B9C" w:rsidP="00257B9C">
            <w:pPr>
              <w:jc w:val="center"/>
              <w:rPr>
                <w:rFonts w:ascii="Times New Roman" w:hAnsi="Times New Roman"/>
              </w:rPr>
            </w:pPr>
            <w:r w:rsidRPr="00257B9C">
              <w:rPr>
                <w:rFonts w:ascii="Times New Roman" w:hAnsi="Times New Roman"/>
              </w:rPr>
              <w:t>Pernyataan Hipotesis</w:t>
            </w:r>
          </w:p>
        </w:tc>
        <w:tc>
          <w:tcPr>
            <w:tcW w:w="917" w:type="dxa"/>
            <w:tcBorders>
              <w:left w:val="nil"/>
              <w:bottom w:val="single" w:sz="4" w:space="0" w:color="auto"/>
              <w:right w:val="nil"/>
            </w:tcBorders>
          </w:tcPr>
          <w:p w:rsidR="00257B9C" w:rsidRPr="00257B9C" w:rsidRDefault="00257B9C" w:rsidP="00257B9C">
            <w:pPr>
              <w:jc w:val="center"/>
              <w:rPr>
                <w:rFonts w:ascii="Times New Roman" w:hAnsi="Times New Roman"/>
              </w:rPr>
            </w:pPr>
            <w:r w:rsidRPr="00257B9C">
              <w:rPr>
                <w:rFonts w:ascii="Times New Roman" w:hAnsi="Times New Roman"/>
              </w:rPr>
              <w:t xml:space="preserve">T-Hitung </w:t>
            </w:r>
          </w:p>
        </w:tc>
        <w:tc>
          <w:tcPr>
            <w:tcW w:w="917" w:type="dxa"/>
            <w:tcBorders>
              <w:left w:val="nil"/>
              <w:bottom w:val="single" w:sz="4" w:space="0" w:color="auto"/>
              <w:right w:val="nil"/>
            </w:tcBorders>
          </w:tcPr>
          <w:p w:rsidR="00257B9C" w:rsidRPr="00257B9C" w:rsidRDefault="00257B9C" w:rsidP="00257B9C">
            <w:pPr>
              <w:jc w:val="center"/>
              <w:rPr>
                <w:rFonts w:ascii="Times New Roman" w:hAnsi="Times New Roman"/>
              </w:rPr>
            </w:pPr>
            <w:r w:rsidRPr="00257B9C">
              <w:rPr>
                <w:rFonts w:ascii="Times New Roman" w:hAnsi="Times New Roman"/>
              </w:rPr>
              <w:t xml:space="preserve">T-Table </w:t>
            </w:r>
          </w:p>
        </w:tc>
        <w:tc>
          <w:tcPr>
            <w:tcW w:w="1183" w:type="dxa"/>
            <w:tcBorders>
              <w:left w:val="nil"/>
              <w:bottom w:val="single" w:sz="4" w:space="0" w:color="auto"/>
            </w:tcBorders>
          </w:tcPr>
          <w:p w:rsidR="00257B9C" w:rsidRPr="00257B9C" w:rsidRDefault="00257B9C" w:rsidP="00257B9C">
            <w:pPr>
              <w:jc w:val="center"/>
              <w:rPr>
                <w:rFonts w:ascii="Times New Roman" w:hAnsi="Times New Roman"/>
              </w:rPr>
            </w:pPr>
            <w:r w:rsidRPr="00257B9C">
              <w:rPr>
                <w:rFonts w:ascii="Times New Roman" w:hAnsi="Times New Roman"/>
              </w:rPr>
              <w:t>Signifikansi</w:t>
            </w:r>
          </w:p>
        </w:tc>
      </w:tr>
      <w:tr w:rsidR="00257B9C" w:rsidRPr="00257B9C" w:rsidTr="007536BA">
        <w:trPr>
          <w:trHeight w:val="1525"/>
        </w:trPr>
        <w:tc>
          <w:tcPr>
            <w:tcW w:w="968" w:type="dxa"/>
            <w:tcBorders>
              <w:bottom w:val="nil"/>
              <w:right w:val="nil"/>
            </w:tcBorders>
          </w:tcPr>
          <w:p w:rsidR="00257B9C" w:rsidRPr="00257B9C" w:rsidRDefault="00257B9C" w:rsidP="00257B9C">
            <w:pPr>
              <w:jc w:val="center"/>
              <w:rPr>
                <w:rFonts w:ascii="Times New Roman" w:hAnsi="Times New Roman"/>
              </w:rPr>
            </w:pPr>
            <w:r w:rsidRPr="00257B9C">
              <w:rPr>
                <w:rFonts w:ascii="Times New Roman" w:hAnsi="Times New Roman"/>
              </w:rPr>
              <w:t xml:space="preserve">H1 </w:t>
            </w:r>
          </w:p>
        </w:tc>
        <w:tc>
          <w:tcPr>
            <w:tcW w:w="2241" w:type="dxa"/>
            <w:tcBorders>
              <w:left w:val="nil"/>
              <w:bottom w:val="nil"/>
              <w:right w:val="nil"/>
            </w:tcBorders>
          </w:tcPr>
          <w:p w:rsidR="00257B9C" w:rsidRPr="00257B9C" w:rsidRDefault="00257B9C" w:rsidP="00257B9C">
            <w:pPr>
              <w:rPr>
                <w:rFonts w:ascii="Times New Roman" w:hAnsi="Times New Roman"/>
              </w:rPr>
            </w:pPr>
            <w:r w:rsidRPr="00257B9C">
              <w:rPr>
                <w:rFonts w:ascii="Times New Roman" w:hAnsi="Times New Roman"/>
              </w:rPr>
              <w:t xml:space="preserve">Persepsi Kualitas Makanan berpengaruh terhadap Kepuasan Konsumen </w:t>
            </w:r>
          </w:p>
          <w:p w:rsidR="00257B9C" w:rsidRPr="00257B9C" w:rsidRDefault="00257B9C" w:rsidP="00257B9C">
            <w:pPr>
              <w:rPr>
                <w:rFonts w:ascii="Times New Roman" w:hAnsi="Times New Roman"/>
              </w:rPr>
            </w:pPr>
          </w:p>
        </w:tc>
        <w:tc>
          <w:tcPr>
            <w:tcW w:w="917" w:type="dxa"/>
            <w:tcBorders>
              <w:left w:val="nil"/>
              <w:bottom w:val="nil"/>
              <w:right w:val="nil"/>
            </w:tcBorders>
          </w:tcPr>
          <w:p w:rsidR="00257B9C" w:rsidRPr="00257B9C" w:rsidRDefault="00257B9C" w:rsidP="00257B9C">
            <w:pPr>
              <w:jc w:val="center"/>
              <w:rPr>
                <w:rFonts w:ascii="Times New Roman" w:hAnsi="Times New Roman"/>
              </w:rPr>
            </w:pPr>
            <w:r w:rsidRPr="00257B9C">
              <w:rPr>
                <w:rFonts w:ascii="Times New Roman" w:hAnsi="Times New Roman"/>
              </w:rPr>
              <w:t>7.151</w:t>
            </w:r>
          </w:p>
        </w:tc>
        <w:tc>
          <w:tcPr>
            <w:tcW w:w="917" w:type="dxa"/>
            <w:tcBorders>
              <w:left w:val="nil"/>
              <w:bottom w:val="nil"/>
              <w:right w:val="nil"/>
            </w:tcBorders>
          </w:tcPr>
          <w:p w:rsidR="00257B9C" w:rsidRPr="00257B9C" w:rsidRDefault="00257B9C" w:rsidP="00257B9C">
            <w:pPr>
              <w:jc w:val="center"/>
              <w:rPr>
                <w:rFonts w:ascii="Times New Roman" w:hAnsi="Times New Roman"/>
              </w:rPr>
            </w:pPr>
            <w:r w:rsidRPr="00257B9C">
              <w:rPr>
                <w:rFonts w:ascii="Times New Roman" w:hAnsi="Times New Roman"/>
              </w:rPr>
              <w:t>1.979</w:t>
            </w:r>
          </w:p>
        </w:tc>
        <w:tc>
          <w:tcPr>
            <w:tcW w:w="1183" w:type="dxa"/>
            <w:tcBorders>
              <w:left w:val="nil"/>
              <w:bottom w:val="nil"/>
            </w:tcBorders>
          </w:tcPr>
          <w:p w:rsidR="00257B9C" w:rsidRPr="00257B9C" w:rsidRDefault="00257B9C" w:rsidP="00257B9C">
            <w:pPr>
              <w:jc w:val="center"/>
              <w:rPr>
                <w:rFonts w:ascii="Times New Roman" w:hAnsi="Times New Roman"/>
              </w:rPr>
            </w:pPr>
            <w:r w:rsidRPr="00257B9C">
              <w:rPr>
                <w:rFonts w:ascii="Times New Roman" w:hAnsi="Times New Roman"/>
              </w:rPr>
              <w:t>0,000</w:t>
            </w:r>
          </w:p>
        </w:tc>
      </w:tr>
      <w:tr w:rsidR="00257B9C" w:rsidRPr="00257B9C" w:rsidTr="007536BA">
        <w:trPr>
          <w:trHeight w:val="267"/>
        </w:trPr>
        <w:tc>
          <w:tcPr>
            <w:tcW w:w="968" w:type="dxa"/>
            <w:tcBorders>
              <w:top w:val="nil"/>
              <w:right w:val="nil"/>
            </w:tcBorders>
          </w:tcPr>
          <w:p w:rsidR="00257B9C" w:rsidRPr="00257B9C" w:rsidRDefault="00257B9C" w:rsidP="00257B9C">
            <w:pPr>
              <w:jc w:val="center"/>
              <w:rPr>
                <w:rFonts w:ascii="Times New Roman" w:hAnsi="Times New Roman"/>
              </w:rPr>
            </w:pPr>
            <w:r w:rsidRPr="00257B9C">
              <w:rPr>
                <w:rFonts w:ascii="Times New Roman" w:hAnsi="Times New Roman"/>
              </w:rPr>
              <w:t>H2</w:t>
            </w:r>
          </w:p>
        </w:tc>
        <w:tc>
          <w:tcPr>
            <w:tcW w:w="2241" w:type="dxa"/>
            <w:tcBorders>
              <w:top w:val="nil"/>
              <w:left w:val="nil"/>
              <w:right w:val="nil"/>
            </w:tcBorders>
          </w:tcPr>
          <w:p w:rsidR="00257B9C" w:rsidRPr="00257B9C" w:rsidRDefault="00257B9C" w:rsidP="00257B9C">
            <w:pPr>
              <w:rPr>
                <w:rFonts w:ascii="Times New Roman" w:hAnsi="Times New Roman"/>
              </w:rPr>
            </w:pPr>
            <w:r w:rsidRPr="00257B9C">
              <w:rPr>
                <w:rFonts w:ascii="Times New Roman" w:hAnsi="Times New Roman"/>
              </w:rPr>
              <w:t xml:space="preserve">Persepsi Nilai berpengaruh terhadap Kepuasan Konsumen </w:t>
            </w:r>
          </w:p>
        </w:tc>
        <w:tc>
          <w:tcPr>
            <w:tcW w:w="917" w:type="dxa"/>
            <w:tcBorders>
              <w:top w:val="nil"/>
              <w:left w:val="nil"/>
              <w:right w:val="nil"/>
            </w:tcBorders>
          </w:tcPr>
          <w:p w:rsidR="00257B9C" w:rsidRPr="00257B9C" w:rsidRDefault="00257B9C" w:rsidP="00257B9C">
            <w:pPr>
              <w:jc w:val="center"/>
              <w:rPr>
                <w:rFonts w:ascii="Times New Roman" w:hAnsi="Times New Roman"/>
              </w:rPr>
            </w:pPr>
            <w:r w:rsidRPr="00257B9C">
              <w:rPr>
                <w:rFonts w:ascii="Times New Roman" w:hAnsi="Times New Roman"/>
              </w:rPr>
              <w:t>8.435</w:t>
            </w:r>
          </w:p>
        </w:tc>
        <w:tc>
          <w:tcPr>
            <w:tcW w:w="917" w:type="dxa"/>
            <w:tcBorders>
              <w:top w:val="nil"/>
              <w:left w:val="nil"/>
              <w:right w:val="nil"/>
            </w:tcBorders>
          </w:tcPr>
          <w:p w:rsidR="00257B9C" w:rsidRPr="00257B9C" w:rsidRDefault="00257B9C" w:rsidP="00257B9C">
            <w:pPr>
              <w:jc w:val="center"/>
              <w:rPr>
                <w:rFonts w:ascii="Times New Roman" w:hAnsi="Times New Roman"/>
              </w:rPr>
            </w:pPr>
            <w:r w:rsidRPr="00257B9C">
              <w:rPr>
                <w:rFonts w:ascii="Times New Roman" w:hAnsi="Times New Roman"/>
              </w:rPr>
              <w:t>1.979</w:t>
            </w:r>
          </w:p>
        </w:tc>
        <w:tc>
          <w:tcPr>
            <w:tcW w:w="1183" w:type="dxa"/>
            <w:tcBorders>
              <w:top w:val="nil"/>
              <w:left w:val="nil"/>
            </w:tcBorders>
          </w:tcPr>
          <w:p w:rsidR="00257B9C" w:rsidRPr="00257B9C" w:rsidRDefault="00257B9C" w:rsidP="00257B9C">
            <w:pPr>
              <w:jc w:val="center"/>
              <w:rPr>
                <w:rFonts w:ascii="Times New Roman" w:hAnsi="Times New Roman"/>
              </w:rPr>
            </w:pPr>
            <w:r w:rsidRPr="00257B9C">
              <w:rPr>
                <w:rFonts w:ascii="Times New Roman" w:hAnsi="Times New Roman"/>
              </w:rPr>
              <w:t>0,000</w:t>
            </w:r>
          </w:p>
        </w:tc>
      </w:tr>
    </w:tbl>
    <w:p w:rsidR="00257B9C" w:rsidRPr="00257B9C" w:rsidRDefault="00257B9C" w:rsidP="00257B9C">
      <w:pPr>
        <w:spacing w:before="240" w:after="120" w:line="240" w:lineRule="auto"/>
        <w:rPr>
          <w:rFonts w:ascii="Times New Roman" w:eastAsia="Times New Roman" w:hAnsi="Times New Roman" w:cs="Times New Roman"/>
          <w:b/>
          <w:szCs w:val="20"/>
          <w:lang w:val="id-ID"/>
        </w:rPr>
      </w:pPr>
    </w:p>
    <w:p w:rsidR="00257B9C" w:rsidRPr="00257B9C" w:rsidRDefault="00257B9C" w:rsidP="00257B9C">
      <w:pPr>
        <w:spacing w:before="240" w:after="120" w:line="240" w:lineRule="auto"/>
        <w:rPr>
          <w:rFonts w:ascii="Times New Roman" w:eastAsia="Times New Roman" w:hAnsi="Times New Roman" w:cs="Times New Roman"/>
          <w:b/>
          <w:szCs w:val="20"/>
          <w:lang w:val="id-ID"/>
        </w:rPr>
      </w:pPr>
    </w:p>
    <w:p w:rsidR="00257B9C" w:rsidRPr="00257B9C" w:rsidRDefault="00257B9C" w:rsidP="00257B9C">
      <w:pPr>
        <w:spacing w:before="240" w:after="120" w:line="240" w:lineRule="auto"/>
        <w:rPr>
          <w:rFonts w:ascii="Times New Roman" w:eastAsia="Times New Roman" w:hAnsi="Times New Roman" w:cs="Times New Roman"/>
          <w:b/>
          <w:szCs w:val="20"/>
          <w:lang w:val="id-ID"/>
        </w:rPr>
      </w:pPr>
    </w:p>
    <w:p w:rsidR="00257B9C" w:rsidRPr="00257B9C" w:rsidRDefault="00257B9C" w:rsidP="00257B9C">
      <w:pPr>
        <w:spacing w:before="240" w:after="120" w:line="240" w:lineRule="auto"/>
        <w:rPr>
          <w:rFonts w:ascii="Times New Roman" w:eastAsia="Times New Roman" w:hAnsi="Times New Roman" w:cs="Times New Roman"/>
          <w:b/>
          <w:szCs w:val="20"/>
          <w:lang w:val="id-ID"/>
        </w:rPr>
      </w:pPr>
    </w:p>
    <w:p w:rsidR="00257B9C" w:rsidRPr="00257B9C" w:rsidRDefault="00257B9C" w:rsidP="00257B9C">
      <w:pPr>
        <w:spacing w:before="240" w:after="120" w:line="240" w:lineRule="auto"/>
        <w:rPr>
          <w:rFonts w:ascii="Times New Roman" w:eastAsia="Times New Roman" w:hAnsi="Times New Roman" w:cs="Times New Roman"/>
          <w:b/>
          <w:szCs w:val="20"/>
          <w:lang w:val="id-ID"/>
        </w:rPr>
      </w:pPr>
    </w:p>
    <w:p w:rsidR="00257B9C" w:rsidRPr="00257B9C" w:rsidRDefault="00257B9C" w:rsidP="00257B9C">
      <w:pPr>
        <w:spacing w:before="240" w:after="120" w:line="240" w:lineRule="auto"/>
        <w:rPr>
          <w:rFonts w:ascii="Times New Roman" w:eastAsia="Times New Roman" w:hAnsi="Times New Roman" w:cs="Times New Roman"/>
          <w:b/>
          <w:szCs w:val="20"/>
          <w:lang w:val="id-ID"/>
        </w:rPr>
      </w:pPr>
    </w:p>
    <w:p w:rsidR="00257B9C" w:rsidRPr="00257B9C" w:rsidRDefault="00257B9C" w:rsidP="00257B9C">
      <w:pPr>
        <w:spacing w:before="240" w:after="120" w:line="240" w:lineRule="auto"/>
        <w:rPr>
          <w:rFonts w:ascii="Times New Roman" w:eastAsia="Times New Roman" w:hAnsi="Times New Roman" w:cs="Times New Roman"/>
          <w:b/>
          <w:szCs w:val="20"/>
          <w:lang w:val="id-ID"/>
        </w:rPr>
      </w:pPr>
    </w:p>
    <w:p w:rsidR="00257B9C" w:rsidRPr="00257B9C" w:rsidRDefault="00257B9C" w:rsidP="00257B9C">
      <w:pPr>
        <w:tabs>
          <w:tab w:val="left" w:pos="284"/>
        </w:tabs>
        <w:spacing w:after="0" w:line="240" w:lineRule="auto"/>
        <w:jc w:val="both"/>
        <w:rPr>
          <w:rFonts w:ascii="Times New Roman" w:eastAsia="Times New Roman" w:hAnsi="Times New Roman" w:cs="Times New Roman"/>
          <w:highlight w:val="yellow"/>
        </w:rPr>
      </w:pPr>
    </w:p>
    <w:p w:rsidR="00257B9C" w:rsidRPr="00257B9C" w:rsidRDefault="00257B9C" w:rsidP="00257B9C">
      <w:pPr>
        <w:jc w:val="both"/>
        <w:rPr>
          <w:rFonts w:ascii="Times New Roman" w:hAnsi="Times New Roman"/>
        </w:rPr>
      </w:pPr>
      <w:r w:rsidRPr="00257B9C">
        <w:rPr>
          <w:rFonts w:ascii="Times New Roman" w:hAnsi="Times New Roman"/>
        </w:rPr>
        <w:t xml:space="preserve">Berdasarkan hasil tabel 1 variabel Persepsi Kualitas Makanan (X1) memiliki t </w:t>
      </w:r>
      <w:r w:rsidRPr="00257B9C">
        <w:rPr>
          <w:rFonts w:ascii="Times New Roman" w:hAnsi="Times New Roman"/>
          <w:sz w:val="16"/>
          <w:szCs w:val="16"/>
        </w:rPr>
        <w:t xml:space="preserve">hitung </w:t>
      </w:r>
      <w:r w:rsidRPr="00257B9C">
        <w:rPr>
          <w:rFonts w:ascii="Times New Roman" w:hAnsi="Times New Roman"/>
        </w:rPr>
        <w:t xml:space="preserve">&gt; t </w:t>
      </w:r>
      <w:r w:rsidRPr="00257B9C">
        <w:rPr>
          <w:rFonts w:ascii="Times New Roman" w:hAnsi="Times New Roman"/>
          <w:sz w:val="16"/>
          <w:szCs w:val="16"/>
        </w:rPr>
        <w:t>tabel</w:t>
      </w:r>
      <w:r w:rsidRPr="00257B9C">
        <w:rPr>
          <w:rFonts w:ascii="Times New Roman" w:hAnsi="Times New Roman"/>
        </w:rPr>
        <w:t xml:space="preserve"> dan tingkat signifikan 0,000 &lt; 0,05 dengan </w:t>
      </w:r>
      <w:r w:rsidRPr="00257B9C">
        <w:rPr>
          <w:rFonts w:ascii="Times New Roman" w:eastAsia="Calibri" w:hAnsi="Times New Roman"/>
          <w:lang w:val="id-ID"/>
        </w:rPr>
        <w:t>demikian H</w:t>
      </w:r>
      <w:r w:rsidRPr="00257B9C">
        <w:rPr>
          <w:rFonts w:ascii="Times New Roman" w:eastAsia="Calibri" w:hAnsi="Times New Roman"/>
        </w:rPr>
        <w:t>0</w:t>
      </w:r>
      <w:r w:rsidRPr="00257B9C">
        <w:rPr>
          <w:rFonts w:ascii="Times New Roman" w:eastAsia="Calibri" w:hAnsi="Times New Roman"/>
          <w:lang w:val="id-ID"/>
        </w:rPr>
        <w:t xml:space="preserve"> ditolak dan H</w:t>
      </w:r>
      <w:r w:rsidRPr="00257B9C">
        <w:rPr>
          <w:rFonts w:ascii="Times New Roman" w:eastAsia="Calibri" w:hAnsi="Times New Roman"/>
        </w:rPr>
        <w:t>1</w:t>
      </w:r>
      <w:r w:rsidRPr="00257B9C">
        <w:rPr>
          <w:rFonts w:ascii="Times New Roman" w:eastAsia="Calibri" w:hAnsi="Times New Roman"/>
          <w:lang w:val="id-ID"/>
        </w:rPr>
        <w:t xml:space="preserve"> diterima</w:t>
      </w:r>
      <w:r w:rsidRPr="00257B9C">
        <w:rPr>
          <w:rFonts w:ascii="Times New Roman" w:hAnsi="Times New Roman"/>
        </w:rPr>
        <w:t xml:space="preserve"> artinya secara parsial variabel Persepsi Kualitas Makanan (X1) memiliki pengaruh positif dan signifikan terhadap Kepuasan Konsumen (Z). Selanjutnya, variabel Persepsi Nilai (X2) memiliki t </w:t>
      </w:r>
      <w:r w:rsidRPr="00257B9C">
        <w:rPr>
          <w:rFonts w:ascii="Times New Roman" w:hAnsi="Times New Roman"/>
          <w:sz w:val="16"/>
          <w:szCs w:val="16"/>
        </w:rPr>
        <w:t xml:space="preserve">hitung </w:t>
      </w:r>
      <w:r w:rsidRPr="00257B9C">
        <w:rPr>
          <w:rFonts w:ascii="Times New Roman" w:hAnsi="Times New Roman"/>
        </w:rPr>
        <w:t xml:space="preserve">&gt; t </w:t>
      </w:r>
      <w:r w:rsidRPr="00257B9C">
        <w:rPr>
          <w:rFonts w:ascii="Times New Roman" w:hAnsi="Times New Roman"/>
          <w:sz w:val="16"/>
          <w:szCs w:val="16"/>
        </w:rPr>
        <w:t xml:space="preserve">tabel </w:t>
      </w:r>
      <w:r w:rsidRPr="00257B9C">
        <w:rPr>
          <w:rFonts w:ascii="Times New Roman" w:hAnsi="Times New Roman"/>
        </w:rPr>
        <w:t xml:space="preserve">dan tingkat signifikan 0,000 &lt; 0,05 dengan demikian </w:t>
      </w:r>
      <w:r w:rsidRPr="00257B9C">
        <w:rPr>
          <w:rFonts w:ascii="Times New Roman" w:eastAsia="Calibri" w:hAnsi="Times New Roman"/>
          <w:lang w:val="id-ID"/>
        </w:rPr>
        <w:t>H</w:t>
      </w:r>
      <w:r w:rsidRPr="00257B9C">
        <w:rPr>
          <w:rFonts w:ascii="Times New Roman" w:eastAsia="Calibri" w:hAnsi="Times New Roman"/>
        </w:rPr>
        <w:t>0</w:t>
      </w:r>
      <w:r w:rsidRPr="00257B9C">
        <w:rPr>
          <w:rFonts w:ascii="Times New Roman" w:eastAsia="Calibri" w:hAnsi="Times New Roman"/>
          <w:lang w:val="id-ID"/>
        </w:rPr>
        <w:t xml:space="preserve"> ditolak dan H</w:t>
      </w:r>
      <w:r w:rsidRPr="00257B9C">
        <w:rPr>
          <w:rFonts w:ascii="Times New Roman" w:eastAsia="Calibri" w:hAnsi="Times New Roman"/>
        </w:rPr>
        <w:t>1</w:t>
      </w:r>
      <w:r w:rsidRPr="00257B9C">
        <w:rPr>
          <w:rFonts w:ascii="Times New Roman" w:eastAsia="Calibri" w:hAnsi="Times New Roman"/>
          <w:lang w:val="id-ID"/>
        </w:rPr>
        <w:t xml:space="preserve"> diterima</w:t>
      </w:r>
      <w:r w:rsidRPr="00257B9C">
        <w:rPr>
          <w:rFonts w:ascii="Times New Roman" w:hAnsi="Times New Roman"/>
        </w:rPr>
        <w:t xml:space="preserve"> artinya secara parsial variabel Persepsi Nilai (X2) memiliki pengaruh positif dan signifikan terhadap Kepuasan Konsumen (Z). Dengan dimikian variabel Persepsi Kualitas Makanan (X1) dan Persepsi Nilai (X2) memiliki pengaruh positif dan signifikan terhadap Kepuasan Konsumen (Z). Besaran nilai dari pengaruh yang ditimbulkan oleh masing-masing variabel bebas dapat diketahui melalui </w:t>
      </w:r>
      <w:r w:rsidRPr="00257B9C">
        <w:rPr>
          <w:rFonts w:ascii="Times New Roman" w:hAnsi="Times New Roman"/>
          <w:i/>
          <w:iCs/>
        </w:rPr>
        <w:t>standard coefficients beta.</w:t>
      </w:r>
      <w:r w:rsidRPr="00257B9C">
        <w:rPr>
          <w:rFonts w:ascii="Times New Roman" w:hAnsi="Times New Roman"/>
        </w:rPr>
        <w:t xml:space="preserve"> Dalam, kata lain, nilai tersebut koefisiensi jalur (ρ) untuk pengaruh variabel bebas terhadap variabel intervening. Dengan demikian, maka nilai ρ pada ρZX1 atau koefisiensi jalur pengaruh variabel Persepsi Kualitas Makanan (X1) terhadap Kepuasan Konsumen (Z) adalah 0,435. Selanjutnya, ρZX2 atau koefisien jalur pengaruh Persepsi Nilai (X2) terhadap Kepuasan Konsumen (Z) adalah 0,514. </w:t>
      </w:r>
    </w:p>
    <w:p w:rsidR="00257B9C" w:rsidRPr="00257B9C" w:rsidRDefault="00257B9C" w:rsidP="00257B9C">
      <w:pPr>
        <w:jc w:val="both"/>
        <w:rPr>
          <w:rFonts w:ascii="Times New Roman" w:hAnsi="Times New Roman"/>
        </w:rPr>
      </w:pPr>
      <w:r w:rsidRPr="00257B9C">
        <w:rPr>
          <w:rFonts w:ascii="Times New Roman" w:hAnsi="Times New Roman"/>
        </w:rPr>
        <w:t>Hasil uji koefisien determinasi (R2) pada persamaan pertama hasilnya kontribusi Persepsi Kualitas Makanan (X1) yang secara langsung mempengaruhi Kepuasan Konsumen (Z) = 0,435</w:t>
      </w:r>
      <w:r w:rsidRPr="00257B9C">
        <w:rPr>
          <w:rFonts w:ascii="Times New Roman" w:hAnsi="Times New Roman"/>
          <w:vertAlign w:val="superscript"/>
        </w:rPr>
        <w:t xml:space="preserve">2 </w:t>
      </w:r>
      <w:r w:rsidRPr="00257B9C">
        <w:rPr>
          <w:rFonts w:ascii="Times New Roman" w:hAnsi="Times New Roman"/>
        </w:rPr>
        <w:t>= 0,189 = 18,9%. Selanjutnya, hasil kontribusi Persepsi Nilai (X2) yang secara langsung mempengaruhi Kepuasan Konsumen (Z) = 0,514</w:t>
      </w:r>
      <w:r w:rsidRPr="00257B9C">
        <w:rPr>
          <w:rFonts w:ascii="Times New Roman" w:hAnsi="Times New Roman"/>
          <w:vertAlign w:val="superscript"/>
        </w:rPr>
        <w:t xml:space="preserve">2 </w:t>
      </w:r>
      <w:r w:rsidRPr="00257B9C">
        <w:rPr>
          <w:rFonts w:ascii="Times New Roman" w:hAnsi="Times New Roman"/>
        </w:rPr>
        <w:t xml:space="preserve">= 0,264 = 26,4%. </w:t>
      </w:r>
      <w:r w:rsidRPr="00257B9C">
        <w:rPr>
          <w:rFonts w:ascii="Times New Roman" w:hAnsi="Times New Roman"/>
          <w:bCs/>
        </w:rPr>
        <w:t>Dari hasil perhitungan koefisien determinasi, dapat diartikan bahwa Persepsi Kualitas Makanan (X1) dan Persepsi Nilai (X2), memberikan pengaruh terhadap Kepuasan Pelanggan (Z) sebesar 78% dan sisanya sebanyak 22% (100% - 78%) dipengaruhi oleh variabel lain atau (√0,220 = 0,470).</w:t>
      </w:r>
      <w:r w:rsidRPr="00257B9C">
        <w:rPr>
          <w:rFonts w:ascii="Times New Roman" w:hAnsi="Times New Roman"/>
          <w:b/>
          <w:bCs/>
        </w:rPr>
        <w:t xml:space="preserve"> </w:t>
      </w:r>
      <w:r w:rsidRPr="00257B9C">
        <w:rPr>
          <w:rFonts w:ascii="Times New Roman" w:hAnsi="Times New Roman"/>
          <w:iCs/>
        </w:rPr>
        <w:t xml:space="preserve">Berdasarkan hasil penelitian bahwa terdapat perngaruh yang positif variabel Persepsi Kualitas Makanan (X1) dan Persepsi Nilai (X2) terhadap Kepuasan Konsumen (Z) sehingga dapat disimpulkan bahwa H1 dan H2 dapat diterima. </w:t>
      </w:r>
    </w:p>
    <w:p w:rsidR="00257B9C" w:rsidRPr="00257B9C" w:rsidRDefault="00257B9C" w:rsidP="00257B9C">
      <w:pPr>
        <w:jc w:val="both"/>
        <w:rPr>
          <w:rFonts w:ascii="Times New Roman" w:hAnsi="Times New Roman"/>
          <w:b/>
          <w:bCs/>
        </w:rPr>
      </w:pPr>
      <w:r w:rsidRPr="00257B9C">
        <w:rPr>
          <w:rFonts w:ascii="Times New Roman" w:hAnsi="Times New Roman"/>
          <w:b/>
          <w:bCs/>
        </w:rPr>
        <w:t xml:space="preserve">Hasil Pengujian Hipotesis Model Penelitian Pada Uji Persamaan Kedua </w:t>
      </w:r>
    </w:p>
    <w:p w:rsidR="00257B9C" w:rsidRPr="00257B9C" w:rsidRDefault="00257B9C" w:rsidP="00257B9C">
      <w:pPr>
        <w:jc w:val="both"/>
        <w:rPr>
          <w:rFonts w:ascii="Times New Roman" w:hAnsi="Times New Roman"/>
        </w:rPr>
      </w:pPr>
      <w:r w:rsidRPr="00257B9C">
        <w:rPr>
          <w:rFonts w:ascii="Times New Roman" w:hAnsi="Times New Roman"/>
        </w:rPr>
        <w:t>Hasil uji F (simultan) melalui pengujian ANOVA dapat disumpulkan bahwa variabel Persepsi Kualitas Makanan (X1), Persepsi Nilai (X2) dan Kepuasan Konsumen (Z) secara simultan memiliki pengaruh positif dan signifikan terhadap Niat Mengunjungi Kembali (Y). Dimana nilai yang signifikan yang dihasilkan 0,000 &lt; 0,05 berati H0 ditolak dan H1 diterima, hal ini artinya bahwa semua variabel bebas secara serentak dan signifikan mempengaruhi variabel terikat.</w:t>
      </w:r>
    </w:p>
    <w:p w:rsidR="00257B9C" w:rsidRPr="00257B9C" w:rsidRDefault="00257B9C" w:rsidP="00257B9C">
      <w:pPr>
        <w:jc w:val="both"/>
        <w:rPr>
          <w:rFonts w:ascii="Times New Roman" w:hAnsi="Times New Roman"/>
        </w:rPr>
      </w:pPr>
      <w:r w:rsidRPr="00257B9C">
        <w:rPr>
          <w:rFonts w:ascii="Times New Roman" w:hAnsi="Times New Roman"/>
        </w:rPr>
        <w:t xml:space="preserve">Hasil Uji t (parsial) regresi liner berganda dari Persepsi Kualitas Makanan (X1), Persepsi Nilai (X2) dan Kepuasan Konsumen (Z) terhadap Niat Mengunjungi Kembali (Y). Berikut tabel 2 hasil uji t, maka diketahui beberapa hal sebagai berikut ini: </w:t>
      </w:r>
    </w:p>
    <w:p w:rsidR="00257B9C" w:rsidRPr="00257B9C" w:rsidRDefault="00257B9C" w:rsidP="00257B9C">
      <w:pPr>
        <w:spacing w:before="240" w:after="120" w:line="240" w:lineRule="auto"/>
        <w:rPr>
          <w:rFonts w:ascii="Times New Roman" w:eastAsia="Times New Roman" w:hAnsi="Times New Roman" w:cs="Times New Roman"/>
          <w:b/>
          <w:sz w:val="20"/>
          <w:szCs w:val="20"/>
          <w:lang w:val="id-ID"/>
        </w:rPr>
      </w:pPr>
    </w:p>
    <w:p w:rsidR="00257B9C" w:rsidRPr="00257B9C" w:rsidRDefault="00257B9C" w:rsidP="00257B9C">
      <w:pPr>
        <w:spacing w:before="240" w:after="120" w:line="240" w:lineRule="auto"/>
        <w:jc w:val="center"/>
        <w:rPr>
          <w:rFonts w:ascii="Times New Roman" w:eastAsia="Times New Roman" w:hAnsi="Times New Roman" w:cs="Times New Roman"/>
          <w:b/>
          <w:sz w:val="20"/>
          <w:szCs w:val="20"/>
          <w:lang w:val="id-ID"/>
        </w:rPr>
      </w:pPr>
      <w:r w:rsidRPr="00257B9C">
        <w:rPr>
          <w:rFonts w:ascii="Times New Roman" w:eastAsia="Times New Roman" w:hAnsi="Times New Roman" w:cs="Times New Roman"/>
          <w:b/>
          <w:sz w:val="20"/>
          <w:szCs w:val="20"/>
          <w:lang w:val="id-ID"/>
        </w:rPr>
        <w:t>Tabel 2. Hasil Pengujian Hipotesis Model Penelitian Tahap Kedua</w:t>
      </w:r>
    </w:p>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highlight w:val="yellow"/>
        </w:rPr>
      </w:pPr>
    </w:p>
    <w:tbl>
      <w:tblPr>
        <w:tblpPr w:leftFromText="180" w:rightFromText="180" w:vertAnchor="text" w:horzAnchor="margin" w:tblpXSpec="center" w:tblpY="-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
        <w:gridCol w:w="2425"/>
        <w:gridCol w:w="993"/>
        <w:gridCol w:w="992"/>
        <w:gridCol w:w="1280"/>
      </w:tblGrid>
      <w:tr w:rsidR="00257B9C" w:rsidRPr="00257B9C" w:rsidTr="00257B9C">
        <w:tc>
          <w:tcPr>
            <w:tcW w:w="972" w:type="dxa"/>
            <w:tcBorders>
              <w:bottom w:val="single" w:sz="4" w:space="0" w:color="auto"/>
              <w:right w:val="nil"/>
            </w:tcBorders>
          </w:tcPr>
          <w:p w:rsidR="00257B9C" w:rsidRPr="00257B9C" w:rsidRDefault="00257B9C" w:rsidP="00257B9C">
            <w:pPr>
              <w:jc w:val="center"/>
              <w:rPr>
                <w:rFonts w:ascii="Times New Roman" w:hAnsi="Times New Roman"/>
              </w:rPr>
            </w:pPr>
            <w:r w:rsidRPr="00257B9C">
              <w:rPr>
                <w:rFonts w:ascii="Times New Roman" w:hAnsi="Times New Roman"/>
              </w:rPr>
              <w:t xml:space="preserve">Hipotesis </w:t>
            </w:r>
          </w:p>
        </w:tc>
        <w:tc>
          <w:tcPr>
            <w:tcW w:w="2425" w:type="dxa"/>
            <w:tcBorders>
              <w:left w:val="nil"/>
              <w:bottom w:val="single" w:sz="4" w:space="0" w:color="auto"/>
              <w:right w:val="nil"/>
            </w:tcBorders>
          </w:tcPr>
          <w:p w:rsidR="00257B9C" w:rsidRPr="00257B9C" w:rsidRDefault="00257B9C" w:rsidP="00257B9C">
            <w:pPr>
              <w:jc w:val="center"/>
              <w:rPr>
                <w:rFonts w:ascii="Times New Roman" w:hAnsi="Times New Roman"/>
              </w:rPr>
            </w:pPr>
            <w:r w:rsidRPr="00257B9C">
              <w:rPr>
                <w:rFonts w:ascii="Times New Roman" w:hAnsi="Times New Roman"/>
              </w:rPr>
              <w:t>Pernyataan Hipotesis</w:t>
            </w:r>
          </w:p>
        </w:tc>
        <w:tc>
          <w:tcPr>
            <w:tcW w:w="993" w:type="dxa"/>
            <w:tcBorders>
              <w:left w:val="nil"/>
              <w:bottom w:val="single" w:sz="4" w:space="0" w:color="auto"/>
              <w:right w:val="nil"/>
            </w:tcBorders>
          </w:tcPr>
          <w:p w:rsidR="00257B9C" w:rsidRPr="00257B9C" w:rsidRDefault="00257B9C" w:rsidP="00257B9C">
            <w:pPr>
              <w:jc w:val="center"/>
              <w:rPr>
                <w:rFonts w:ascii="Times New Roman" w:hAnsi="Times New Roman"/>
              </w:rPr>
            </w:pPr>
            <w:r w:rsidRPr="00257B9C">
              <w:rPr>
                <w:rFonts w:ascii="Times New Roman" w:hAnsi="Times New Roman"/>
              </w:rPr>
              <w:t xml:space="preserve">T-Hitung </w:t>
            </w:r>
          </w:p>
        </w:tc>
        <w:tc>
          <w:tcPr>
            <w:tcW w:w="992" w:type="dxa"/>
            <w:tcBorders>
              <w:left w:val="nil"/>
              <w:bottom w:val="single" w:sz="4" w:space="0" w:color="auto"/>
              <w:right w:val="nil"/>
            </w:tcBorders>
          </w:tcPr>
          <w:p w:rsidR="00257B9C" w:rsidRPr="00257B9C" w:rsidRDefault="00257B9C" w:rsidP="00257B9C">
            <w:pPr>
              <w:jc w:val="center"/>
              <w:rPr>
                <w:rFonts w:ascii="Times New Roman" w:hAnsi="Times New Roman"/>
              </w:rPr>
            </w:pPr>
            <w:r w:rsidRPr="00257B9C">
              <w:rPr>
                <w:rFonts w:ascii="Times New Roman" w:hAnsi="Times New Roman"/>
              </w:rPr>
              <w:t xml:space="preserve">T-Table </w:t>
            </w:r>
          </w:p>
        </w:tc>
        <w:tc>
          <w:tcPr>
            <w:tcW w:w="1183" w:type="dxa"/>
            <w:tcBorders>
              <w:left w:val="nil"/>
              <w:bottom w:val="single" w:sz="4" w:space="0" w:color="auto"/>
            </w:tcBorders>
          </w:tcPr>
          <w:p w:rsidR="00257B9C" w:rsidRPr="00257B9C" w:rsidRDefault="00257B9C" w:rsidP="00257B9C">
            <w:pPr>
              <w:jc w:val="center"/>
              <w:rPr>
                <w:rFonts w:ascii="Times New Roman" w:hAnsi="Times New Roman"/>
              </w:rPr>
            </w:pPr>
            <w:r w:rsidRPr="00257B9C">
              <w:rPr>
                <w:rFonts w:ascii="Times New Roman" w:hAnsi="Times New Roman"/>
              </w:rPr>
              <w:t>Signifikansi</w:t>
            </w:r>
          </w:p>
        </w:tc>
      </w:tr>
      <w:tr w:rsidR="00257B9C" w:rsidRPr="00257B9C" w:rsidTr="00257B9C">
        <w:tc>
          <w:tcPr>
            <w:tcW w:w="972" w:type="dxa"/>
            <w:tcBorders>
              <w:bottom w:val="nil"/>
              <w:right w:val="nil"/>
            </w:tcBorders>
          </w:tcPr>
          <w:p w:rsidR="00257B9C" w:rsidRPr="00257B9C" w:rsidRDefault="00257B9C" w:rsidP="00257B9C">
            <w:pPr>
              <w:jc w:val="center"/>
              <w:rPr>
                <w:rFonts w:ascii="Times New Roman" w:hAnsi="Times New Roman"/>
              </w:rPr>
            </w:pPr>
            <w:r w:rsidRPr="00257B9C">
              <w:rPr>
                <w:rFonts w:ascii="Times New Roman" w:hAnsi="Times New Roman"/>
              </w:rPr>
              <w:t>H3</w:t>
            </w:r>
          </w:p>
        </w:tc>
        <w:tc>
          <w:tcPr>
            <w:tcW w:w="2425" w:type="dxa"/>
            <w:tcBorders>
              <w:left w:val="nil"/>
              <w:bottom w:val="nil"/>
              <w:right w:val="nil"/>
            </w:tcBorders>
          </w:tcPr>
          <w:p w:rsidR="00257B9C" w:rsidRPr="00257B9C" w:rsidRDefault="00257B9C" w:rsidP="00257B9C">
            <w:pPr>
              <w:rPr>
                <w:rFonts w:ascii="Times New Roman" w:hAnsi="Times New Roman"/>
              </w:rPr>
            </w:pPr>
            <w:r w:rsidRPr="00257B9C">
              <w:rPr>
                <w:rFonts w:ascii="Times New Roman" w:hAnsi="Times New Roman"/>
              </w:rPr>
              <w:t>Persepsi Kualitas Makanan berpengaruh terhadap Niat Mengunjungi Kembali</w:t>
            </w:r>
          </w:p>
        </w:tc>
        <w:tc>
          <w:tcPr>
            <w:tcW w:w="993" w:type="dxa"/>
            <w:tcBorders>
              <w:left w:val="nil"/>
              <w:bottom w:val="nil"/>
              <w:right w:val="nil"/>
            </w:tcBorders>
          </w:tcPr>
          <w:p w:rsidR="00257B9C" w:rsidRPr="00257B9C" w:rsidRDefault="00257B9C" w:rsidP="00257B9C">
            <w:pPr>
              <w:jc w:val="center"/>
              <w:rPr>
                <w:rFonts w:ascii="Times New Roman" w:hAnsi="Times New Roman"/>
              </w:rPr>
            </w:pPr>
            <w:r w:rsidRPr="00257B9C">
              <w:rPr>
                <w:rFonts w:ascii="Times New Roman" w:hAnsi="Times New Roman"/>
              </w:rPr>
              <w:t>3.231</w:t>
            </w:r>
          </w:p>
        </w:tc>
        <w:tc>
          <w:tcPr>
            <w:tcW w:w="992" w:type="dxa"/>
            <w:tcBorders>
              <w:left w:val="nil"/>
              <w:bottom w:val="nil"/>
              <w:right w:val="nil"/>
            </w:tcBorders>
          </w:tcPr>
          <w:p w:rsidR="00257B9C" w:rsidRPr="00257B9C" w:rsidRDefault="00257B9C" w:rsidP="00257B9C">
            <w:pPr>
              <w:jc w:val="center"/>
              <w:rPr>
                <w:rFonts w:ascii="Times New Roman" w:hAnsi="Times New Roman"/>
              </w:rPr>
            </w:pPr>
            <w:r w:rsidRPr="00257B9C">
              <w:rPr>
                <w:rFonts w:ascii="Times New Roman" w:hAnsi="Times New Roman"/>
              </w:rPr>
              <w:t>1.979</w:t>
            </w:r>
          </w:p>
        </w:tc>
        <w:tc>
          <w:tcPr>
            <w:tcW w:w="1183" w:type="dxa"/>
            <w:tcBorders>
              <w:left w:val="nil"/>
              <w:bottom w:val="nil"/>
            </w:tcBorders>
          </w:tcPr>
          <w:p w:rsidR="00257B9C" w:rsidRPr="00257B9C" w:rsidRDefault="00257B9C" w:rsidP="00257B9C">
            <w:pPr>
              <w:jc w:val="center"/>
              <w:rPr>
                <w:rFonts w:ascii="Times New Roman" w:hAnsi="Times New Roman"/>
              </w:rPr>
            </w:pPr>
            <w:r w:rsidRPr="00257B9C">
              <w:rPr>
                <w:rFonts w:ascii="Times New Roman" w:hAnsi="Times New Roman"/>
              </w:rPr>
              <w:t>0,002</w:t>
            </w:r>
          </w:p>
        </w:tc>
      </w:tr>
      <w:tr w:rsidR="00257B9C" w:rsidRPr="00257B9C" w:rsidTr="00257B9C">
        <w:tc>
          <w:tcPr>
            <w:tcW w:w="972" w:type="dxa"/>
            <w:tcBorders>
              <w:top w:val="nil"/>
              <w:bottom w:val="nil"/>
              <w:right w:val="nil"/>
            </w:tcBorders>
          </w:tcPr>
          <w:p w:rsidR="00257B9C" w:rsidRPr="00257B9C" w:rsidRDefault="00257B9C" w:rsidP="00257B9C">
            <w:pPr>
              <w:jc w:val="center"/>
              <w:rPr>
                <w:rFonts w:ascii="Times New Roman" w:hAnsi="Times New Roman"/>
              </w:rPr>
            </w:pPr>
            <w:r w:rsidRPr="00257B9C">
              <w:rPr>
                <w:rFonts w:ascii="Times New Roman" w:hAnsi="Times New Roman"/>
              </w:rPr>
              <w:t>H4</w:t>
            </w:r>
          </w:p>
        </w:tc>
        <w:tc>
          <w:tcPr>
            <w:tcW w:w="2425" w:type="dxa"/>
            <w:tcBorders>
              <w:top w:val="nil"/>
              <w:left w:val="nil"/>
              <w:bottom w:val="nil"/>
              <w:right w:val="nil"/>
            </w:tcBorders>
          </w:tcPr>
          <w:p w:rsidR="00257B9C" w:rsidRPr="00257B9C" w:rsidRDefault="00257B9C" w:rsidP="00257B9C">
            <w:pPr>
              <w:rPr>
                <w:rFonts w:ascii="Times New Roman" w:hAnsi="Times New Roman"/>
              </w:rPr>
            </w:pPr>
            <w:r w:rsidRPr="00257B9C">
              <w:rPr>
                <w:rFonts w:ascii="Times New Roman" w:hAnsi="Times New Roman"/>
              </w:rPr>
              <w:t xml:space="preserve">Persepsi Nilai berpengaruh terhadap Niat Mengunjungi Kembali </w:t>
            </w:r>
          </w:p>
        </w:tc>
        <w:tc>
          <w:tcPr>
            <w:tcW w:w="993" w:type="dxa"/>
            <w:tcBorders>
              <w:top w:val="nil"/>
              <w:left w:val="nil"/>
              <w:bottom w:val="nil"/>
              <w:right w:val="nil"/>
            </w:tcBorders>
          </w:tcPr>
          <w:p w:rsidR="00257B9C" w:rsidRPr="00257B9C" w:rsidRDefault="00257B9C" w:rsidP="00257B9C">
            <w:pPr>
              <w:jc w:val="center"/>
              <w:rPr>
                <w:rFonts w:ascii="Times New Roman" w:hAnsi="Times New Roman"/>
              </w:rPr>
            </w:pPr>
            <w:r w:rsidRPr="00257B9C">
              <w:rPr>
                <w:rFonts w:ascii="Times New Roman" w:hAnsi="Times New Roman"/>
              </w:rPr>
              <w:t>3.721</w:t>
            </w:r>
          </w:p>
        </w:tc>
        <w:tc>
          <w:tcPr>
            <w:tcW w:w="992" w:type="dxa"/>
            <w:tcBorders>
              <w:top w:val="nil"/>
              <w:left w:val="nil"/>
              <w:bottom w:val="nil"/>
              <w:right w:val="nil"/>
            </w:tcBorders>
          </w:tcPr>
          <w:p w:rsidR="00257B9C" w:rsidRPr="00257B9C" w:rsidRDefault="00257B9C" w:rsidP="00257B9C">
            <w:pPr>
              <w:jc w:val="center"/>
              <w:rPr>
                <w:rFonts w:ascii="Times New Roman" w:hAnsi="Times New Roman"/>
              </w:rPr>
            </w:pPr>
            <w:r w:rsidRPr="00257B9C">
              <w:rPr>
                <w:rFonts w:ascii="Times New Roman" w:hAnsi="Times New Roman"/>
              </w:rPr>
              <w:t>1.979</w:t>
            </w:r>
          </w:p>
        </w:tc>
        <w:tc>
          <w:tcPr>
            <w:tcW w:w="1183" w:type="dxa"/>
            <w:tcBorders>
              <w:top w:val="nil"/>
              <w:left w:val="nil"/>
              <w:bottom w:val="nil"/>
            </w:tcBorders>
          </w:tcPr>
          <w:p w:rsidR="00257B9C" w:rsidRPr="00257B9C" w:rsidRDefault="00257B9C" w:rsidP="00257B9C">
            <w:pPr>
              <w:jc w:val="center"/>
              <w:rPr>
                <w:rFonts w:ascii="Times New Roman" w:hAnsi="Times New Roman"/>
              </w:rPr>
            </w:pPr>
            <w:r w:rsidRPr="00257B9C">
              <w:rPr>
                <w:rFonts w:ascii="Times New Roman" w:hAnsi="Times New Roman"/>
              </w:rPr>
              <w:t>0,000</w:t>
            </w:r>
          </w:p>
        </w:tc>
      </w:tr>
      <w:tr w:rsidR="00257B9C" w:rsidRPr="00257B9C" w:rsidTr="00257B9C">
        <w:tc>
          <w:tcPr>
            <w:tcW w:w="972" w:type="dxa"/>
            <w:tcBorders>
              <w:top w:val="nil"/>
              <w:right w:val="nil"/>
            </w:tcBorders>
          </w:tcPr>
          <w:p w:rsidR="00257B9C" w:rsidRPr="00257B9C" w:rsidRDefault="00257B9C" w:rsidP="00257B9C">
            <w:pPr>
              <w:jc w:val="center"/>
              <w:rPr>
                <w:rFonts w:ascii="Times New Roman" w:hAnsi="Times New Roman"/>
              </w:rPr>
            </w:pPr>
            <w:r w:rsidRPr="00257B9C">
              <w:rPr>
                <w:rFonts w:ascii="Times New Roman" w:hAnsi="Times New Roman"/>
              </w:rPr>
              <w:t xml:space="preserve">H5 </w:t>
            </w:r>
          </w:p>
        </w:tc>
        <w:tc>
          <w:tcPr>
            <w:tcW w:w="2425" w:type="dxa"/>
            <w:tcBorders>
              <w:top w:val="nil"/>
              <w:left w:val="nil"/>
              <w:right w:val="nil"/>
            </w:tcBorders>
          </w:tcPr>
          <w:p w:rsidR="00257B9C" w:rsidRPr="00257B9C" w:rsidRDefault="00257B9C" w:rsidP="00257B9C">
            <w:pPr>
              <w:rPr>
                <w:rFonts w:ascii="Times New Roman" w:hAnsi="Times New Roman"/>
              </w:rPr>
            </w:pPr>
            <w:r w:rsidRPr="00257B9C">
              <w:rPr>
                <w:rFonts w:ascii="Times New Roman" w:hAnsi="Times New Roman"/>
              </w:rPr>
              <w:t xml:space="preserve">Kepuasan Konsumen berpengaruh terhadap Niat Mengunjungi Kembali </w:t>
            </w:r>
          </w:p>
        </w:tc>
        <w:tc>
          <w:tcPr>
            <w:tcW w:w="993" w:type="dxa"/>
            <w:tcBorders>
              <w:top w:val="nil"/>
              <w:left w:val="nil"/>
              <w:right w:val="nil"/>
            </w:tcBorders>
          </w:tcPr>
          <w:p w:rsidR="00257B9C" w:rsidRPr="00257B9C" w:rsidRDefault="00257B9C" w:rsidP="00257B9C">
            <w:pPr>
              <w:jc w:val="center"/>
              <w:rPr>
                <w:rFonts w:ascii="Times New Roman" w:hAnsi="Times New Roman"/>
              </w:rPr>
            </w:pPr>
            <w:r w:rsidRPr="00257B9C">
              <w:rPr>
                <w:rFonts w:ascii="Times New Roman" w:hAnsi="Times New Roman"/>
              </w:rPr>
              <w:t>3.864</w:t>
            </w:r>
          </w:p>
        </w:tc>
        <w:tc>
          <w:tcPr>
            <w:tcW w:w="992" w:type="dxa"/>
            <w:tcBorders>
              <w:top w:val="nil"/>
              <w:left w:val="nil"/>
              <w:right w:val="nil"/>
            </w:tcBorders>
          </w:tcPr>
          <w:p w:rsidR="00257B9C" w:rsidRPr="00257B9C" w:rsidRDefault="00257B9C" w:rsidP="00257B9C">
            <w:pPr>
              <w:jc w:val="center"/>
              <w:rPr>
                <w:rFonts w:ascii="Times New Roman" w:hAnsi="Times New Roman"/>
              </w:rPr>
            </w:pPr>
            <w:r w:rsidRPr="00257B9C">
              <w:rPr>
                <w:rFonts w:ascii="Times New Roman" w:hAnsi="Times New Roman"/>
              </w:rPr>
              <w:t>1.979</w:t>
            </w:r>
          </w:p>
        </w:tc>
        <w:tc>
          <w:tcPr>
            <w:tcW w:w="1183" w:type="dxa"/>
            <w:tcBorders>
              <w:top w:val="nil"/>
              <w:left w:val="nil"/>
            </w:tcBorders>
          </w:tcPr>
          <w:p w:rsidR="00257B9C" w:rsidRPr="00257B9C" w:rsidRDefault="00257B9C" w:rsidP="00257B9C">
            <w:pPr>
              <w:jc w:val="center"/>
              <w:rPr>
                <w:rFonts w:ascii="Times New Roman" w:hAnsi="Times New Roman"/>
              </w:rPr>
            </w:pPr>
            <w:r w:rsidRPr="00257B9C">
              <w:rPr>
                <w:rFonts w:ascii="Times New Roman" w:hAnsi="Times New Roman"/>
              </w:rPr>
              <w:t>0,000</w:t>
            </w:r>
          </w:p>
        </w:tc>
      </w:tr>
    </w:tbl>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highlight w:val="yellow"/>
        </w:rPr>
      </w:pPr>
    </w:p>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highlight w:val="yellow"/>
        </w:rPr>
      </w:pPr>
    </w:p>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highlight w:val="yellow"/>
        </w:rPr>
      </w:pPr>
    </w:p>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highlight w:val="yellow"/>
        </w:rPr>
      </w:pPr>
    </w:p>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highlight w:val="yellow"/>
        </w:rPr>
      </w:pPr>
    </w:p>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highlight w:val="yellow"/>
        </w:rPr>
      </w:pPr>
    </w:p>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highlight w:val="yellow"/>
        </w:rPr>
      </w:pPr>
    </w:p>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highlight w:val="yellow"/>
        </w:rPr>
      </w:pPr>
    </w:p>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highlight w:val="yellow"/>
        </w:rPr>
      </w:pPr>
    </w:p>
    <w:p w:rsidR="00257B9C" w:rsidRPr="00257B9C" w:rsidRDefault="00257B9C" w:rsidP="00257B9C">
      <w:pPr>
        <w:tabs>
          <w:tab w:val="left" w:pos="284"/>
        </w:tabs>
        <w:spacing w:after="0" w:line="240" w:lineRule="auto"/>
        <w:jc w:val="both"/>
        <w:rPr>
          <w:rFonts w:ascii="Times New Roman" w:eastAsia="Times New Roman" w:hAnsi="Times New Roman" w:cs="Times New Roman"/>
          <w:highlight w:val="yellow"/>
        </w:rPr>
      </w:pPr>
    </w:p>
    <w:p w:rsidR="007536BA" w:rsidRDefault="007536BA" w:rsidP="00257B9C">
      <w:pPr>
        <w:jc w:val="both"/>
        <w:rPr>
          <w:rFonts w:ascii="Times New Roman" w:hAnsi="Times New Roman"/>
        </w:rPr>
      </w:pPr>
    </w:p>
    <w:p w:rsidR="00257B9C" w:rsidRPr="00257B9C" w:rsidRDefault="00257B9C" w:rsidP="00257B9C">
      <w:pPr>
        <w:jc w:val="both"/>
      </w:pPr>
      <w:r w:rsidRPr="00257B9C">
        <w:rPr>
          <w:rFonts w:ascii="Times New Roman" w:hAnsi="Times New Roman"/>
        </w:rPr>
        <w:t xml:space="preserve">Berdasarkan hasil tabel 2 diatas variabel Persepsi Kualitas Makanan (X1) memiliki t </w:t>
      </w:r>
      <w:r w:rsidRPr="00257B9C">
        <w:rPr>
          <w:rFonts w:ascii="Times New Roman" w:hAnsi="Times New Roman"/>
          <w:sz w:val="16"/>
          <w:szCs w:val="16"/>
        </w:rPr>
        <w:t xml:space="preserve">hitung </w:t>
      </w:r>
      <w:r w:rsidRPr="00257B9C">
        <w:rPr>
          <w:rFonts w:ascii="Times New Roman" w:hAnsi="Times New Roman"/>
        </w:rPr>
        <w:t xml:space="preserve">&gt; t </w:t>
      </w:r>
      <w:r w:rsidRPr="00257B9C">
        <w:rPr>
          <w:rFonts w:ascii="Times New Roman" w:hAnsi="Times New Roman"/>
          <w:sz w:val="16"/>
          <w:szCs w:val="16"/>
        </w:rPr>
        <w:t>tabel</w:t>
      </w:r>
      <w:r w:rsidRPr="00257B9C">
        <w:rPr>
          <w:rFonts w:ascii="Times New Roman" w:hAnsi="Times New Roman"/>
        </w:rPr>
        <w:t xml:space="preserve"> dan tingkat signifikan 0,002 &lt; 0,05 dengan </w:t>
      </w:r>
      <w:r w:rsidRPr="00257B9C">
        <w:rPr>
          <w:rFonts w:ascii="Times New Roman" w:eastAsia="Calibri" w:hAnsi="Times New Roman"/>
          <w:lang w:val="id-ID"/>
        </w:rPr>
        <w:t>demikian H</w:t>
      </w:r>
      <w:r w:rsidRPr="00257B9C">
        <w:rPr>
          <w:rFonts w:ascii="Times New Roman" w:eastAsia="Calibri" w:hAnsi="Times New Roman"/>
        </w:rPr>
        <w:t>0</w:t>
      </w:r>
      <w:r w:rsidRPr="00257B9C">
        <w:rPr>
          <w:rFonts w:ascii="Times New Roman" w:eastAsia="Calibri" w:hAnsi="Times New Roman"/>
          <w:lang w:val="id-ID"/>
        </w:rPr>
        <w:t xml:space="preserve"> ditolak dan H</w:t>
      </w:r>
      <w:r w:rsidRPr="00257B9C">
        <w:rPr>
          <w:rFonts w:ascii="Times New Roman" w:eastAsia="Calibri" w:hAnsi="Times New Roman"/>
        </w:rPr>
        <w:t>1</w:t>
      </w:r>
      <w:r w:rsidRPr="00257B9C">
        <w:rPr>
          <w:rFonts w:ascii="Times New Roman" w:eastAsia="Calibri" w:hAnsi="Times New Roman"/>
          <w:lang w:val="id-ID"/>
        </w:rPr>
        <w:t xml:space="preserve"> diterima</w:t>
      </w:r>
      <w:r w:rsidRPr="00257B9C">
        <w:rPr>
          <w:rFonts w:ascii="Times New Roman" w:hAnsi="Times New Roman"/>
        </w:rPr>
        <w:t xml:space="preserve"> artinya secara parsial variabel Persepsi Kualitas Makanan (X1) memiliki pengaruh positif dan signifikan terhadap Niat Mengunjungi Kembali (Y). Selanjutnya, variabel Persepsi Nilai (X2) memiliki t </w:t>
      </w:r>
      <w:r w:rsidRPr="00257B9C">
        <w:rPr>
          <w:rFonts w:ascii="Times New Roman" w:hAnsi="Times New Roman"/>
          <w:sz w:val="16"/>
          <w:szCs w:val="16"/>
        </w:rPr>
        <w:t xml:space="preserve">hitung </w:t>
      </w:r>
      <w:r w:rsidRPr="00257B9C">
        <w:rPr>
          <w:rFonts w:ascii="Times New Roman" w:hAnsi="Times New Roman"/>
        </w:rPr>
        <w:t xml:space="preserve">&gt; t </w:t>
      </w:r>
      <w:r w:rsidRPr="00257B9C">
        <w:rPr>
          <w:rFonts w:ascii="Times New Roman" w:hAnsi="Times New Roman"/>
          <w:sz w:val="16"/>
          <w:szCs w:val="16"/>
        </w:rPr>
        <w:t xml:space="preserve">tabel </w:t>
      </w:r>
      <w:r w:rsidRPr="00257B9C">
        <w:rPr>
          <w:rFonts w:ascii="Times New Roman" w:hAnsi="Times New Roman"/>
        </w:rPr>
        <w:t xml:space="preserve">dan tingkat signifikan 0,000 &lt; 0,05 dengan demikian </w:t>
      </w:r>
      <w:r w:rsidRPr="00257B9C">
        <w:rPr>
          <w:rFonts w:ascii="Times New Roman" w:eastAsia="Calibri" w:hAnsi="Times New Roman"/>
          <w:lang w:val="id-ID"/>
        </w:rPr>
        <w:t>H</w:t>
      </w:r>
      <w:r w:rsidRPr="00257B9C">
        <w:rPr>
          <w:rFonts w:ascii="Times New Roman" w:eastAsia="Calibri" w:hAnsi="Times New Roman"/>
        </w:rPr>
        <w:t>0</w:t>
      </w:r>
      <w:r w:rsidRPr="00257B9C">
        <w:rPr>
          <w:rFonts w:ascii="Times New Roman" w:eastAsia="Calibri" w:hAnsi="Times New Roman"/>
          <w:lang w:val="id-ID"/>
        </w:rPr>
        <w:t xml:space="preserve"> ditolak dan H</w:t>
      </w:r>
      <w:r w:rsidRPr="00257B9C">
        <w:rPr>
          <w:rFonts w:ascii="Times New Roman" w:eastAsia="Calibri" w:hAnsi="Times New Roman"/>
        </w:rPr>
        <w:t>1</w:t>
      </w:r>
      <w:r w:rsidRPr="00257B9C">
        <w:rPr>
          <w:rFonts w:ascii="Times New Roman" w:eastAsia="Calibri" w:hAnsi="Times New Roman"/>
          <w:lang w:val="id-ID"/>
        </w:rPr>
        <w:t xml:space="preserve"> diterima</w:t>
      </w:r>
      <w:r w:rsidRPr="00257B9C">
        <w:rPr>
          <w:rFonts w:ascii="Times New Roman" w:hAnsi="Times New Roman"/>
        </w:rPr>
        <w:t xml:space="preserve"> artinya secara parsial variabel Persepsi Nilai (X2) memiliki pengaruh positif dan signifikan terhadap Niat Mengunjungi Kembali (Y). Berikutnya, variabel Kepuasan Konsumen (Z) memiliki t </w:t>
      </w:r>
      <w:r w:rsidRPr="00257B9C">
        <w:rPr>
          <w:rFonts w:ascii="Times New Roman" w:hAnsi="Times New Roman"/>
          <w:sz w:val="16"/>
          <w:szCs w:val="16"/>
        </w:rPr>
        <w:t xml:space="preserve">hitung </w:t>
      </w:r>
      <w:r w:rsidRPr="00257B9C">
        <w:rPr>
          <w:rFonts w:ascii="Times New Roman" w:hAnsi="Times New Roman"/>
        </w:rPr>
        <w:t xml:space="preserve">&gt; t </w:t>
      </w:r>
      <w:r w:rsidRPr="00257B9C">
        <w:rPr>
          <w:rFonts w:ascii="Times New Roman" w:hAnsi="Times New Roman"/>
          <w:sz w:val="16"/>
          <w:szCs w:val="16"/>
        </w:rPr>
        <w:t xml:space="preserve">tabel </w:t>
      </w:r>
      <w:r w:rsidRPr="00257B9C">
        <w:rPr>
          <w:rFonts w:ascii="Times New Roman" w:hAnsi="Times New Roman"/>
        </w:rPr>
        <w:t xml:space="preserve">dan tingkat signifikan 0.000 &lt; 0,05 dengan demikian H0 ditolak dan H1 diterima artinya secara parsial variabel Kepuasan Konsumen (Z) memiliki pengaruh positif dan signifikan terhadap Niat Mengunjungi Kembali (Y). Dengan dimikian variabel Persepsi Kualitas Makanan (X1), Persepsi Nilai (X2) dan Kepuasan Konsumen (Z) memiliki pengaruh positif dan signifikan terhadap Niat Mengunjungi Kembali (Y). Besaran nilai dari pengaruh yang ditimbulkan oleh masing-masing variabel bebas dapat diketahui melalui </w:t>
      </w:r>
      <w:r w:rsidRPr="00257B9C">
        <w:rPr>
          <w:rFonts w:ascii="Times New Roman" w:hAnsi="Times New Roman"/>
          <w:i/>
          <w:iCs/>
        </w:rPr>
        <w:t>standard coefficients beta.</w:t>
      </w:r>
      <w:r w:rsidRPr="00257B9C">
        <w:rPr>
          <w:rFonts w:ascii="Times New Roman" w:hAnsi="Times New Roman"/>
        </w:rPr>
        <w:t xml:space="preserve"> Dalam, kata lain, nilai tersebut koefisiensi jalur (ρ) untuk pengaruh variabel bebas terhadap variabel intervening. Dengan demikian, maka nilai ρ pada ρYX1 atau koefisiensi jalur pengaruh variabel Persepsi Kualitas Makanan (X1) terhadap Niat Mengunjungi Kembali (Y) adalah 0,252. Selanjutnya, ρYX2 atau koefisiensi jalur pengaruh Persepsi Nilai (X2) terhadap Niat Mengunjungi Kembali (Y) adalah 0,306. Berikutnya, ρYZ atau koefisiensi jalur pengaruh Kepuasan Konsumen (Z) terhadap Niat Mengunjungi Kembali (Y) adalah 0,370</w:t>
      </w:r>
      <w:r w:rsidRPr="00257B9C">
        <w:t xml:space="preserve">. </w:t>
      </w:r>
    </w:p>
    <w:p w:rsidR="00257B9C" w:rsidRPr="00257B9C" w:rsidRDefault="00257B9C" w:rsidP="00257B9C">
      <w:pPr>
        <w:jc w:val="both"/>
      </w:pPr>
      <w:r w:rsidRPr="00257B9C">
        <w:rPr>
          <w:rFonts w:ascii="Times New Roman" w:hAnsi="Times New Roman"/>
        </w:rPr>
        <w:t>Hasil uji koefisien determinasi (R2) pada persamaan kedua hasilnya kontribusi Persepsi Kualitas Makanan (X1) yang secara langsung mempengaruhi Niat Mengunjungi Kembali (Y) = 0,252</w:t>
      </w:r>
      <w:r w:rsidRPr="00257B9C">
        <w:rPr>
          <w:rFonts w:ascii="Times New Roman" w:hAnsi="Times New Roman"/>
          <w:vertAlign w:val="superscript"/>
        </w:rPr>
        <w:t xml:space="preserve">2 </w:t>
      </w:r>
      <w:r w:rsidRPr="00257B9C">
        <w:rPr>
          <w:rFonts w:ascii="Times New Roman" w:hAnsi="Times New Roman"/>
        </w:rPr>
        <w:t>= 0,063 = 6,3%. Selanjutnya, hasil kontribusi Persepsi Nilai (X2) yang secara langsung mempengaruhi Niat Mengunjungi Kembali (Y) = 0,306</w:t>
      </w:r>
      <w:r w:rsidRPr="00257B9C">
        <w:rPr>
          <w:rFonts w:ascii="Times New Roman" w:hAnsi="Times New Roman"/>
          <w:vertAlign w:val="superscript"/>
        </w:rPr>
        <w:t xml:space="preserve">2 </w:t>
      </w:r>
      <w:r w:rsidRPr="00257B9C">
        <w:rPr>
          <w:rFonts w:ascii="Times New Roman" w:hAnsi="Times New Roman"/>
        </w:rPr>
        <w:t>= 0,093 = 9,3%. Berikutnya, hasil kontribusi Kepuasan Konsumen (Z) yang secara langsung mempengaruhi Niat Mengunjungi Kembali (Y) = 0,370</w:t>
      </w:r>
      <w:r w:rsidRPr="00257B9C">
        <w:rPr>
          <w:rFonts w:ascii="Times New Roman" w:hAnsi="Times New Roman"/>
          <w:vertAlign w:val="superscript"/>
        </w:rPr>
        <w:t xml:space="preserve">2 </w:t>
      </w:r>
      <w:r w:rsidRPr="00257B9C">
        <w:rPr>
          <w:rFonts w:ascii="Times New Roman" w:hAnsi="Times New Roman"/>
        </w:rPr>
        <w:t xml:space="preserve">= 0,136 = 13,6%. Dari hasil perhitungan koefisien determinasi, dapat diartikan bahwa Persepsi Kualitas Makanan (X1), Persepsi Nilai (X2) dan Kepuasan Konsumen (Z), memberikan pengaruh terhadap Niat Mengunjungi Kembali (Y) sebesar 74,5% dan sisanya sebanyak 25,5% (100% - 74,5%) dipengaruhi oleh variabel lain atau (√0,255 = 0,505). </w:t>
      </w:r>
      <w:r w:rsidRPr="00257B9C">
        <w:rPr>
          <w:rFonts w:ascii="Times New Roman" w:hAnsi="Times New Roman"/>
          <w:iCs/>
        </w:rPr>
        <w:t xml:space="preserve">Berdasarkan hasil penelitian bahwa terdapat pengaruh yang positif variabel Persepsi Kualitas Makanan (X1), Persepsi Nilai (X2) dan Kepuasan Konsumen (Z) terhadap </w:t>
      </w:r>
      <w:r w:rsidRPr="00257B9C">
        <w:rPr>
          <w:rFonts w:ascii="Times New Roman" w:hAnsi="Times New Roman"/>
        </w:rPr>
        <w:t xml:space="preserve">Niat Mengunjungi Kembali (Y) </w:t>
      </w:r>
      <w:r w:rsidRPr="00257B9C">
        <w:rPr>
          <w:rFonts w:ascii="Times New Roman" w:hAnsi="Times New Roman"/>
          <w:iCs/>
        </w:rPr>
        <w:t>sehingga dapat disimpulkan bahwa H3, H4 dan H5 dapat diterima.</w:t>
      </w:r>
    </w:p>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highlight w:val="yellow"/>
        </w:rPr>
      </w:pPr>
    </w:p>
    <w:p w:rsidR="00257B9C" w:rsidRPr="00257B9C" w:rsidRDefault="00257B9C" w:rsidP="00257B9C">
      <w:pPr>
        <w:tabs>
          <w:tab w:val="left" w:pos="284"/>
        </w:tabs>
        <w:spacing w:after="0" w:line="240" w:lineRule="auto"/>
        <w:jc w:val="both"/>
        <w:rPr>
          <w:rFonts w:ascii="Times New Roman" w:eastAsia="Times New Roman" w:hAnsi="Times New Roman" w:cs="Times New Roman"/>
          <w:b/>
          <w:bCs/>
        </w:rPr>
      </w:pPr>
      <w:r w:rsidRPr="00257B9C">
        <w:rPr>
          <w:rFonts w:ascii="Times New Roman" w:eastAsia="Times New Roman" w:hAnsi="Times New Roman" w:cs="Times New Roman"/>
          <w:b/>
          <w:bCs/>
        </w:rPr>
        <w:t xml:space="preserve">Analisis Jalur Gabungan Tahap Pertama dan Kedua </w:t>
      </w:r>
    </w:p>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p>
    <w:p w:rsidR="00257B9C" w:rsidRPr="00257B9C" w:rsidRDefault="00257B9C" w:rsidP="00257B9C">
      <w:pPr>
        <w:tabs>
          <w:tab w:val="left" w:pos="284"/>
        </w:tabs>
        <w:spacing w:after="0" w:line="240" w:lineRule="auto"/>
        <w:jc w:val="center"/>
        <w:rPr>
          <w:rFonts w:ascii="Times New Roman" w:eastAsia="Times New Roman" w:hAnsi="Times New Roman" w:cs="Times New Roman"/>
          <w:szCs w:val="20"/>
        </w:rPr>
      </w:pPr>
      <w:r w:rsidRPr="00257B9C">
        <w:rPr>
          <w:rFonts w:ascii="Times New Roman" w:eastAsia="Times New Roman" w:hAnsi="Times New Roman" w:cs="Times New Roman"/>
          <w:noProof/>
          <w:szCs w:val="20"/>
          <w:lang w:val="id-ID" w:eastAsia="id-ID"/>
        </w:rPr>
        <w:drawing>
          <wp:inline distT="0" distB="0" distL="0" distR="0" wp14:anchorId="67E5EB19" wp14:editId="7A790EC5">
            <wp:extent cx="4067175" cy="2083745"/>
            <wp:effectExtent l="0" t="0" r="0" b="0"/>
            <wp:docPr id="67" name="Picture 6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10;&#10;Description automatically generated"/>
                    <pic:cNvPicPr/>
                  </pic:nvPicPr>
                  <pic:blipFill>
                    <a:blip r:embed="rId39"/>
                    <a:stretch>
                      <a:fillRect/>
                    </a:stretch>
                  </pic:blipFill>
                  <pic:spPr>
                    <a:xfrm>
                      <a:off x="0" y="0"/>
                      <a:ext cx="4076079" cy="2088307"/>
                    </a:xfrm>
                    <a:prstGeom prst="rect">
                      <a:avLst/>
                    </a:prstGeom>
                  </pic:spPr>
                </pic:pic>
              </a:graphicData>
            </a:graphic>
          </wp:inline>
        </w:drawing>
      </w:r>
    </w:p>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highlight w:val="yellow"/>
        </w:rPr>
      </w:pPr>
    </w:p>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highlight w:val="yellow"/>
        </w:rPr>
      </w:pPr>
    </w:p>
    <w:p w:rsidR="00257B9C" w:rsidRPr="00257B9C" w:rsidRDefault="00257B9C" w:rsidP="00257B9C">
      <w:pPr>
        <w:tabs>
          <w:tab w:val="left" w:pos="284"/>
        </w:tabs>
        <w:spacing w:after="0" w:line="240" w:lineRule="auto"/>
        <w:jc w:val="center"/>
        <w:rPr>
          <w:rFonts w:ascii="Times New Roman" w:eastAsia="Times New Roman" w:hAnsi="Times New Roman" w:cs="Times New Roman"/>
          <w:b/>
          <w:bCs/>
          <w:sz w:val="20"/>
          <w:szCs w:val="20"/>
          <w:highlight w:val="yellow"/>
        </w:rPr>
      </w:pPr>
      <w:r w:rsidRPr="00257B9C">
        <w:rPr>
          <w:rFonts w:ascii="Times New Roman" w:eastAsia="Times New Roman" w:hAnsi="Times New Roman" w:cs="Times New Roman"/>
          <w:b/>
          <w:bCs/>
          <w:sz w:val="20"/>
          <w:szCs w:val="20"/>
        </w:rPr>
        <w:t xml:space="preserve">Gambar 2. Analisis Jalur Tahap Pertama dan Kedua </w:t>
      </w:r>
    </w:p>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highlight w:val="yellow"/>
        </w:rPr>
      </w:pPr>
    </w:p>
    <w:p w:rsidR="001470DC" w:rsidRDefault="00257B9C" w:rsidP="00257B9C">
      <w:pPr>
        <w:jc w:val="both"/>
        <w:rPr>
          <w:rFonts w:ascii="Times New Roman" w:hAnsi="Times New Roman"/>
          <w:noProof/>
        </w:rPr>
      </w:pPr>
      <w:r w:rsidRPr="00257B9C">
        <w:rPr>
          <w:rFonts w:ascii="Times New Roman" w:hAnsi="Times New Roman"/>
          <w:noProof/>
        </w:rPr>
        <w:t>Dari gambar 2 dapat dilihat untuk pengaruh tidak langsung Persepsi Kualitas Makanan (X1) terhadap Niat Mengunjungi Kembali (Y) melalui Kepuasan Konsumen (Z) dan pengaruh tidak langsung Persepsi Nilai (X2) terhadap Niat Mengunjungi Kembali (Y) melalui Kepuasan Konsumen (Z). Dari perhitungannya Pengaruh Persepsi Kualitas Makanan (X1) terhadap Niat Mengunjungi Kembali (Y) melalui Kepuasan Konsumen (Z) sebesar 0,161 sehingga dapat disimpulkan bahwa data mendukung H6 diterima. Selanjutnya, Pengaruh Persepsi Nilai (X2) terhadap Niat Mengunjungi Kembali (Y) melalui Kepuasan Konsumen (Z) sebesar 0,201</w:t>
      </w:r>
      <w:bookmarkStart w:id="6" w:name="_Hlk89875500"/>
      <w:r w:rsidRPr="00257B9C">
        <w:rPr>
          <w:rFonts w:ascii="Times New Roman" w:hAnsi="Times New Roman"/>
          <w:noProof/>
        </w:rPr>
        <w:t xml:space="preserve"> sehingga dapat disimpulkan bahwa data H7 diterima</w:t>
      </w:r>
      <w:bookmarkEnd w:id="6"/>
      <w:r w:rsidRPr="00257B9C">
        <w:rPr>
          <w:rFonts w:ascii="Times New Roman" w:hAnsi="Times New Roman"/>
          <w:noProof/>
        </w:rPr>
        <w:t xml:space="preserve">. </w:t>
      </w:r>
    </w:p>
    <w:p w:rsidR="005D77E3" w:rsidRDefault="005D77E3" w:rsidP="00257B9C">
      <w:pPr>
        <w:jc w:val="both"/>
        <w:rPr>
          <w:rFonts w:ascii="Times New Roman" w:hAnsi="Times New Roman"/>
          <w:noProof/>
        </w:rPr>
      </w:pPr>
    </w:p>
    <w:p w:rsidR="00257B9C" w:rsidRPr="00257B9C" w:rsidRDefault="00257B9C" w:rsidP="00257B9C">
      <w:pPr>
        <w:jc w:val="both"/>
        <w:rPr>
          <w:rFonts w:ascii="Times New Roman" w:hAnsi="Times New Roman"/>
          <w:noProof/>
        </w:rPr>
      </w:pPr>
      <w:r w:rsidRPr="00257B9C">
        <w:rPr>
          <w:rFonts w:ascii="Times New Roman" w:hAnsi="Times New Roman"/>
          <w:noProof/>
        </w:rPr>
        <w:t xml:space="preserve">Hasil penelitian ini mendukung pada penelitian sebelumnya dimana persepsi kualitas makanan (X1) berpengaruh positif terhadap kepuasan konsumen (Z). Persepsi Nilai (X2) berpengaruh positif terhadap kepuasan konsumen (Z). Persepsi kualitas makanan (X1) berpengaruh positif terhadap niat mengujungi kembali (Y). Persepsi Nilai (X2) berpengaruh positif terhadap niat mengujungi kembali (Y). Persepsi kualitas makanan (X1) berpengaruh tidak langsung dan positif terhadap niat mengunjungi kembali (Y) melalui kepuasan konsumen (Z). Persepsi nilai (X2) berpengaruh tidak langsung dan positif terhadap niat mengunjungi kembali (Y) melalui kepuasan konsumen (Z). </w:t>
      </w:r>
    </w:p>
    <w:p w:rsidR="00257B9C" w:rsidRPr="00257B9C" w:rsidRDefault="00257B9C" w:rsidP="00257B9C">
      <w:pPr>
        <w:jc w:val="both"/>
        <w:rPr>
          <w:rFonts w:ascii="Times New Roman" w:hAnsi="Times New Roman"/>
          <w:noProof/>
        </w:rPr>
      </w:pPr>
    </w:p>
    <w:p w:rsidR="00257B9C" w:rsidRPr="00257B9C" w:rsidRDefault="00257B9C" w:rsidP="00257B9C">
      <w:pPr>
        <w:jc w:val="center"/>
        <w:rPr>
          <w:rFonts w:ascii="Times New Roman" w:hAnsi="Times New Roman"/>
          <w:b/>
          <w:bCs/>
          <w:noProof/>
        </w:rPr>
      </w:pPr>
      <w:r w:rsidRPr="00257B9C">
        <w:rPr>
          <w:rFonts w:ascii="Times New Roman" w:hAnsi="Times New Roman"/>
          <w:b/>
          <w:bCs/>
          <w:noProof/>
        </w:rPr>
        <w:t>Tabel. 3 Hasil Perhitungan Pengaruh Langsung dan Tidak Langsung</w:t>
      </w:r>
    </w:p>
    <w:tbl>
      <w:tblPr>
        <w:tblW w:w="8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9"/>
        <w:gridCol w:w="1639"/>
        <w:gridCol w:w="1639"/>
        <w:gridCol w:w="1639"/>
        <w:gridCol w:w="1639"/>
      </w:tblGrid>
      <w:tr w:rsidR="00257B9C" w:rsidRPr="00257B9C" w:rsidTr="00257B9C">
        <w:trPr>
          <w:trHeight w:val="313"/>
        </w:trPr>
        <w:tc>
          <w:tcPr>
            <w:tcW w:w="1639" w:type="dxa"/>
            <w:shd w:val="clear" w:color="auto" w:fill="auto"/>
          </w:tcPr>
          <w:p w:rsidR="00257B9C" w:rsidRPr="00257B9C" w:rsidRDefault="00257B9C" w:rsidP="00257B9C">
            <w:pPr>
              <w:jc w:val="center"/>
              <w:rPr>
                <w:rFonts w:ascii="Times New Roman" w:hAnsi="Times New Roman"/>
                <w:b/>
                <w:bCs/>
                <w:noProof/>
              </w:rPr>
            </w:pPr>
            <w:r w:rsidRPr="00257B9C">
              <w:rPr>
                <w:rFonts w:ascii="Times New Roman" w:hAnsi="Times New Roman"/>
                <w:b/>
                <w:bCs/>
                <w:noProof/>
              </w:rPr>
              <w:t>Variabel</w:t>
            </w:r>
          </w:p>
        </w:tc>
        <w:tc>
          <w:tcPr>
            <w:tcW w:w="1639" w:type="dxa"/>
            <w:shd w:val="clear" w:color="auto" w:fill="auto"/>
          </w:tcPr>
          <w:p w:rsidR="00257B9C" w:rsidRPr="00257B9C" w:rsidRDefault="00257B9C" w:rsidP="00257B9C">
            <w:pPr>
              <w:jc w:val="center"/>
              <w:rPr>
                <w:rFonts w:ascii="Times New Roman" w:hAnsi="Times New Roman"/>
                <w:b/>
                <w:bCs/>
                <w:noProof/>
              </w:rPr>
            </w:pPr>
            <w:r w:rsidRPr="00257B9C">
              <w:rPr>
                <w:rFonts w:ascii="Times New Roman" w:hAnsi="Times New Roman"/>
                <w:b/>
                <w:bCs/>
                <w:noProof/>
              </w:rPr>
              <w:t>Koefesien Jalur</w:t>
            </w:r>
          </w:p>
        </w:tc>
        <w:tc>
          <w:tcPr>
            <w:tcW w:w="1639" w:type="dxa"/>
            <w:shd w:val="clear" w:color="auto" w:fill="auto"/>
          </w:tcPr>
          <w:p w:rsidR="00257B9C" w:rsidRPr="00257B9C" w:rsidRDefault="00257B9C" w:rsidP="00257B9C">
            <w:pPr>
              <w:jc w:val="center"/>
              <w:rPr>
                <w:rFonts w:ascii="Times New Roman" w:hAnsi="Times New Roman"/>
                <w:b/>
                <w:bCs/>
                <w:noProof/>
              </w:rPr>
            </w:pPr>
          </w:p>
        </w:tc>
        <w:tc>
          <w:tcPr>
            <w:tcW w:w="1639" w:type="dxa"/>
            <w:shd w:val="clear" w:color="auto" w:fill="auto"/>
          </w:tcPr>
          <w:p w:rsidR="00257B9C" w:rsidRPr="00257B9C" w:rsidRDefault="00257B9C" w:rsidP="00257B9C">
            <w:pPr>
              <w:jc w:val="center"/>
              <w:rPr>
                <w:rFonts w:ascii="Times New Roman" w:hAnsi="Times New Roman"/>
                <w:b/>
                <w:bCs/>
                <w:noProof/>
              </w:rPr>
            </w:pPr>
          </w:p>
        </w:tc>
        <w:tc>
          <w:tcPr>
            <w:tcW w:w="1639" w:type="dxa"/>
            <w:shd w:val="clear" w:color="auto" w:fill="auto"/>
          </w:tcPr>
          <w:p w:rsidR="00257B9C" w:rsidRPr="00257B9C" w:rsidRDefault="00257B9C" w:rsidP="00257B9C">
            <w:pPr>
              <w:jc w:val="center"/>
              <w:rPr>
                <w:rFonts w:ascii="Times New Roman" w:hAnsi="Times New Roman"/>
                <w:b/>
                <w:bCs/>
                <w:noProof/>
              </w:rPr>
            </w:pPr>
          </w:p>
        </w:tc>
      </w:tr>
      <w:tr w:rsidR="00257B9C" w:rsidRPr="00257B9C" w:rsidTr="00257B9C">
        <w:trPr>
          <w:trHeight w:val="403"/>
        </w:trPr>
        <w:tc>
          <w:tcPr>
            <w:tcW w:w="1639" w:type="dxa"/>
            <w:shd w:val="clear" w:color="auto" w:fill="auto"/>
          </w:tcPr>
          <w:p w:rsidR="00257B9C" w:rsidRPr="00257B9C" w:rsidRDefault="00257B9C" w:rsidP="00257B9C">
            <w:pPr>
              <w:jc w:val="center"/>
              <w:rPr>
                <w:rFonts w:ascii="Times New Roman" w:hAnsi="Times New Roman"/>
                <w:b/>
                <w:bCs/>
                <w:noProof/>
              </w:rPr>
            </w:pPr>
          </w:p>
        </w:tc>
        <w:tc>
          <w:tcPr>
            <w:tcW w:w="1639" w:type="dxa"/>
            <w:shd w:val="clear" w:color="auto" w:fill="auto"/>
          </w:tcPr>
          <w:p w:rsidR="00257B9C" w:rsidRPr="00257B9C" w:rsidRDefault="00257B9C" w:rsidP="00257B9C">
            <w:pPr>
              <w:jc w:val="center"/>
              <w:rPr>
                <w:rFonts w:ascii="Times New Roman" w:hAnsi="Times New Roman"/>
                <w:b/>
                <w:bCs/>
                <w:noProof/>
              </w:rPr>
            </w:pPr>
          </w:p>
        </w:tc>
        <w:tc>
          <w:tcPr>
            <w:tcW w:w="1639" w:type="dxa"/>
            <w:shd w:val="clear" w:color="auto" w:fill="auto"/>
          </w:tcPr>
          <w:p w:rsidR="00257B9C" w:rsidRPr="00257B9C" w:rsidRDefault="00257B9C" w:rsidP="00257B9C">
            <w:pPr>
              <w:jc w:val="center"/>
              <w:rPr>
                <w:rFonts w:ascii="Times New Roman" w:hAnsi="Times New Roman"/>
                <w:b/>
                <w:bCs/>
                <w:noProof/>
              </w:rPr>
            </w:pPr>
            <w:r w:rsidRPr="00257B9C">
              <w:rPr>
                <w:rFonts w:ascii="Times New Roman" w:hAnsi="Times New Roman"/>
                <w:b/>
                <w:bCs/>
                <w:noProof/>
              </w:rPr>
              <w:t>Langung</w:t>
            </w:r>
          </w:p>
        </w:tc>
        <w:tc>
          <w:tcPr>
            <w:tcW w:w="1639" w:type="dxa"/>
            <w:shd w:val="clear" w:color="auto" w:fill="auto"/>
          </w:tcPr>
          <w:p w:rsidR="00257B9C" w:rsidRPr="00257B9C" w:rsidRDefault="00257B9C" w:rsidP="00257B9C">
            <w:pPr>
              <w:jc w:val="center"/>
              <w:rPr>
                <w:rFonts w:ascii="Times New Roman" w:hAnsi="Times New Roman"/>
                <w:b/>
                <w:bCs/>
                <w:noProof/>
              </w:rPr>
            </w:pPr>
            <w:r w:rsidRPr="00257B9C">
              <w:rPr>
                <w:rFonts w:ascii="Times New Roman" w:hAnsi="Times New Roman"/>
                <w:b/>
                <w:bCs/>
                <w:noProof/>
              </w:rPr>
              <w:t>Tidak Langsung</w:t>
            </w:r>
          </w:p>
        </w:tc>
        <w:tc>
          <w:tcPr>
            <w:tcW w:w="1639" w:type="dxa"/>
            <w:shd w:val="clear" w:color="auto" w:fill="auto"/>
          </w:tcPr>
          <w:p w:rsidR="00257B9C" w:rsidRPr="00257B9C" w:rsidRDefault="00257B9C" w:rsidP="00257B9C">
            <w:pPr>
              <w:jc w:val="center"/>
              <w:rPr>
                <w:rFonts w:ascii="Times New Roman" w:hAnsi="Times New Roman"/>
                <w:b/>
                <w:bCs/>
                <w:noProof/>
              </w:rPr>
            </w:pPr>
            <w:r w:rsidRPr="00257B9C">
              <w:rPr>
                <w:rFonts w:ascii="Times New Roman" w:hAnsi="Times New Roman"/>
                <w:b/>
                <w:bCs/>
                <w:noProof/>
              </w:rPr>
              <w:t>Total</w:t>
            </w:r>
          </w:p>
        </w:tc>
      </w:tr>
      <w:tr w:rsidR="00257B9C" w:rsidRPr="00257B9C" w:rsidTr="00257B9C">
        <w:trPr>
          <w:trHeight w:val="172"/>
        </w:trPr>
        <w:tc>
          <w:tcPr>
            <w:tcW w:w="1639" w:type="dxa"/>
            <w:shd w:val="clear" w:color="auto" w:fill="auto"/>
          </w:tcPr>
          <w:p w:rsidR="00257B9C" w:rsidRPr="00257B9C" w:rsidRDefault="00257B9C" w:rsidP="00257B9C">
            <w:pPr>
              <w:jc w:val="both"/>
              <w:rPr>
                <w:rFonts w:ascii="Times New Roman" w:hAnsi="Times New Roman"/>
                <w:b/>
                <w:bCs/>
                <w:noProof/>
              </w:rPr>
            </w:pPr>
            <w:r w:rsidRPr="00257B9C">
              <w:rPr>
                <w:rFonts w:ascii="Times New Roman" w:hAnsi="Times New Roman"/>
                <w:b/>
                <w:bCs/>
                <w:noProof/>
              </w:rPr>
              <w:t>X</w:t>
            </w:r>
            <w:r w:rsidRPr="00257B9C">
              <w:rPr>
                <w:rFonts w:ascii="Times New Roman" w:hAnsi="Times New Roman"/>
                <w:b/>
                <w:bCs/>
                <w:noProof/>
                <w:vertAlign w:val="subscript"/>
              </w:rPr>
              <w:t xml:space="preserve">1 </w:t>
            </w:r>
            <w:r w:rsidRPr="00257B9C">
              <w:rPr>
                <w:rFonts w:ascii="Times New Roman" w:hAnsi="Times New Roman"/>
                <w:b/>
                <w:bCs/>
                <w:noProof/>
              </w:rPr>
              <w:t>- Z</w:t>
            </w:r>
          </w:p>
        </w:tc>
        <w:tc>
          <w:tcPr>
            <w:tcW w:w="1639" w:type="dxa"/>
            <w:shd w:val="clear" w:color="auto" w:fill="auto"/>
          </w:tcPr>
          <w:p w:rsidR="00257B9C" w:rsidRPr="00257B9C" w:rsidRDefault="00257B9C" w:rsidP="00257B9C">
            <w:pPr>
              <w:jc w:val="center"/>
              <w:rPr>
                <w:rFonts w:ascii="Times New Roman" w:hAnsi="Times New Roman"/>
                <w:b/>
                <w:bCs/>
                <w:noProof/>
              </w:rPr>
            </w:pPr>
            <w:r w:rsidRPr="00257B9C">
              <w:rPr>
                <w:rFonts w:ascii="Times New Roman" w:hAnsi="Times New Roman"/>
                <w:b/>
                <w:bCs/>
                <w:noProof/>
              </w:rPr>
              <w:t>0,435</w:t>
            </w:r>
          </w:p>
        </w:tc>
        <w:tc>
          <w:tcPr>
            <w:tcW w:w="1639" w:type="dxa"/>
            <w:shd w:val="clear" w:color="auto" w:fill="auto"/>
          </w:tcPr>
          <w:p w:rsidR="00257B9C" w:rsidRPr="00257B9C" w:rsidRDefault="00257B9C" w:rsidP="00257B9C">
            <w:pPr>
              <w:jc w:val="center"/>
              <w:rPr>
                <w:rFonts w:ascii="Times New Roman" w:hAnsi="Times New Roman"/>
                <w:b/>
                <w:bCs/>
                <w:noProof/>
              </w:rPr>
            </w:pPr>
            <w:r w:rsidRPr="00257B9C">
              <w:rPr>
                <w:rFonts w:ascii="Times New Roman" w:hAnsi="Times New Roman"/>
                <w:b/>
                <w:bCs/>
                <w:noProof/>
              </w:rPr>
              <w:t>-</w:t>
            </w:r>
          </w:p>
        </w:tc>
        <w:tc>
          <w:tcPr>
            <w:tcW w:w="1639" w:type="dxa"/>
            <w:shd w:val="clear" w:color="auto" w:fill="auto"/>
          </w:tcPr>
          <w:p w:rsidR="00257B9C" w:rsidRPr="00257B9C" w:rsidRDefault="00257B9C" w:rsidP="00257B9C">
            <w:pPr>
              <w:jc w:val="center"/>
              <w:rPr>
                <w:rFonts w:ascii="Times New Roman" w:hAnsi="Times New Roman"/>
                <w:b/>
                <w:bCs/>
                <w:noProof/>
              </w:rPr>
            </w:pPr>
            <w:r w:rsidRPr="00257B9C">
              <w:rPr>
                <w:rFonts w:ascii="Times New Roman" w:hAnsi="Times New Roman"/>
                <w:b/>
                <w:bCs/>
                <w:noProof/>
              </w:rPr>
              <w:t>-</w:t>
            </w:r>
          </w:p>
        </w:tc>
        <w:tc>
          <w:tcPr>
            <w:tcW w:w="1639" w:type="dxa"/>
            <w:shd w:val="clear" w:color="auto" w:fill="auto"/>
          </w:tcPr>
          <w:p w:rsidR="00257B9C" w:rsidRPr="00257B9C" w:rsidRDefault="00257B9C" w:rsidP="00257B9C">
            <w:pPr>
              <w:jc w:val="center"/>
              <w:rPr>
                <w:rFonts w:ascii="Times New Roman" w:hAnsi="Times New Roman"/>
                <w:b/>
                <w:bCs/>
                <w:noProof/>
              </w:rPr>
            </w:pPr>
            <w:r w:rsidRPr="00257B9C">
              <w:rPr>
                <w:rFonts w:ascii="Times New Roman" w:hAnsi="Times New Roman"/>
                <w:b/>
                <w:bCs/>
                <w:noProof/>
              </w:rPr>
              <w:t>0,435</w:t>
            </w:r>
          </w:p>
        </w:tc>
      </w:tr>
      <w:tr w:rsidR="00257B9C" w:rsidRPr="00257B9C" w:rsidTr="00257B9C">
        <w:trPr>
          <w:trHeight w:val="280"/>
        </w:trPr>
        <w:tc>
          <w:tcPr>
            <w:tcW w:w="1639" w:type="dxa"/>
            <w:shd w:val="clear" w:color="auto" w:fill="auto"/>
          </w:tcPr>
          <w:p w:rsidR="00257B9C" w:rsidRPr="00257B9C" w:rsidRDefault="00257B9C" w:rsidP="00257B9C">
            <w:pPr>
              <w:jc w:val="both"/>
              <w:rPr>
                <w:rFonts w:ascii="Times New Roman" w:hAnsi="Times New Roman"/>
                <w:b/>
                <w:bCs/>
                <w:noProof/>
              </w:rPr>
            </w:pPr>
            <w:r w:rsidRPr="00257B9C">
              <w:rPr>
                <w:rFonts w:ascii="Times New Roman" w:hAnsi="Times New Roman"/>
                <w:b/>
                <w:bCs/>
                <w:noProof/>
              </w:rPr>
              <w:t>X</w:t>
            </w:r>
            <w:r w:rsidRPr="00257B9C">
              <w:rPr>
                <w:rFonts w:ascii="Times New Roman" w:hAnsi="Times New Roman"/>
                <w:b/>
                <w:bCs/>
                <w:noProof/>
                <w:vertAlign w:val="subscript"/>
              </w:rPr>
              <w:t xml:space="preserve">2 </w:t>
            </w:r>
            <w:r w:rsidRPr="00257B9C">
              <w:rPr>
                <w:rFonts w:ascii="Times New Roman" w:hAnsi="Times New Roman"/>
                <w:b/>
                <w:bCs/>
                <w:noProof/>
              </w:rPr>
              <w:t>- Z</w:t>
            </w:r>
          </w:p>
        </w:tc>
        <w:tc>
          <w:tcPr>
            <w:tcW w:w="1639" w:type="dxa"/>
            <w:shd w:val="clear" w:color="auto" w:fill="auto"/>
          </w:tcPr>
          <w:p w:rsidR="00257B9C" w:rsidRPr="00257B9C" w:rsidRDefault="00257B9C" w:rsidP="00257B9C">
            <w:pPr>
              <w:jc w:val="center"/>
              <w:rPr>
                <w:rFonts w:ascii="Times New Roman" w:hAnsi="Times New Roman"/>
                <w:b/>
                <w:bCs/>
                <w:noProof/>
              </w:rPr>
            </w:pPr>
            <w:r w:rsidRPr="00257B9C">
              <w:rPr>
                <w:rFonts w:ascii="Times New Roman" w:hAnsi="Times New Roman"/>
                <w:b/>
                <w:bCs/>
                <w:noProof/>
              </w:rPr>
              <w:t>0,514</w:t>
            </w:r>
          </w:p>
        </w:tc>
        <w:tc>
          <w:tcPr>
            <w:tcW w:w="1639" w:type="dxa"/>
            <w:shd w:val="clear" w:color="auto" w:fill="auto"/>
          </w:tcPr>
          <w:p w:rsidR="00257B9C" w:rsidRPr="00257B9C" w:rsidRDefault="00257B9C" w:rsidP="00257B9C">
            <w:pPr>
              <w:jc w:val="center"/>
              <w:rPr>
                <w:rFonts w:ascii="Times New Roman" w:hAnsi="Times New Roman"/>
                <w:b/>
                <w:bCs/>
                <w:noProof/>
              </w:rPr>
            </w:pPr>
            <w:r w:rsidRPr="00257B9C">
              <w:rPr>
                <w:rFonts w:ascii="Times New Roman" w:hAnsi="Times New Roman"/>
                <w:b/>
                <w:bCs/>
                <w:noProof/>
              </w:rPr>
              <w:t>-</w:t>
            </w:r>
          </w:p>
        </w:tc>
        <w:tc>
          <w:tcPr>
            <w:tcW w:w="1639" w:type="dxa"/>
            <w:shd w:val="clear" w:color="auto" w:fill="auto"/>
          </w:tcPr>
          <w:p w:rsidR="00257B9C" w:rsidRPr="00257B9C" w:rsidRDefault="00257B9C" w:rsidP="00257B9C">
            <w:pPr>
              <w:jc w:val="center"/>
              <w:rPr>
                <w:rFonts w:ascii="Times New Roman" w:hAnsi="Times New Roman"/>
                <w:b/>
                <w:bCs/>
                <w:noProof/>
              </w:rPr>
            </w:pPr>
            <w:r w:rsidRPr="00257B9C">
              <w:rPr>
                <w:rFonts w:ascii="Times New Roman" w:hAnsi="Times New Roman"/>
                <w:b/>
                <w:bCs/>
                <w:noProof/>
              </w:rPr>
              <w:t>-</w:t>
            </w:r>
          </w:p>
        </w:tc>
        <w:tc>
          <w:tcPr>
            <w:tcW w:w="1639" w:type="dxa"/>
            <w:shd w:val="clear" w:color="auto" w:fill="auto"/>
          </w:tcPr>
          <w:p w:rsidR="00257B9C" w:rsidRPr="00257B9C" w:rsidRDefault="00257B9C" w:rsidP="00257B9C">
            <w:pPr>
              <w:jc w:val="center"/>
              <w:rPr>
                <w:rFonts w:ascii="Times New Roman" w:hAnsi="Times New Roman"/>
                <w:b/>
                <w:bCs/>
                <w:noProof/>
              </w:rPr>
            </w:pPr>
            <w:r w:rsidRPr="00257B9C">
              <w:rPr>
                <w:rFonts w:ascii="Times New Roman" w:hAnsi="Times New Roman"/>
                <w:b/>
                <w:bCs/>
                <w:noProof/>
              </w:rPr>
              <w:t>0,514</w:t>
            </w:r>
          </w:p>
        </w:tc>
      </w:tr>
      <w:tr w:rsidR="00257B9C" w:rsidRPr="00257B9C" w:rsidTr="00257B9C">
        <w:trPr>
          <w:trHeight w:val="280"/>
        </w:trPr>
        <w:tc>
          <w:tcPr>
            <w:tcW w:w="1639" w:type="dxa"/>
            <w:shd w:val="clear" w:color="auto" w:fill="auto"/>
          </w:tcPr>
          <w:p w:rsidR="00257B9C" w:rsidRPr="00257B9C" w:rsidRDefault="00257B9C" w:rsidP="00257B9C">
            <w:pPr>
              <w:jc w:val="both"/>
              <w:rPr>
                <w:rFonts w:ascii="Times New Roman" w:hAnsi="Times New Roman"/>
                <w:b/>
                <w:bCs/>
                <w:noProof/>
              </w:rPr>
            </w:pPr>
            <w:r w:rsidRPr="00257B9C">
              <w:rPr>
                <w:rFonts w:ascii="Times New Roman" w:hAnsi="Times New Roman"/>
                <w:b/>
                <w:bCs/>
                <w:noProof/>
              </w:rPr>
              <w:t>X</w:t>
            </w:r>
            <w:r w:rsidRPr="00257B9C">
              <w:rPr>
                <w:rFonts w:ascii="Times New Roman" w:hAnsi="Times New Roman"/>
                <w:b/>
                <w:bCs/>
                <w:noProof/>
                <w:vertAlign w:val="subscript"/>
              </w:rPr>
              <w:t xml:space="preserve">1 </w:t>
            </w:r>
            <w:r w:rsidRPr="00257B9C">
              <w:rPr>
                <w:rFonts w:ascii="Times New Roman" w:hAnsi="Times New Roman"/>
                <w:b/>
                <w:bCs/>
                <w:noProof/>
              </w:rPr>
              <w:t>- Y</w:t>
            </w:r>
          </w:p>
        </w:tc>
        <w:tc>
          <w:tcPr>
            <w:tcW w:w="1639" w:type="dxa"/>
            <w:shd w:val="clear" w:color="auto" w:fill="auto"/>
          </w:tcPr>
          <w:p w:rsidR="00257B9C" w:rsidRPr="00257B9C" w:rsidRDefault="00257B9C" w:rsidP="00257B9C">
            <w:pPr>
              <w:jc w:val="center"/>
              <w:rPr>
                <w:rFonts w:ascii="Times New Roman" w:hAnsi="Times New Roman"/>
                <w:b/>
                <w:bCs/>
                <w:noProof/>
              </w:rPr>
            </w:pPr>
            <w:r w:rsidRPr="00257B9C">
              <w:rPr>
                <w:rFonts w:ascii="Times New Roman" w:hAnsi="Times New Roman"/>
                <w:b/>
                <w:bCs/>
                <w:noProof/>
              </w:rPr>
              <w:t>0,252</w:t>
            </w:r>
          </w:p>
        </w:tc>
        <w:tc>
          <w:tcPr>
            <w:tcW w:w="1639" w:type="dxa"/>
            <w:shd w:val="clear" w:color="auto" w:fill="auto"/>
          </w:tcPr>
          <w:p w:rsidR="00257B9C" w:rsidRPr="00257B9C" w:rsidRDefault="00257B9C" w:rsidP="00257B9C">
            <w:pPr>
              <w:jc w:val="center"/>
              <w:rPr>
                <w:rFonts w:ascii="Times New Roman" w:hAnsi="Times New Roman"/>
                <w:b/>
                <w:bCs/>
                <w:noProof/>
              </w:rPr>
            </w:pPr>
            <w:r w:rsidRPr="00257B9C">
              <w:rPr>
                <w:rFonts w:ascii="Times New Roman" w:hAnsi="Times New Roman"/>
                <w:b/>
                <w:bCs/>
                <w:noProof/>
              </w:rPr>
              <w:t>-</w:t>
            </w:r>
          </w:p>
        </w:tc>
        <w:tc>
          <w:tcPr>
            <w:tcW w:w="1639" w:type="dxa"/>
            <w:shd w:val="clear" w:color="auto" w:fill="auto"/>
          </w:tcPr>
          <w:p w:rsidR="00257B9C" w:rsidRPr="00257B9C" w:rsidRDefault="00257B9C" w:rsidP="00257B9C">
            <w:pPr>
              <w:jc w:val="center"/>
              <w:rPr>
                <w:rFonts w:ascii="Times New Roman" w:hAnsi="Times New Roman"/>
                <w:b/>
                <w:bCs/>
                <w:noProof/>
              </w:rPr>
            </w:pPr>
            <w:r w:rsidRPr="00257B9C">
              <w:rPr>
                <w:rFonts w:ascii="Times New Roman" w:hAnsi="Times New Roman"/>
                <w:b/>
                <w:bCs/>
                <w:noProof/>
              </w:rPr>
              <w:t>-</w:t>
            </w:r>
          </w:p>
        </w:tc>
        <w:tc>
          <w:tcPr>
            <w:tcW w:w="1639" w:type="dxa"/>
            <w:shd w:val="clear" w:color="auto" w:fill="auto"/>
          </w:tcPr>
          <w:p w:rsidR="00257B9C" w:rsidRPr="00257B9C" w:rsidRDefault="00257B9C" w:rsidP="00257B9C">
            <w:pPr>
              <w:jc w:val="center"/>
              <w:rPr>
                <w:rFonts w:ascii="Times New Roman" w:hAnsi="Times New Roman"/>
                <w:b/>
                <w:bCs/>
                <w:noProof/>
              </w:rPr>
            </w:pPr>
            <w:r w:rsidRPr="00257B9C">
              <w:rPr>
                <w:rFonts w:ascii="Times New Roman" w:hAnsi="Times New Roman"/>
                <w:b/>
                <w:bCs/>
                <w:noProof/>
              </w:rPr>
              <w:t>0,252</w:t>
            </w:r>
          </w:p>
        </w:tc>
      </w:tr>
      <w:tr w:rsidR="00257B9C" w:rsidRPr="00257B9C" w:rsidTr="00257B9C">
        <w:trPr>
          <w:trHeight w:val="280"/>
        </w:trPr>
        <w:tc>
          <w:tcPr>
            <w:tcW w:w="1639" w:type="dxa"/>
            <w:shd w:val="clear" w:color="auto" w:fill="auto"/>
          </w:tcPr>
          <w:p w:rsidR="00257B9C" w:rsidRPr="00257B9C" w:rsidRDefault="00257B9C" w:rsidP="00257B9C">
            <w:pPr>
              <w:jc w:val="both"/>
              <w:rPr>
                <w:rFonts w:ascii="Times New Roman" w:hAnsi="Times New Roman"/>
                <w:b/>
                <w:bCs/>
                <w:noProof/>
              </w:rPr>
            </w:pPr>
            <w:r w:rsidRPr="00257B9C">
              <w:rPr>
                <w:rFonts w:ascii="Times New Roman" w:hAnsi="Times New Roman"/>
                <w:b/>
                <w:bCs/>
                <w:noProof/>
              </w:rPr>
              <w:t>X</w:t>
            </w:r>
            <w:r w:rsidRPr="00257B9C">
              <w:rPr>
                <w:rFonts w:ascii="Times New Roman" w:hAnsi="Times New Roman"/>
                <w:b/>
                <w:bCs/>
                <w:noProof/>
                <w:vertAlign w:val="subscript"/>
              </w:rPr>
              <w:t>2</w:t>
            </w:r>
            <w:r w:rsidRPr="00257B9C">
              <w:rPr>
                <w:rFonts w:ascii="Times New Roman" w:hAnsi="Times New Roman"/>
                <w:b/>
                <w:bCs/>
                <w:noProof/>
              </w:rPr>
              <w:t xml:space="preserve"> - Y</w:t>
            </w:r>
          </w:p>
        </w:tc>
        <w:tc>
          <w:tcPr>
            <w:tcW w:w="1639" w:type="dxa"/>
            <w:shd w:val="clear" w:color="auto" w:fill="auto"/>
          </w:tcPr>
          <w:p w:rsidR="00257B9C" w:rsidRPr="00257B9C" w:rsidRDefault="00257B9C" w:rsidP="00257B9C">
            <w:pPr>
              <w:jc w:val="center"/>
              <w:rPr>
                <w:rFonts w:ascii="Times New Roman" w:hAnsi="Times New Roman"/>
                <w:b/>
                <w:bCs/>
                <w:noProof/>
              </w:rPr>
            </w:pPr>
            <w:r w:rsidRPr="00257B9C">
              <w:rPr>
                <w:rFonts w:ascii="Times New Roman" w:hAnsi="Times New Roman"/>
                <w:b/>
                <w:bCs/>
                <w:noProof/>
              </w:rPr>
              <w:t>0,306</w:t>
            </w:r>
          </w:p>
        </w:tc>
        <w:tc>
          <w:tcPr>
            <w:tcW w:w="1639" w:type="dxa"/>
            <w:shd w:val="clear" w:color="auto" w:fill="auto"/>
          </w:tcPr>
          <w:p w:rsidR="00257B9C" w:rsidRPr="00257B9C" w:rsidRDefault="00257B9C" w:rsidP="00257B9C">
            <w:pPr>
              <w:jc w:val="center"/>
              <w:rPr>
                <w:rFonts w:ascii="Times New Roman" w:hAnsi="Times New Roman"/>
                <w:b/>
                <w:bCs/>
                <w:noProof/>
              </w:rPr>
            </w:pPr>
            <w:r w:rsidRPr="00257B9C">
              <w:rPr>
                <w:rFonts w:ascii="Times New Roman" w:hAnsi="Times New Roman"/>
                <w:b/>
                <w:bCs/>
                <w:noProof/>
              </w:rPr>
              <w:t>-</w:t>
            </w:r>
          </w:p>
        </w:tc>
        <w:tc>
          <w:tcPr>
            <w:tcW w:w="1639" w:type="dxa"/>
            <w:shd w:val="clear" w:color="auto" w:fill="auto"/>
          </w:tcPr>
          <w:p w:rsidR="00257B9C" w:rsidRPr="00257B9C" w:rsidRDefault="00257B9C" w:rsidP="00257B9C">
            <w:pPr>
              <w:jc w:val="center"/>
              <w:rPr>
                <w:rFonts w:ascii="Times New Roman" w:hAnsi="Times New Roman"/>
                <w:b/>
                <w:bCs/>
                <w:noProof/>
              </w:rPr>
            </w:pPr>
            <w:r w:rsidRPr="00257B9C">
              <w:rPr>
                <w:rFonts w:ascii="Times New Roman" w:hAnsi="Times New Roman"/>
                <w:b/>
                <w:bCs/>
                <w:noProof/>
              </w:rPr>
              <w:t>-</w:t>
            </w:r>
          </w:p>
        </w:tc>
        <w:tc>
          <w:tcPr>
            <w:tcW w:w="1639" w:type="dxa"/>
            <w:shd w:val="clear" w:color="auto" w:fill="auto"/>
          </w:tcPr>
          <w:p w:rsidR="00257B9C" w:rsidRPr="00257B9C" w:rsidRDefault="00257B9C" w:rsidP="00257B9C">
            <w:pPr>
              <w:jc w:val="center"/>
              <w:rPr>
                <w:rFonts w:ascii="Times New Roman" w:hAnsi="Times New Roman"/>
                <w:b/>
                <w:bCs/>
                <w:noProof/>
              </w:rPr>
            </w:pPr>
            <w:r w:rsidRPr="00257B9C">
              <w:rPr>
                <w:rFonts w:ascii="Times New Roman" w:hAnsi="Times New Roman"/>
                <w:b/>
                <w:bCs/>
                <w:noProof/>
              </w:rPr>
              <w:t>0,306</w:t>
            </w:r>
          </w:p>
        </w:tc>
      </w:tr>
      <w:tr w:rsidR="00257B9C" w:rsidRPr="00257B9C" w:rsidTr="00257B9C">
        <w:trPr>
          <w:trHeight w:val="280"/>
        </w:trPr>
        <w:tc>
          <w:tcPr>
            <w:tcW w:w="1639" w:type="dxa"/>
            <w:shd w:val="clear" w:color="auto" w:fill="auto"/>
          </w:tcPr>
          <w:p w:rsidR="00257B9C" w:rsidRPr="00257B9C" w:rsidRDefault="00257B9C" w:rsidP="00257B9C">
            <w:pPr>
              <w:jc w:val="both"/>
              <w:rPr>
                <w:rFonts w:ascii="Times New Roman" w:hAnsi="Times New Roman"/>
                <w:b/>
                <w:bCs/>
                <w:noProof/>
              </w:rPr>
            </w:pPr>
            <w:r w:rsidRPr="00257B9C">
              <w:rPr>
                <w:rFonts w:ascii="Times New Roman" w:hAnsi="Times New Roman"/>
                <w:b/>
                <w:bCs/>
                <w:noProof/>
              </w:rPr>
              <w:t>Z - Y</w:t>
            </w:r>
          </w:p>
        </w:tc>
        <w:tc>
          <w:tcPr>
            <w:tcW w:w="1639" w:type="dxa"/>
            <w:shd w:val="clear" w:color="auto" w:fill="auto"/>
          </w:tcPr>
          <w:p w:rsidR="00257B9C" w:rsidRPr="00257B9C" w:rsidRDefault="00257B9C" w:rsidP="00257B9C">
            <w:pPr>
              <w:jc w:val="center"/>
              <w:rPr>
                <w:rFonts w:ascii="Times New Roman" w:hAnsi="Times New Roman"/>
                <w:b/>
                <w:bCs/>
                <w:noProof/>
              </w:rPr>
            </w:pPr>
            <w:r w:rsidRPr="00257B9C">
              <w:rPr>
                <w:rFonts w:ascii="Times New Roman" w:hAnsi="Times New Roman"/>
                <w:b/>
                <w:bCs/>
                <w:noProof/>
              </w:rPr>
              <w:t>0,370</w:t>
            </w:r>
          </w:p>
        </w:tc>
        <w:tc>
          <w:tcPr>
            <w:tcW w:w="1639" w:type="dxa"/>
            <w:shd w:val="clear" w:color="auto" w:fill="auto"/>
          </w:tcPr>
          <w:p w:rsidR="00257B9C" w:rsidRPr="00257B9C" w:rsidRDefault="00257B9C" w:rsidP="00257B9C">
            <w:pPr>
              <w:jc w:val="center"/>
              <w:rPr>
                <w:rFonts w:ascii="Times New Roman" w:hAnsi="Times New Roman"/>
                <w:b/>
                <w:bCs/>
                <w:noProof/>
              </w:rPr>
            </w:pPr>
            <w:r w:rsidRPr="00257B9C">
              <w:rPr>
                <w:rFonts w:ascii="Times New Roman" w:hAnsi="Times New Roman"/>
                <w:b/>
                <w:bCs/>
                <w:noProof/>
              </w:rPr>
              <w:t>-</w:t>
            </w:r>
          </w:p>
        </w:tc>
        <w:tc>
          <w:tcPr>
            <w:tcW w:w="1639" w:type="dxa"/>
            <w:shd w:val="clear" w:color="auto" w:fill="auto"/>
          </w:tcPr>
          <w:p w:rsidR="00257B9C" w:rsidRPr="00257B9C" w:rsidRDefault="00257B9C" w:rsidP="00257B9C">
            <w:pPr>
              <w:jc w:val="center"/>
              <w:rPr>
                <w:rFonts w:ascii="Times New Roman" w:hAnsi="Times New Roman"/>
                <w:b/>
                <w:bCs/>
                <w:noProof/>
              </w:rPr>
            </w:pPr>
            <w:r w:rsidRPr="00257B9C">
              <w:rPr>
                <w:rFonts w:ascii="Times New Roman" w:hAnsi="Times New Roman"/>
                <w:b/>
                <w:bCs/>
                <w:noProof/>
              </w:rPr>
              <w:t>-</w:t>
            </w:r>
          </w:p>
        </w:tc>
        <w:tc>
          <w:tcPr>
            <w:tcW w:w="1639" w:type="dxa"/>
            <w:shd w:val="clear" w:color="auto" w:fill="auto"/>
          </w:tcPr>
          <w:p w:rsidR="00257B9C" w:rsidRPr="00257B9C" w:rsidRDefault="00257B9C" w:rsidP="00257B9C">
            <w:pPr>
              <w:jc w:val="center"/>
              <w:rPr>
                <w:rFonts w:ascii="Times New Roman" w:hAnsi="Times New Roman"/>
                <w:b/>
                <w:bCs/>
                <w:noProof/>
              </w:rPr>
            </w:pPr>
            <w:r w:rsidRPr="00257B9C">
              <w:rPr>
                <w:rFonts w:ascii="Times New Roman" w:hAnsi="Times New Roman"/>
                <w:b/>
                <w:bCs/>
                <w:noProof/>
              </w:rPr>
              <w:t>0,370</w:t>
            </w:r>
          </w:p>
        </w:tc>
      </w:tr>
      <w:tr w:rsidR="00257B9C" w:rsidRPr="00257B9C" w:rsidTr="00257B9C">
        <w:trPr>
          <w:trHeight w:val="280"/>
        </w:trPr>
        <w:tc>
          <w:tcPr>
            <w:tcW w:w="1639" w:type="dxa"/>
            <w:shd w:val="clear" w:color="auto" w:fill="auto"/>
          </w:tcPr>
          <w:p w:rsidR="00257B9C" w:rsidRPr="00257B9C" w:rsidRDefault="00257B9C" w:rsidP="00257B9C">
            <w:pPr>
              <w:jc w:val="both"/>
              <w:rPr>
                <w:rFonts w:ascii="Times New Roman" w:hAnsi="Times New Roman"/>
                <w:b/>
                <w:bCs/>
                <w:noProof/>
              </w:rPr>
            </w:pPr>
            <w:r w:rsidRPr="00257B9C">
              <w:rPr>
                <w:rFonts w:ascii="Times New Roman" w:hAnsi="Times New Roman"/>
                <w:b/>
                <w:bCs/>
                <w:noProof/>
              </w:rPr>
              <w:t>X</w:t>
            </w:r>
            <w:r w:rsidRPr="00257B9C">
              <w:rPr>
                <w:rFonts w:ascii="Times New Roman" w:hAnsi="Times New Roman"/>
                <w:b/>
                <w:bCs/>
                <w:noProof/>
                <w:vertAlign w:val="subscript"/>
              </w:rPr>
              <w:t xml:space="preserve">1 </w:t>
            </w:r>
            <w:r w:rsidRPr="00257B9C">
              <w:rPr>
                <w:rFonts w:ascii="Times New Roman" w:hAnsi="Times New Roman"/>
                <w:b/>
                <w:bCs/>
                <w:noProof/>
              </w:rPr>
              <w:t>– Z - Y</w:t>
            </w:r>
          </w:p>
        </w:tc>
        <w:tc>
          <w:tcPr>
            <w:tcW w:w="1639" w:type="dxa"/>
            <w:shd w:val="clear" w:color="auto" w:fill="auto"/>
          </w:tcPr>
          <w:p w:rsidR="00257B9C" w:rsidRPr="00257B9C" w:rsidRDefault="00257B9C" w:rsidP="00257B9C">
            <w:pPr>
              <w:jc w:val="center"/>
              <w:rPr>
                <w:rFonts w:ascii="Times New Roman" w:hAnsi="Times New Roman"/>
                <w:b/>
                <w:bCs/>
                <w:noProof/>
              </w:rPr>
            </w:pPr>
            <w:r w:rsidRPr="00257B9C">
              <w:rPr>
                <w:rFonts w:ascii="Times New Roman" w:hAnsi="Times New Roman"/>
                <w:b/>
                <w:bCs/>
                <w:noProof/>
              </w:rPr>
              <w:t>-</w:t>
            </w:r>
          </w:p>
        </w:tc>
        <w:tc>
          <w:tcPr>
            <w:tcW w:w="1639" w:type="dxa"/>
            <w:shd w:val="clear" w:color="auto" w:fill="auto"/>
          </w:tcPr>
          <w:p w:rsidR="00257B9C" w:rsidRPr="00257B9C" w:rsidRDefault="00257B9C" w:rsidP="00257B9C">
            <w:pPr>
              <w:jc w:val="center"/>
              <w:rPr>
                <w:rFonts w:ascii="Times New Roman" w:hAnsi="Times New Roman"/>
                <w:b/>
                <w:bCs/>
                <w:noProof/>
              </w:rPr>
            </w:pPr>
            <w:r w:rsidRPr="00257B9C">
              <w:rPr>
                <w:rFonts w:ascii="Times New Roman" w:hAnsi="Times New Roman"/>
                <w:b/>
                <w:bCs/>
                <w:noProof/>
              </w:rPr>
              <w:t>0,252</w:t>
            </w:r>
          </w:p>
        </w:tc>
        <w:tc>
          <w:tcPr>
            <w:tcW w:w="1639" w:type="dxa"/>
            <w:shd w:val="clear" w:color="auto" w:fill="auto"/>
          </w:tcPr>
          <w:p w:rsidR="00257B9C" w:rsidRPr="00257B9C" w:rsidRDefault="00257B9C" w:rsidP="00257B9C">
            <w:pPr>
              <w:jc w:val="center"/>
              <w:rPr>
                <w:rFonts w:ascii="Times New Roman" w:hAnsi="Times New Roman"/>
                <w:b/>
                <w:bCs/>
                <w:noProof/>
              </w:rPr>
            </w:pPr>
            <w:r w:rsidRPr="00257B9C">
              <w:rPr>
                <w:rFonts w:ascii="Times New Roman" w:hAnsi="Times New Roman"/>
                <w:b/>
                <w:bCs/>
                <w:noProof/>
              </w:rPr>
              <w:t>0,161</w:t>
            </w:r>
          </w:p>
        </w:tc>
        <w:tc>
          <w:tcPr>
            <w:tcW w:w="1639" w:type="dxa"/>
            <w:shd w:val="clear" w:color="auto" w:fill="auto"/>
          </w:tcPr>
          <w:p w:rsidR="00257B9C" w:rsidRPr="00257B9C" w:rsidRDefault="00257B9C" w:rsidP="00257B9C">
            <w:pPr>
              <w:jc w:val="center"/>
              <w:rPr>
                <w:rFonts w:ascii="Times New Roman" w:hAnsi="Times New Roman"/>
                <w:b/>
                <w:bCs/>
                <w:noProof/>
              </w:rPr>
            </w:pPr>
            <w:r w:rsidRPr="00257B9C">
              <w:rPr>
                <w:rFonts w:ascii="Times New Roman" w:hAnsi="Times New Roman"/>
                <w:b/>
                <w:bCs/>
                <w:noProof/>
              </w:rPr>
              <w:t>0,413</w:t>
            </w:r>
          </w:p>
        </w:tc>
      </w:tr>
      <w:tr w:rsidR="00257B9C" w:rsidRPr="00257B9C" w:rsidTr="00257B9C">
        <w:trPr>
          <w:trHeight w:val="280"/>
        </w:trPr>
        <w:tc>
          <w:tcPr>
            <w:tcW w:w="1639" w:type="dxa"/>
            <w:shd w:val="clear" w:color="auto" w:fill="auto"/>
          </w:tcPr>
          <w:p w:rsidR="00257B9C" w:rsidRPr="00257B9C" w:rsidRDefault="00257B9C" w:rsidP="00257B9C">
            <w:pPr>
              <w:jc w:val="both"/>
              <w:rPr>
                <w:rFonts w:ascii="Times New Roman" w:hAnsi="Times New Roman"/>
                <w:b/>
                <w:bCs/>
                <w:noProof/>
              </w:rPr>
            </w:pPr>
            <w:r w:rsidRPr="00257B9C">
              <w:rPr>
                <w:rFonts w:ascii="Times New Roman" w:hAnsi="Times New Roman"/>
                <w:b/>
                <w:bCs/>
                <w:noProof/>
              </w:rPr>
              <w:t>X</w:t>
            </w:r>
            <w:r w:rsidRPr="00257B9C">
              <w:rPr>
                <w:rFonts w:ascii="Times New Roman" w:hAnsi="Times New Roman"/>
                <w:b/>
                <w:bCs/>
                <w:noProof/>
                <w:vertAlign w:val="subscript"/>
              </w:rPr>
              <w:t xml:space="preserve">2 </w:t>
            </w:r>
            <w:r w:rsidRPr="00257B9C">
              <w:rPr>
                <w:rFonts w:ascii="Times New Roman" w:hAnsi="Times New Roman"/>
                <w:b/>
                <w:bCs/>
                <w:noProof/>
              </w:rPr>
              <w:t>– Z - Y</w:t>
            </w:r>
          </w:p>
        </w:tc>
        <w:tc>
          <w:tcPr>
            <w:tcW w:w="1639" w:type="dxa"/>
            <w:shd w:val="clear" w:color="auto" w:fill="auto"/>
          </w:tcPr>
          <w:p w:rsidR="00257B9C" w:rsidRPr="00257B9C" w:rsidRDefault="00257B9C" w:rsidP="00257B9C">
            <w:pPr>
              <w:jc w:val="center"/>
              <w:rPr>
                <w:rFonts w:ascii="Times New Roman" w:hAnsi="Times New Roman"/>
                <w:b/>
                <w:bCs/>
                <w:noProof/>
              </w:rPr>
            </w:pPr>
            <w:r w:rsidRPr="00257B9C">
              <w:rPr>
                <w:rFonts w:ascii="Times New Roman" w:hAnsi="Times New Roman"/>
                <w:b/>
                <w:bCs/>
                <w:noProof/>
              </w:rPr>
              <w:t>-</w:t>
            </w:r>
          </w:p>
        </w:tc>
        <w:tc>
          <w:tcPr>
            <w:tcW w:w="1639" w:type="dxa"/>
            <w:shd w:val="clear" w:color="auto" w:fill="auto"/>
          </w:tcPr>
          <w:p w:rsidR="00257B9C" w:rsidRPr="00257B9C" w:rsidRDefault="00257B9C" w:rsidP="00257B9C">
            <w:pPr>
              <w:jc w:val="center"/>
              <w:rPr>
                <w:rFonts w:ascii="Times New Roman" w:hAnsi="Times New Roman"/>
                <w:b/>
                <w:bCs/>
                <w:noProof/>
              </w:rPr>
            </w:pPr>
            <w:r w:rsidRPr="00257B9C">
              <w:rPr>
                <w:rFonts w:ascii="Times New Roman" w:hAnsi="Times New Roman"/>
                <w:b/>
                <w:bCs/>
                <w:noProof/>
              </w:rPr>
              <w:t>0,306</w:t>
            </w:r>
          </w:p>
        </w:tc>
        <w:tc>
          <w:tcPr>
            <w:tcW w:w="1639" w:type="dxa"/>
            <w:shd w:val="clear" w:color="auto" w:fill="auto"/>
          </w:tcPr>
          <w:p w:rsidR="00257B9C" w:rsidRPr="00257B9C" w:rsidRDefault="00257B9C" w:rsidP="00257B9C">
            <w:pPr>
              <w:jc w:val="center"/>
              <w:rPr>
                <w:rFonts w:ascii="Times New Roman" w:hAnsi="Times New Roman"/>
                <w:b/>
                <w:bCs/>
                <w:noProof/>
              </w:rPr>
            </w:pPr>
            <w:r w:rsidRPr="00257B9C">
              <w:rPr>
                <w:rFonts w:ascii="Times New Roman" w:hAnsi="Times New Roman"/>
                <w:b/>
                <w:bCs/>
                <w:noProof/>
              </w:rPr>
              <w:t>0,201</w:t>
            </w:r>
          </w:p>
        </w:tc>
        <w:tc>
          <w:tcPr>
            <w:tcW w:w="1639" w:type="dxa"/>
            <w:shd w:val="clear" w:color="auto" w:fill="auto"/>
          </w:tcPr>
          <w:p w:rsidR="00257B9C" w:rsidRPr="00257B9C" w:rsidRDefault="00257B9C" w:rsidP="00257B9C">
            <w:pPr>
              <w:jc w:val="center"/>
              <w:rPr>
                <w:rFonts w:ascii="Times New Roman" w:hAnsi="Times New Roman"/>
                <w:b/>
                <w:bCs/>
                <w:noProof/>
              </w:rPr>
            </w:pPr>
            <w:r w:rsidRPr="00257B9C">
              <w:rPr>
                <w:rFonts w:ascii="Times New Roman" w:hAnsi="Times New Roman"/>
                <w:b/>
                <w:bCs/>
                <w:noProof/>
              </w:rPr>
              <w:t>0,507</w:t>
            </w:r>
          </w:p>
        </w:tc>
      </w:tr>
    </w:tbl>
    <w:p w:rsidR="00257B9C" w:rsidRPr="00257B9C" w:rsidRDefault="00257B9C" w:rsidP="00257B9C">
      <w:pPr>
        <w:jc w:val="both"/>
        <w:rPr>
          <w:rFonts w:ascii="Times New Roman" w:hAnsi="Times New Roman"/>
          <w:noProof/>
        </w:rPr>
      </w:pPr>
    </w:p>
    <w:p w:rsidR="00257B9C" w:rsidRPr="00257B9C" w:rsidRDefault="00257B9C" w:rsidP="00257B9C">
      <w:pPr>
        <w:jc w:val="both"/>
        <w:rPr>
          <w:rFonts w:ascii="Times New Roman" w:hAnsi="Times New Roman"/>
          <w:b/>
          <w:bCs/>
          <w:noProof/>
        </w:rPr>
      </w:pPr>
      <w:r w:rsidRPr="00257B9C">
        <w:rPr>
          <w:rFonts w:ascii="Times New Roman" w:hAnsi="Times New Roman"/>
          <w:b/>
          <w:bCs/>
          <w:noProof/>
        </w:rPr>
        <w:t xml:space="preserve">PEMBAHASAN </w:t>
      </w:r>
    </w:p>
    <w:p w:rsidR="001470DC" w:rsidRDefault="00257B9C" w:rsidP="00257B9C">
      <w:pPr>
        <w:tabs>
          <w:tab w:val="left" w:pos="284"/>
        </w:tabs>
        <w:spacing w:after="0" w:line="240" w:lineRule="auto"/>
        <w:jc w:val="both"/>
        <w:rPr>
          <w:rFonts w:ascii="Times New Roman" w:eastAsia="Times New Roman" w:hAnsi="Times New Roman" w:cs="Times New Roman"/>
          <w:noProof/>
          <w:szCs w:val="20"/>
        </w:rPr>
      </w:pPr>
      <w:r w:rsidRPr="00257B9C">
        <w:rPr>
          <w:rFonts w:ascii="Times New Roman" w:eastAsia="Times New Roman" w:hAnsi="Times New Roman" w:cs="Times New Roman"/>
          <w:noProof/>
          <w:szCs w:val="20"/>
        </w:rPr>
        <w:t xml:space="preserve">Hasil penelitian ini membuktikan bahwa semakin tinggi persepsi kualitas makanan berpengaruh positif terhadap kepuasan konsumen. Hal tersebut menunjukkan bahwa semakin segar bahan organik dan disajikan pada suhu tepat dalam makanan sehat akan menciptakan rasa yang enak, lalu penyajian dan kebersihan makanan sehat yang disajikan dapat meningkatkan tampilan secara visual. Responden sebagian besar perempuan, dimana lebih teliti dalam memilih makanan apalagi mengenai untuk kesehatan. Begitu juga dengan </w:t>
      </w:r>
      <w:r w:rsidRPr="00257B9C">
        <w:rPr>
          <w:rFonts w:ascii="Times New Roman" w:eastAsia="Times New Roman" w:hAnsi="Times New Roman" w:cs="Times New Roman"/>
          <w:bCs/>
          <w:szCs w:val="20"/>
        </w:rPr>
        <w:t xml:space="preserve">menyediakan jenis bahan makanan organik yang beranekaragam sehingga konsumen merasa banyak pilihan dan konsumen juga dapat meminta campuran bahan makanan sehat sesuai selera. </w:t>
      </w:r>
      <w:r w:rsidRPr="00257B9C">
        <w:rPr>
          <w:rFonts w:ascii="Times New Roman" w:eastAsia="Times New Roman" w:hAnsi="Times New Roman" w:cs="Times New Roman"/>
          <w:noProof/>
          <w:szCs w:val="20"/>
        </w:rPr>
        <w:t xml:space="preserve">Selain itu, </w:t>
      </w:r>
      <w:r w:rsidRPr="00257B9C">
        <w:rPr>
          <w:rFonts w:ascii="Times New Roman" w:eastAsia="Times New Roman" w:hAnsi="Times New Roman" w:cs="Times New Roman"/>
          <w:szCs w:val="20"/>
        </w:rPr>
        <w:t>SaladStop! Mal Kota Kasablanka</w:t>
      </w:r>
      <w:r w:rsidRPr="00257B9C">
        <w:rPr>
          <w:rFonts w:ascii="Times New Roman" w:eastAsia="Times New Roman" w:hAnsi="Times New Roman" w:cs="Times New Roman"/>
          <w:noProof/>
          <w:szCs w:val="20"/>
        </w:rPr>
        <w:t xml:space="preserve"> memberikan informasi nutrisi dalam menu setiap produk sehingga konsumen dapat menyesuaikan yang diinginkan oleh konsumen. Sehingga, hal tersebut dapat meningkatkan persepsi kualitas makanan terhadap konsumen atas kualitas makanan yang disajikan oleh </w:t>
      </w:r>
      <w:r w:rsidRPr="00257B9C">
        <w:rPr>
          <w:rFonts w:ascii="Times New Roman" w:eastAsia="Times New Roman" w:hAnsi="Times New Roman" w:cs="Times New Roman"/>
          <w:szCs w:val="20"/>
        </w:rPr>
        <w:t>SaladStop! Mal Kota Kasablanka</w:t>
      </w:r>
      <w:r w:rsidRPr="00257B9C">
        <w:rPr>
          <w:rFonts w:ascii="Times New Roman" w:eastAsia="Times New Roman" w:hAnsi="Times New Roman" w:cs="Times New Roman"/>
          <w:noProof/>
          <w:szCs w:val="20"/>
        </w:rPr>
        <w:t xml:space="preserve">. </w:t>
      </w:r>
    </w:p>
    <w:p w:rsidR="001470DC" w:rsidRDefault="001470DC" w:rsidP="00257B9C">
      <w:pPr>
        <w:tabs>
          <w:tab w:val="left" w:pos="284"/>
        </w:tabs>
        <w:spacing w:after="0" w:line="240" w:lineRule="auto"/>
        <w:jc w:val="both"/>
        <w:rPr>
          <w:rFonts w:ascii="Times New Roman" w:eastAsia="Times New Roman" w:hAnsi="Times New Roman" w:cs="Times New Roman"/>
          <w:noProof/>
          <w:szCs w:val="20"/>
        </w:rPr>
      </w:pPr>
    </w:p>
    <w:p w:rsidR="001470DC" w:rsidRDefault="001470DC" w:rsidP="00257B9C">
      <w:pPr>
        <w:tabs>
          <w:tab w:val="left" w:pos="284"/>
        </w:tabs>
        <w:spacing w:after="0" w:line="240" w:lineRule="auto"/>
        <w:jc w:val="both"/>
        <w:rPr>
          <w:rFonts w:ascii="Times New Roman" w:eastAsia="Times New Roman" w:hAnsi="Times New Roman" w:cs="Times New Roman"/>
          <w:noProof/>
          <w:szCs w:val="20"/>
        </w:rPr>
      </w:pPr>
    </w:p>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highlight w:val="yellow"/>
        </w:rPr>
      </w:pPr>
      <w:r w:rsidRPr="00257B9C">
        <w:rPr>
          <w:rFonts w:ascii="Times New Roman" w:eastAsia="Times New Roman" w:hAnsi="Times New Roman" w:cs="Times New Roman"/>
          <w:noProof/>
          <w:szCs w:val="20"/>
        </w:rPr>
        <w:t xml:space="preserve">Hal ini dapat dikatakan bahwa semakin tinggi persepsi kualitas makanan maka mempengaruhi tingkat kepuasan konsumen. Hasil penelitian ini mendukung </w:t>
      </w:r>
      <w:r w:rsidRPr="00257B9C">
        <w:rPr>
          <w:rFonts w:ascii="Times New Roman" w:eastAsia="Times New Roman" w:hAnsi="Times New Roman" w:cs="Times New Roman"/>
          <w:noProof/>
          <w:szCs w:val="20"/>
        </w:rPr>
        <w:fldChar w:fldCharType="begin" w:fldLock="1"/>
      </w:r>
      <w:r w:rsidRPr="00257B9C">
        <w:rPr>
          <w:rFonts w:ascii="Times New Roman" w:eastAsia="Times New Roman" w:hAnsi="Times New Roman" w:cs="Times New Roman"/>
          <w:noProof/>
          <w:szCs w:val="20"/>
        </w:rPr>
        <w:instrText>ADDIN CSL_CITATION {"citationItems":[{"id":"ITEM-1","itemData":{"DOI":"10.1016/j.jretconser.2019.05.005","ISSN":"09696989","abstract":"The emerging trend of organic food consumption is manifested by the opening of organic food restaurants in the hospitality sector. In this respect, drawing on cue utilization theory, stimulus-organism-response (S–O-R)theory, equity theory and the principle of dual entitlement, the aim of the current study is to investigate the role of perceived food quality (PFQ), price fairness (PF), perceived value (PV)and customer satisfaction (CS)on customers' revisit and word-of-mouth (WOM)intentions towards organic food restaurants. For this purpose, the empirical data were collected by means of a written survey instrument from customers who had previously visited an organic food restaurant. The hypotheses were analyzed with maximum-likelihood estimation. The findings revealed that PFQ positively influences PF and PV. The significant positive relationships were also confirmed between PF, PV, and CS. The findings were also supported that consumers’ behavioral intentions are influenced by CS. Furthermore, CS acts as a partial mediator among PFQ, PF, PV and behavioral intentions. Some significant theoretical and managerial insights are also presented.","author":[{"dropping-particle":"","family":"Konuk","given":"Faruk Anıl","non-dropping-particle":"","parse-names":false,"suffix":""}],"container-title":"Journal of Retailing and Consumer Services","id":"ITEM-1","issued":{"date-parts":[["2019"]]},"title":"The influence of perceived food quality, price fairness, perceived value and satisfaction on customers’ revisit and word-of-mouth intentions towards organic food restaurants","type":"article-journal","volume":"50"},"uris":["http://www.mendeley.com/documents/?uuid=da2d2748-87ff-303b-9460-01c5b1bd7bdc"]}],"mendeley":{"formattedCitation":"(Konuk, 2019)","manualFormatting":"Konuk (2019)","plainTextFormattedCitation":"(Konuk, 2019)","previouslyFormattedCitation":"(Konuk, 2019)"},"properties":{"noteIndex":0},"schema":"https://github.com/citation-style-language/schema/raw/master/csl-citation.json"}</w:instrText>
      </w:r>
      <w:r w:rsidRPr="00257B9C">
        <w:rPr>
          <w:rFonts w:ascii="Times New Roman" w:eastAsia="Times New Roman" w:hAnsi="Times New Roman" w:cs="Times New Roman"/>
          <w:noProof/>
          <w:szCs w:val="20"/>
        </w:rPr>
        <w:fldChar w:fldCharType="separate"/>
      </w:r>
      <w:r w:rsidRPr="00257B9C">
        <w:rPr>
          <w:rFonts w:ascii="Times New Roman" w:eastAsia="Times New Roman" w:hAnsi="Times New Roman" w:cs="Times New Roman"/>
          <w:noProof/>
          <w:szCs w:val="20"/>
        </w:rPr>
        <w:t>Konuk (2019)</w:t>
      </w:r>
      <w:r w:rsidRPr="00257B9C">
        <w:rPr>
          <w:rFonts w:ascii="Times New Roman" w:eastAsia="Times New Roman" w:hAnsi="Times New Roman" w:cs="Times New Roman"/>
          <w:noProof/>
          <w:szCs w:val="20"/>
        </w:rPr>
        <w:fldChar w:fldCharType="end"/>
      </w:r>
      <w:r w:rsidRPr="00257B9C">
        <w:rPr>
          <w:rFonts w:ascii="Times New Roman" w:eastAsia="Times New Roman" w:hAnsi="Times New Roman" w:cs="Times New Roman"/>
          <w:noProof/>
          <w:szCs w:val="20"/>
        </w:rPr>
        <w:t xml:space="preserve"> dan </w:t>
      </w:r>
      <w:r w:rsidRPr="00257B9C">
        <w:rPr>
          <w:rFonts w:ascii="Times New Roman" w:eastAsia="Times New Roman" w:hAnsi="Times New Roman" w:cs="Times New Roman"/>
          <w:noProof/>
          <w:szCs w:val="20"/>
        </w:rPr>
        <w:fldChar w:fldCharType="begin" w:fldLock="1"/>
      </w:r>
      <w:r w:rsidRPr="00257B9C">
        <w:rPr>
          <w:rFonts w:ascii="Times New Roman" w:eastAsia="Times New Roman" w:hAnsi="Times New Roman" w:cs="Times New Roman"/>
          <w:noProof/>
          <w:szCs w:val="20"/>
        </w:rPr>
        <w:instrText>ADDIN CSL_CITATION {"citationItems":[{"id":"ITEM-1","itemData":{"DOI":"10.1108/APJML-11-2018-0491","ISSN":"17584248","abstract":"Purpose: À la carte restaurants have faced increasing challenges in meeting the needs and desires of new food consumers. The purpose of this paper is to propose and test a model for evaluating the consumers’ perceived quality of à la carte restaurants and to review the impact on their attitudes and behavioural intentions. Design/methodology/approach: A survey was conducted with 508 university students in Brazil, and the data were analysed using structural equation modelling (SEM). Findings: The results showed that global perceived quality (GPQ), which is a multidimensional construct with nine dimensions, directly impacted emotions, the satisfaction and perceived value by consumers. This satisfaction positively affected word-of-mouth (WOM) communication and the propensity for loyalty. Price did not have a statistically significant impact on customer satisfaction. Originality/value: This paper, based on the structural model herein proposed and tested, is the most complete of all available articles in the literature about à la carte restaurants, as this study contemplates a greater number of perceived quality factors. In addition, both tangible and intangible perceived quality factors were included in this tested model, which goes beyond what is typically contemplated in other such. Moreover, none of the existing articles in the existing literature simultaneously observed the relationship between perceived quality, positive and negative emotions, price, perceived value, satisfaction, WOM communication and propensity to loyalty. Finally, the questionnaire developed in this study could be used both by academics in future studies and by restaurant managers.","author":[{"dropping-particle":"","family":"Souki","given":"Gustavo Quiroga","non-dropping-particle":"","parse-names":false,"suffix":""},{"dropping-particle":"","family":"Antonialli","given":"Luiz Marcelo","non-dropping-particle":"","parse-names":false,"suffix":""},{"dropping-particle":"","family":"Barbosa","given":"Álvaro Alexandre da Silveira","non-dropping-particle":"","parse-names":false,"suffix":""},{"dropping-particle":"","family":"Oliveira","given":"Alessandro Silva","non-dropping-particle":"","parse-names":false,"suffix":""}],"container-title":"Asia Pacific Journal of Marketing and Logistics","id":"ITEM-1","issue":"2","issued":{"date-parts":[["2020"]]},"title":"Impacts of the perceived quality by consumers’ of à la carte restaurants on their attitudes and behavioural intentions","type":"article-journal","volume":"32"},"uris":["http://www.mendeley.com/documents/?uuid=65119285-e4e8-36df-81a1-d4ecabeff203"]}],"mendeley":{"formattedCitation":"(Souki et al., 2020)","manualFormatting":"Souki et al. (2020)","plainTextFormattedCitation":"(Souki et al., 2020)","previouslyFormattedCitation":"(Souki et al., 2020)"},"properties":{"noteIndex":0},"schema":"https://github.com/citation-style-language/schema/raw/master/csl-citation.json"}</w:instrText>
      </w:r>
      <w:r w:rsidRPr="00257B9C">
        <w:rPr>
          <w:rFonts w:ascii="Times New Roman" w:eastAsia="Times New Roman" w:hAnsi="Times New Roman" w:cs="Times New Roman"/>
          <w:noProof/>
          <w:szCs w:val="20"/>
        </w:rPr>
        <w:fldChar w:fldCharType="separate"/>
      </w:r>
      <w:r w:rsidRPr="00257B9C">
        <w:rPr>
          <w:rFonts w:ascii="Times New Roman" w:eastAsia="Times New Roman" w:hAnsi="Times New Roman" w:cs="Times New Roman"/>
          <w:noProof/>
          <w:szCs w:val="20"/>
        </w:rPr>
        <w:t xml:space="preserve">Souki </w:t>
      </w:r>
      <w:r w:rsidRPr="00257B9C">
        <w:rPr>
          <w:rFonts w:ascii="Times New Roman" w:eastAsia="Times New Roman" w:hAnsi="Times New Roman" w:cs="Times New Roman"/>
          <w:i/>
          <w:iCs/>
          <w:noProof/>
          <w:szCs w:val="20"/>
        </w:rPr>
        <w:t>et al.</w:t>
      </w:r>
      <w:r w:rsidRPr="00257B9C">
        <w:rPr>
          <w:rFonts w:ascii="Times New Roman" w:eastAsia="Times New Roman" w:hAnsi="Times New Roman" w:cs="Times New Roman"/>
          <w:noProof/>
          <w:szCs w:val="20"/>
        </w:rPr>
        <w:t xml:space="preserve"> (2020)</w:t>
      </w:r>
      <w:r w:rsidRPr="00257B9C">
        <w:rPr>
          <w:rFonts w:ascii="Times New Roman" w:eastAsia="Times New Roman" w:hAnsi="Times New Roman" w:cs="Times New Roman"/>
          <w:noProof/>
          <w:szCs w:val="20"/>
        </w:rPr>
        <w:fldChar w:fldCharType="end"/>
      </w:r>
      <w:r w:rsidRPr="00257B9C">
        <w:rPr>
          <w:rFonts w:ascii="Times New Roman" w:eastAsia="Times New Roman" w:hAnsi="Times New Roman" w:cs="Times New Roman"/>
          <w:noProof/>
          <w:szCs w:val="20"/>
        </w:rPr>
        <w:t xml:space="preserve"> menunjukkan bahwa semakin tinggi persepsi kualitas makanan berpengaruh positif dan signifikan terhadap kepuasan konsumen.</w:t>
      </w:r>
    </w:p>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highlight w:val="yellow"/>
        </w:rPr>
      </w:pPr>
    </w:p>
    <w:p w:rsidR="001470DC" w:rsidRDefault="00257B9C" w:rsidP="00257B9C">
      <w:pPr>
        <w:jc w:val="both"/>
        <w:rPr>
          <w:rFonts w:ascii="Times New Roman" w:hAnsi="Times New Roman"/>
          <w:noProof/>
        </w:rPr>
      </w:pPr>
      <w:r w:rsidRPr="00257B9C">
        <w:rPr>
          <w:rFonts w:ascii="Times New Roman" w:hAnsi="Times New Roman"/>
          <w:noProof/>
        </w:rPr>
        <w:t xml:space="preserve">Hasil penelitian ini membuktikan bahwa semakin tinggi persepsi nilai berpengaruh positif terhadap kepuasan konsumen. Hal menunjukkan bahwa </w:t>
      </w:r>
      <w:r w:rsidRPr="00257B9C">
        <w:rPr>
          <w:rFonts w:ascii="Times New Roman" w:hAnsi="Times New Roman"/>
        </w:rPr>
        <w:t>SaladStop! Mal Kota Kasablanka</w:t>
      </w:r>
      <w:r w:rsidRPr="00257B9C">
        <w:rPr>
          <w:rFonts w:ascii="Times New Roman" w:hAnsi="Times New Roman"/>
          <w:noProof/>
        </w:rPr>
        <w:t xml:space="preserve"> memberikan harga yang sesuai untuk makanan sehat, sehingga konsumen merasa kualitas yang didapatkan bernilai baik sesuai dengan biaya yang dikeluarkan. Setelah melakukan pembelian konsumen akan mengevaluasi atas nilai yang terdapat pada makana sehat yang diterima. Nilai yang diterima konsumen dari makanan sehat juga bermanfaat untuk menjaga imun tubuh di masa pandemi, sehingga konsumen merasa manfaat yang diterima bernilai tinggi untuk tubuh</w:t>
      </w:r>
      <w:r w:rsidRPr="00257B9C">
        <w:rPr>
          <w:rFonts w:ascii="Times New Roman" w:hAnsi="Times New Roman"/>
        </w:rPr>
        <w:t>. Sehingga tinggi nilai yang dirasakan konsumen merupakan kepuasaan.</w:t>
      </w:r>
      <w:r w:rsidRPr="00257B9C">
        <w:rPr>
          <w:rFonts w:ascii="Times New Roman" w:hAnsi="Times New Roman"/>
          <w:noProof/>
        </w:rPr>
        <w:t xml:space="preserve"> Konsumen juga merasa bahwa harga dari menu makanan sehat pada </w:t>
      </w:r>
      <w:r w:rsidRPr="00257B9C">
        <w:rPr>
          <w:rFonts w:ascii="Times New Roman" w:hAnsi="Times New Roman"/>
        </w:rPr>
        <w:t>SaladStop! Mal Kota Kasablanka</w:t>
      </w:r>
      <w:r w:rsidRPr="00257B9C">
        <w:rPr>
          <w:rFonts w:ascii="Times New Roman" w:hAnsi="Times New Roman"/>
          <w:noProof/>
        </w:rPr>
        <w:t xml:space="preserve"> termasuk wajar, yang berarti konsumen menilai bahwa harganya tergolong sesuai untuk makanan sehat. Ini artinya, konsumen mendapatkan produk yang baik dan cocok sesuai kebutuhan, harapan konsumen dan biaya yang dikeluarkan sesuai untuk membeli makanan sehat sehingga konsumen merasa puas untuk membeli produk. Hasil penelitian ini mendukung </w:t>
      </w:r>
      <w:r w:rsidRPr="00257B9C">
        <w:rPr>
          <w:rFonts w:ascii="Times New Roman" w:hAnsi="Times New Roman"/>
          <w:noProof/>
        </w:rPr>
        <w:fldChar w:fldCharType="begin" w:fldLock="1"/>
      </w:r>
      <w:r w:rsidRPr="00257B9C">
        <w:rPr>
          <w:rFonts w:ascii="Times New Roman" w:hAnsi="Times New Roman"/>
          <w:noProof/>
        </w:rPr>
        <w:instrText>ADDIN CSL_CITATION {"citationItems":[{"id":"ITEM-1","itemData":{"DOI":"10.1016/j.jretconser.2016.09.008","ISSN":"09696989","abstract":"This research is an extension to previous work in fast food restaurant marketing. The population of this research consists of actual fast food restaurant customers. Following the literature, data are analyzed using Confirmatory Factor Analysis, Structural Equation Modeling, and Path Analysis. Findings of this work identify factors impacting customer satisfaction, as well as dimensions of service quality and their rankings in the fast food restaurant context. Results indicate that there is no direct way of increasing behavioral intentions through improving service quality for fast food restaurants. Rather, behavioral intentions can be improved through customer satisfaction as an intermediary. Further, this work finds evidence that customer satisfaction can be improved through service quality, food quality, and price-value ratio, which in turn would pave an indirect path toward improvement in behavioral intentions in this industry. Results of this research shed light on prioritizing managers’ focus and resource allocation for customer satisfaction and different dimensions of service quality and can be used by fast food restaurant managers to set guidelines and strategies in providing better service to their customers.","author":[{"dropping-particle":"","family":"Namin","given":"Aidin","non-dropping-particle":"","parse-names":false,"suffix":""}],"container-title":"Journal of Retailing and Consumer Services","id":"ITEM-1","issued":{"date-parts":[["2017"]]},"title":"Revisiting customers’ perception of service quality in fast food restaurants","type":"article-journal","volume":"34"},"uris":["http://www.mendeley.com/documents/?uuid=579ff7f8-44df-3121-893b-bd1bdb250c74"]}],"mendeley":{"formattedCitation":"(Namin, 2017)","manualFormatting":"Namin (2017)","plainTextFormattedCitation":"(Namin, 2017)","previouslyFormattedCitation":"(Namin, 2017)"},"properties":{"noteIndex":0},"schema":"https://github.com/citation-style-language/schema/raw/master/csl-citation.json"}</w:instrText>
      </w:r>
      <w:r w:rsidRPr="00257B9C">
        <w:rPr>
          <w:rFonts w:ascii="Times New Roman" w:hAnsi="Times New Roman"/>
          <w:noProof/>
        </w:rPr>
        <w:fldChar w:fldCharType="separate"/>
      </w:r>
      <w:r w:rsidRPr="00257B9C">
        <w:rPr>
          <w:rFonts w:ascii="Times New Roman" w:hAnsi="Times New Roman"/>
          <w:noProof/>
        </w:rPr>
        <w:t>Namin (2017)</w:t>
      </w:r>
      <w:r w:rsidRPr="00257B9C">
        <w:rPr>
          <w:rFonts w:ascii="Times New Roman" w:hAnsi="Times New Roman"/>
          <w:noProof/>
        </w:rPr>
        <w:fldChar w:fldCharType="end"/>
      </w:r>
      <w:r w:rsidRPr="00257B9C">
        <w:rPr>
          <w:rFonts w:ascii="Times New Roman" w:hAnsi="Times New Roman"/>
          <w:noProof/>
        </w:rPr>
        <w:t xml:space="preserve"> dan </w:t>
      </w:r>
      <w:r w:rsidRPr="00257B9C">
        <w:rPr>
          <w:rFonts w:ascii="Times New Roman" w:hAnsi="Times New Roman"/>
          <w:noProof/>
        </w:rPr>
        <w:fldChar w:fldCharType="begin" w:fldLock="1"/>
      </w:r>
      <w:r w:rsidRPr="00257B9C">
        <w:rPr>
          <w:rFonts w:ascii="Times New Roman" w:hAnsi="Times New Roman"/>
          <w:noProof/>
        </w:rPr>
        <w:instrText>ADDIN CSL_CITATION {"citationItems":[{"id":"ITEM-1","itemData":{"author":[{"dropping-particle":"","family":"Suhud","given":"Usep","non-dropping-particle":"","parse-names":false,"suffix":""}],"container-title":"Jurnal Bisnis, Manajemen, dan Keuangan","id":"ITEM-1","issued":{"date-parts":[["2020"]]},"title":"Investigasi Revisit Intention Pelanggan Restoran Ayam Cepat Saji asal Amerika","type":"article-journal"},"uris":["http://www.mendeley.com/documents/?uuid=36540a28-d572-4f70-9fd2-8d58e1a7f61b"]}],"mendeley":{"formattedCitation":"(Suhud, 2020)","manualFormatting":"Suhud (2020)","plainTextFormattedCitation":"(Suhud, 2020)","previouslyFormattedCitation":"(Suhud, 2020)"},"properties":{"noteIndex":0},"schema":"https://github.com/citation-style-language/schema/raw/master/csl-citation.json"}</w:instrText>
      </w:r>
      <w:r w:rsidRPr="00257B9C">
        <w:rPr>
          <w:rFonts w:ascii="Times New Roman" w:hAnsi="Times New Roman"/>
          <w:noProof/>
        </w:rPr>
        <w:fldChar w:fldCharType="separate"/>
      </w:r>
      <w:r w:rsidRPr="00257B9C">
        <w:rPr>
          <w:rFonts w:ascii="Times New Roman" w:hAnsi="Times New Roman"/>
          <w:noProof/>
        </w:rPr>
        <w:t>Suhud (2020)</w:t>
      </w:r>
      <w:r w:rsidRPr="00257B9C">
        <w:rPr>
          <w:rFonts w:ascii="Times New Roman" w:hAnsi="Times New Roman"/>
          <w:noProof/>
        </w:rPr>
        <w:fldChar w:fldCharType="end"/>
      </w:r>
      <w:r w:rsidRPr="00257B9C">
        <w:rPr>
          <w:rFonts w:ascii="Times New Roman" w:hAnsi="Times New Roman"/>
          <w:noProof/>
        </w:rPr>
        <w:t xml:space="preserve"> menunjukkan bahwa semakin tinggi persepsi nilai berpengaruh positif dan signifik</w:t>
      </w:r>
      <w:r w:rsidR="001470DC">
        <w:rPr>
          <w:rFonts w:ascii="Times New Roman" w:hAnsi="Times New Roman"/>
          <w:noProof/>
        </w:rPr>
        <w:t xml:space="preserve">an terhadap kepuasan konsumen. </w:t>
      </w:r>
      <w:r w:rsidR="001470DC">
        <w:rPr>
          <w:rFonts w:ascii="Times New Roman" w:hAnsi="Times New Roman"/>
          <w:noProof/>
          <w:lang w:val="id-ID"/>
        </w:rPr>
        <w:t xml:space="preserve"> </w:t>
      </w:r>
      <w:r w:rsidRPr="00257B9C">
        <w:rPr>
          <w:rFonts w:ascii="Times New Roman" w:hAnsi="Times New Roman"/>
          <w:noProof/>
        </w:rPr>
        <w:t xml:space="preserve">Hasil penelitian ini membuktikan bahwa semakin tinggi persepsi kualitas makanan berpengaruh positif terhadap niat mengunjungi kembali. Berarti semakin baik persepsi kualitas makanan akan mempengaruhi evaluasi konsumen yang akan meningkatkan keninginan konsumen untuk mengunjungi kembali. Hal ini membuktikan bahwa persepi kualitas makanan </w:t>
      </w:r>
      <w:r w:rsidRPr="00257B9C">
        <w:rPr>
          <w:rFonts w:ascii="Times New Roman" w:hAnsi="Times New Roman"/>
        </w:rPr>
        <w:t>SaladStop! Mal Kota Kasablanka</w:t>
      </w:r>
      <w:r w:rsidRPr="00257B9C">
        <w:rPr>
          <w:rFonts w:ascii="Times New Roman" w:hAnsi="Times New Roman"/>
          <w:noProof/>
        </w:rPr>
        <w:t xml:space="preserve"> benilai baik karena konsumen merasakan kualitas makanan sehat yang diberikan sesuai harapan konsumen memiliki nilai yang tinggi. Dimasa pandemi, konsumen lebih memperhatikan pola hidup sehat sehingga yang menjadi kebutuhan dari konsumen merupakan makanan sehat yang menggunakan bahan-bahan segar, bernutisi, bergizi dan enak akan meningkatkan kesesuain yang dibutuhkan oleh konsumen untuk menjaga imun tubuh. Sehingga, persepsi kualitas makanan yang tinggi akan mempengaruhi pengalaman konsumen, karena konsumen merasa mendapatkan nilai dan kualitas yang baik dan meningkatkan niat konsumen untuk mengujungi kembali. Hasil penelitian ini mendukung </w:t>
      </w:r>
      <w:r w:rsidRPr="00257B9C">
        <w:rPr>
          <w:rFonts w:ascii="Times New Roman" w:hAnsi="Times New Roman"/>
          <w:noProof/>
        </w:rPr>
        <w:fldChar w:fldCharType="begin" w:fldLock="1"/>
      </w:r>
      <w:r w:rsidRPr="00257B9C">
        <w:rPr>
          <w:rFonts w:ascii="Times New Roman" w:hAnsi="Times New Roman"/>
          <w:noProof/>
        </w:rPr>
        <w:instrText>ADDIN CSL_CITATION {"citationItems":[{"id":"ITEM-1","itemData":{"DOI":"10.1016/j.jretconser.2019.05.005","ISSN":"09696989","abstract":"The emerging trend of organic food consumption is manifested by the opening of organic food restaurants in the hospitality sector. In this respect, drawing on cue utilization theory, stimulus-organism-response (S–O-R)theory, equity theory and the principle of dual entitlement, the aim of the current study is to investigate the role of perceived food quality (PFQ), price fairness (PF), perceived value (PV)and customer satisfaction (CS)on customers' revisit and word-of-mouth (WOM)intentions towards organic food restaurants. For this purpose, the empirical data were collected by means of a written survey instrument from customers who had previously visited an organic food restaurant. The hypotheses were analyzed with maximum-likelihood estimation. The findings revealed that PFQ positively influences PF and PV. The significant positive relationships were also confirmed between PF, PV, and CS. The findings were also supported that consumers’ behavioral intentions are influenced by CS. Furthermore, CS acts as a partial mediator among PFQ, PF, PV and behavioral intentions. Some significant theoretical and managerial insights are also presented.","author":[{"dropping-particle":"","family":"Konuk","given":"Faruk Anıl","non-dropping-particle":"","parse-names":false,"suffix":""}],"container-title":"Journal of Retailing and Consumer Services","id":"ITEM-1","issued":{"date-parts":[["2019"]]},"title":"The influence of perceived food quality, price fairness, perceived value and satisfaction on customers’ revisit and word-of-mouth intentions towards organic food restaurants","type":"article-journal","volume":"50"},"uris":["http://www.mendeley.com/documents/?uuid=da2d2748-87ff-303b-9460-01c5b1bd7bdc"]}],"mendeley":{"formattedCitation":"(Konuk, 2019)","manualFormatting":"Konuk (2019)","plainTextFormattedCitation":"(Konuk, 2019)","previouslyFormattedCitation":"(Konuk, 2019)"},"properties":{"noteIndex":0},"schema":"https://github.com/citation-style-language/schema/raw/master/csl-citation.json"}</w:instrText>
      </w:r>
      <w:r w:rsidRPr="00257B9C">
        <w:rPr>
          <w:rFonts w:ascii="Times New Roman" w:hAnsi="Times New Roman"/>
          <w:noProof/>
        </w:rPr>
        <w:fldChar w:fldCharType="separate"/>
      </w:r>
      <w:r w:rsidRPr="00257B9C">
        <w:rPr>
          <w:rFonts w:ascii="Times New Roman" w:hAnsi="Times New Roman"/>
          <w:noProof/>
        </w:rPr>
        <w:t>Konuk (2019)</w:t>
      </w:r>
      <w:r w:rsidRPr="00257B9C">
        <w:rPr>
          <w:rFonts w:ascii="Times New Roman" w:hAnsi="Times New Roman"/>
          <w:noProof/>
        </w:rPr>
        <w:fldChar w:fldCharType="end"/>
      </w:r>
      <w:r w:rsidRPr="00257B9C">
        <w:rPr>
          <w:rFonts w:ascii="Times New Roman" w:hAnsi="Times New Roman"/>
          <w:noProof/>
        </w:rPr>
        <w:t xml:space="preserve"> dan </w:t>
      </w:r>
      <w:r w:rsidRPr="00257B9C">
        <w:rPr>
          <w:rFonts w:ascii="Times New Roman" w:hAnsi="Times New Roman"/>
          <w:noProof/>
        </w:rPr>
        <w:fldChar w:fldCharType="begin" w:fldLock="1"/>
      </w:r>
      <w:r w:rsidRPr="00257B9C">
        <w:rPr>
          <w:rFonts w:ascii="Times New Roman" w:hAnsi="Times New Roman"/>
          <w:noProof/>
        </w:rPr>
        <w:instrText>ADDIN CSL_CITATION {"citationItems":[{"id":"ITEM-1","itemData":{"DOI":"10.1108/BFJ-08-2017-0452","ISSN":"0007070X","abstract":"Purpose: The purpose of this paper is to examine the effect of perceived quality on intention to revisit coffee concept shops among regular and irregular consumers. Specifically, the framework developed by Pine and Gilmore (2000) is adopted to look into the effect of product, service and experience qualities on intention to revisit. Design/methodology/approach: The explanatory sequential mixed-methods design was used to articulate the intention of consumers to revisit coffee concept shops. A preliminary study was conducted to define regular and irregular consumers. Self-administered questionnaire was first administered before using interview to elicit more insights and triangulate the findings. Findings: The combination of both quantitative and qualitative findings show that the experiences of regular consumers at coffee concept shops include personal routine activities, while the experiences of irregular customers are composed of occasions with specific and collective purposes. While the intention to revisit of the former is related to the product and service quality, the intention of the latter is largely affected by its service and experience quality. Originality/value: Given the rapid rise of coffee concept shops in the developing markets, the use of a mixed-methods design provides more insights into the intention to revisit of the regular and irregular consumers. It underscores the importance for the organisations to know what really matters to the diverse consumers.","author":[{"dropping-particle":"","family":"Ting","given":"Hiram","non-dropping-particle":"","parse-names":false,"suffix":""},{"dropping-particle":"","family":"Lau","given":"Wee Ming","non-dropping-particle":"","parse-names":false,"suffix":""},{"dropping-particle":"","family":"Cheah","given":"Jun Hwa","non-dropping-particle":"","parse-names":false,"suffix":""},{"dropping-particle":"","family":"Yacob","given":"Yusman","non-dropping-particle":"","parse-names":false,"suffix":""},{"dropping-particle":"","family":"Memon","given":"Mumtaz Ali","non-dropping-particle":"","parse-names":false,"suffix":""},{"dropping-particle":"","family":"Lau","given":"Evan","non-dropping-particle":"","parse-names":false,"suffix":""}],"container-title":"British Food Journal","id":"ITEM-1","issue":"5","issued":{"date-parts":[["2018"]]},"title":"Perceived quality and intention to revisit coffee concept shops in Malaysia: A mixed-methods approach","type":"article-journal","volume":"120"},"uris":["http://www.mendeley.com/documents/?uuid=bc8f9987-393c-3eda-a16b-bc0bfd73f007"]}],"mendeley":{"formattedCitation":"(Ting et al., 2018)","manualFormatting":"Ting et al. (2018)","plainTextFormattedCitation":"(Ting et al., 2018)","previouslyFormattedCitation":"(Ting et al., 2018)"},"properties":{"noteIndex":0},"schema":"https://github.com/citation-style-language/schema/raw/master/csl-citation.json"}</w:instrText>
      </w:r>
      <w:r w:rsidRPr="00257B9C">
        <w:rPr>
          <w:rFonts w:ascii="Times New Roman" w:hAnsi="Times New Roman"/>
          <w:noProof/>
        </w:rPr>
        <w:fldChar w:fldCharType="separate"/>
      </w:r>
      <w:r w:rsidRPr="00257B9C">
        <w:rPr>
          <w:rFonts w:ascii="Times New Roman" w:hAnsi="Times New Roman"/>
          <w:noProof/>
        </w:rPr>
        <w:t>Ting</w:t>
      </w:r>
      <w:r w:rsidRPr="00257B9C">
        <w:rPr>
          <w:rFonts w:ascii="Times New Roman" w:hAnsi="Times New Roman"/>
          <w:i/>
          <w:iCs/>
          <w:noProof/>
        </w:rPr>
        <w:t xml:space="preserve"> et al</w:t>
      </w:r>
      <w:r w:rsidRPr="00257B9C">
        <w:rPr>
          <w:rFonts w:ascii="Times New Roman" w:hAnsi="Times New Roman"/>
          <w:noProof/>
        </w:rPr>
        <w:t>. (2018)</w:t>
      </w:r>
      <w:r w:rsidRPr="00257B9C">
        <w:rPr>
          <w:rFonts w:ascii="Times New Roman" w:hAnsi="Times New Roman"/>
          <w:noProof/>
        </w:rPr>
        <w:fldChar w:fldCharType="end"/>
      </w:r>
      <w:r w:rsidRPr="00257B9C">
        <w:rPr>
          <w:rFonts w:ascii="Times New Roman" w:hAnsi="Times New Roman"/>
          <w:noProof/>
        </w:rPr>
        <w:t xml:space="preserve"> menunjukkan bahwa semakin tinggi persepsi kualitas makanan berperpengaruh positif dan signifikan terh</w:t>
      </w:r>
      <w:r w:rsidR="001470DC">
        <w:rPr>
          <w:rFonts w:ascii="Times New Roman" w:hAnsi="Times New Roman"/>
          <w:noProof/>
        </w:rPr>
        <w:t xml:space="preserve">adap niat mengunjungi kembali. </w:t>
      </w:r>
      <w:r w:rsidRPr="00257B9C">
        <w:rPr>
          <w:rFonts w:ascii="Times New Roman" w:hAnsi="Times New Roman"/>
          <w:noProof/>
        </w:rPr>
        <w:t xml:space="preserve">Hasil penelitian ini membuktikan bahwa semakin tinggi persepsi nilai berpengaruh positif terhadap niat mengunjungi kembali. Hasil penelitian ini menunjukkan semakin tinggi persepsi nilai </w:t>
      </w:r>
      <w:r w:rsidRPr="00257B9C">
        <w:rPr>
          <w:rFonts w:ascii="Times New Roman" w:hAnsi="Times New Roman"/>
        </w:rPr>
        <w:t>SaladStop! Mal Kota Kasablanka</w:t>
      </w:r>
      <w:r w:rsidRPr="00257B9C">
        <w:rPr>
          <w:rFonts w:ascii="Times New Roman" w:hAnsi="Times New Roman"/>
          <w:noProof/>
        </w:rPr>
        <w:t xml:space="preserve"> konsumen memiliki niat berkunjung kembali. Artinya, semakin tinggi persepsi nilai akan menentukan konsumen memiliki niat berkunjungi kembali. Hasil tersebut persepsi nilai yang didapatkan konsumen bernilai tinggi karena kualitas makanan yang didapatkan memiliki nilai manfaat yang tinggi untuk menjaga imun tubuh dimasa pandemi, lalu konsumen juga merasa bahwa nilai dari biaya yang dikeluarkan sesuai untuk makanan sehat, sehingga membuat meningkatnya niat untuk mengunjungi kembali. Hal tersebut juga mempengaruhi pengalaman konsumen di </w:t>
      </w:r>
      <w:r w:rsidRPr="00257B9C">
        <w:rPr>
          <w:rFonts w:ascii="Times New Roman" w:hAnsi="Times New Roman"/>
        </w:rPr>
        <w:t>SaladStop! Mal Kota Kasablanka</w:t>
      </w:r>
      <w:r w:rsidRPr="00257B9C">
        <w:rPr>
          <w:rFonts w:ascii="Times New Roman" w:hAnsi="Times New Roman"/>
          <w:noProof/>
        </w:rPr>
        <w:t xml:space="preserve">, yang berarti bahwa nilai yang didapatkan konsumen sesuai dan bernilai tinggi, begitu juga dengan biaya yang dikeluarkan sesuai untuk makanan sehat. Sehingga konsumen memiliki niat untuk mengujungi kembali. </w:t>
      </w:r>
    </w:p>
    <w:p w:rsidR="001470DC" w:rsidRDefault="001470DC" w:rsidP="00257B9C">
      <w:pPr>
        <w:jc w:val="both"/>
        <w:rPr>
          <w:rFonts w:ascii="Times New Roman" w:hAnsi="Times New Roman"/>
          <w:noProof/>
        </w:rPr>
      </w:pPr>
    </w:p>
    <w:p w:rsidR="00257B9C" w:rsidRPr="00257B9C" w:rsidRDefault="00257B9C" w:rsidP="00257B9C">
      <w:pPr>
        <w:jc w:val="both"/>
        <w:rPr>
          <w:rFonts w:ascii="Times New Roman" w:hAnsi="Times New Roman"/>
          <w:noProof/>
        </w:rPr>
      </w:pPr>
      <w:r w:rsidRPr="00257B9C">
        <w:rPr>
          <w:rFonts w:ascii="Times New Roman" w:hAnsi="Times New Roman"/>
          <w:noProof/>
        </w:rPr>
        <w:t xml:space="preserve">Berdasarkan hasil bahwa </w:t>
      </w:r>
      <w:r w:rsidRPr="00257B9C">
        <w:rPr>
          <w:rFonts w:ascii="Times New Roman" w:hAnsi="Times New Roman"/>
        </w:rPr>
        <w:t>SaladStop! Mal Kota Kasablanka</w:t>
      </w:r>
      <w:r w:rsidRPr="00257B9C">
        <w:rPr>
          <w:rFonts w:ascii="Times New Roman" w:hAnsi="Times New Roman"/>
          <w:noProof/>
        </w:rPr>
        <w:t xml:space="preserve"> memberikan nilai pengalaman yang tinggi sehingga konsumen memiliki niat untuk mengunjungi kembali. Hasil penelitian ini mendukung </w:t>
      </w:r>
      <w:r w:rsidRPr="00257B9C">
        <w:rPr>
          <w:rFonts w:ascii="Times New Roman" w:hAnsi="Times New Roman"/>
          <w:noProof/>
        </w:rPr>
        <w:fldChar w:fldCharType="begin" w:fldLock="1"/>
      </w:r>
      <w:r w:rsidRPr="00257B9C">
        <w:rPr>
          <w:rFonts w:ascii="Times New Roman" w:hAnsi="Times New Roman"/>
          <w:noProof/>
        </w:rPr>
        <w:instrText>ADDIN CSL_CITATION {"citationItems":[{"id":"ITEM-1","itemData":{"ISSN":"20507399","abstract":"The level of revisit intention in hotel resorts in Indonesia has increased from 2017 to 2018. From the data of the Indonesia tourism ministry, the last 10 months hotel occupancy rates in Indonesia have increased significantly compared to the year of 2017, but in the West Java region there is a phenomenon of fluctuation hotel room occupancy, especially in resort types, this is related to the rise and fall of brand image and perceived value. The arrangement of vacationer goal image has been looked into in the course of recent decades and is viewed as a standout amongst the most vital regions or research in image showcasing. It's important builds comprise of the image psychological and full of feeling image alongside its general image which has all the more as of late been incorporated and connected to the intellectual impacts of occasion decision and attitude. This study tests quantitatively whether attitude becomes intervening between brand image and perceived value towards revisiting intention, using a partial least square method to analyze data, a survey with questionnaires on 100 consumers of resort hotels in Bandung City by considering the supply chain management. The result showed that consumer attitude in Bandung City is not significant as an intervening role for brand image perceived value and revisit intention.","author":[{"dropping-particle":"","family":"Ginanjar","given":"Igus Rahmat","non-dropping-particle":"","parse-names":false,"suffix":""},{"dropping-particle":"","family":"Hurriyati","given":"Ratih","non-dropping-particle":"","parse-names":false,"suffix":""},{"dropping-particle":"","family":"Adiwibowo","given":"Lili","non-dropping-particle":"","parse-names":false,"suffix":""},{"dropping-particle":"","family":"Gaffar","given":"Vanessa","non-dropping-particle":"","parse-names":false,"suffix":""},{"dropping-particle":"","family":"Saputra","given":"Jumadil","non-dropping-particle":"","parse-names":false,"suffix":""}],"container-title":"International Journal of Supply Chain Management","id":"ITEM-1","issue":"4","issued":{"date-parts":[["2019"]]},"title":"The role of supply chain management consumer attitude as intervening between brand images, perceived value and revisiting intention","type":"article-journal","volume":"8"},"uris":["http://www.mendeley.com/documents/?uuid=f088d57c-5d39-352c-8056-fb4ad15cc4ed"]}],"mendeley":{"formattedCitation":"(Ginanjar et al., 2019)","manualFormatting":"Ginanjar et al. (2019)","plainTextFormattedCitation":"(Ginanjar et al., 2019)","previouslyFormattedCitation":"(Ginanjar et al., 2019)"},"properties":{"noteIndex":0},"schema":"https://github.com/citation-style-language/schema/raw/master/csl-citation.json"}</w:instrText>
      </w:r>
      <w:r w:rsidRPr="00257B9C">
        <w:rPr>
          <w:rFonts w:ascii="Times New Roman" w:hAnsi="Times New Roman"/>
          <w:noProof/>
        </w:rPr>
        <w:fldChar w:fldCharType="separate"/>
      </w:r>
      <w:r w:rsidRPr="00257B9C">
        <w:rPr>
          <w:rFonts w:ascii="Times New Roman" w:hAnsi="Times New Roman"/>
          <w:noProof/>
        </w:rPr>
        <w:t xml:space="preserve">Ginanjar </w:t>
      </w:r>
      <w:r w:rsidRPr="00257B9C">
        <w:rPr>
          <w:rFonts w:ascii="Times New Roman" w:hAnsi="Times New Roman"/>
          <w:i/>
          <w:iCs/>
          <w:noProof/>
        </w:rPr>
        <w:t>et al</w:t>
      </w:r>
      <w:r w:rsidRPr="00257B9C">
        <w:rPr>
          <w:rFonts w:ascii="Times New Roman" w:hAnsi="Times New Roman"/>
          <w:noProof/>
        </w:rPr>
        <w:t>. (2019)</w:t>
      </w:r>
      <w:r w:rsidRPr="00257B9C">
        <w:rPr>
          <w:rFonts w:ascii="Times New Roman" w:hAnsi="Times New Roman"/>
          <w:noProof/>
        </w:rPr>
        <w:fldChar w:fldCharType="end"/>
      </w:r>
      <w:r w:rsidRPr="00257B9C">
        <w:rPr>
          <w:rFonts w:ascii="Times New Roman" w:hAnsi="Times New Roman"/>
          <w:noProof/>
        </w:rPr>
        <w:t xml:space="preserve"> dan </w:t>
      </w:r>
      <w:r w:rsidRPr="00257B9C">
        <w:rPr>
          <w:rFonts w:ascii="Times New Roman" w:hAnsi="Times New Roman"/>
          <w:noProof/>
        </w:rPr>
        <w:fldChar w:fldCharType="begin" w:fldLock="1"/>
      </w:r>
      <w:r w:rsidRPr="00257B9C">
        <w:rPr>
          <w:rFonts w:ascii="Times New Roman" w:hAnsi="Times New Roman"/>
          <w:noProof/>
        </w:rPr>
        <w:instrText>ADDIN CSL_CITATION {"citationItems":[{"id":"ITEM-1","itemData":{"DOI":"10.1016/j.jretconser.2019.05.005","ISSN":"09696989","abstract":"The emerging trend of organic food consumption is manifested by the opening of organic food restaurants in the hospitality sector. In this respect, drawing on cue utilization theory, stimulus-organism-response (S–O-R)theory, equity theory and the principle of dual entitlement, the aim of the current study is to investigate the role of perceived food quality (PFQ), price fairness (PF), perceived value (PV)and customer satisfaction (CS)on customers' revisit and word-of-mouth (WOM)intentions towards organic food restaurants. For this purpose, the empirical data were collected by means of a written survey instrument from customers who had previously visited an organic food restaurant. The hypotheses were analyzed with maximum-likelihood estimation. The findings revealed that PFQ positively influences PF and PV. The significant positive relationships were also confirmed between PF, PV, and CS. The findings were also supported that consumers’ behavioral intentions are influenced by CS. Furthermore, CS acts as a partial mediator among PFQ, PF, PV and behavioral intentions. Some significant theoretical and managerial insights are also presented.","author":[{"dropping-particle":"","family":"Konuk","given":"Faruk Anıl","non-dropping-particle":"","parse-names":false,"suffix":""}],"container-title":"Journal of Retailing and Consumer Services","id":"ITEM-1","issued":{"date-parts":[["2019"]]},"title":"The influence of perceived food quality, price fairness, perceived value and satisfaction on customers’ revisit and word-of-mouth intentions towards organic food restaurants","type":"article-journal","volume":"50"},"uris":["http://www.mendeley.com/documents/?uuid=da2d2748-87ff-303b-9460-01c5b1bd7bdc"]}],"mendeley":{"formattedCitation":"(Konuk, 2019)","manualFormatting":"Konuk (2019)","plainTextFormattedCitation":"(Konuk, 2019)","previouslyFormattedCitation":"(Konuk, 2019)"},"properties":{"noteIndex":0},"schema":"https://github.com/citation-style-language/schema/raw/master/csl-citation.json"}</w:instrText>
      </w:r>
      <w:r w:rsidRPr="00257B9C">
        <w:rPr>
          <w:rFonts w:ascii="Times New Roman" w:hAnsi="Times New Roman"/>
          <w:noProof/>
        </w:rPr>
        <w:fldChar w:fldCharType="separate"/>
      </w:r>
      <w:r w:rsidRPr="00257B9C">
        <w:rPr>
          <w:rFonts w:ascii="Times New Roman" w:hAnsi="Times New Roman"/>
          <w:noProof/>
        </w:rPr>
        <w:t>Konuk (2019)</w:t>
      </w:r>
      <w:r w:rsidRPr="00257B9C">
        <w:rPr>
          <w:rFonts w:ascii="Times New Roman" w:hAnsi="Times New Roman"/>
          <w:noProof/>
        </w:rPr>
        <w:fldChar w:fldCharType="end"/>
      </w:r>
      <w:r w:rsidRPr="00257B9C">
        <w:rPr>
          <w:rFonts w:ascii="Times New Roman" w:hAnsi="Times New Roman"/>
          <w:noProof/>
        </w:rPr>
        <w:t xml:space="preserve"> menunjukkan bawah semakin tinggi persepsi nilai berpengaruh positif dan signifikan ter</w:t>
      </w:r>
      <w:r w:rsidR="001470DC">
        <w:rPr>
          <w:rFonts w:ascii="Times New Roman" w:hAnsi="Times New Roman"/>
          <w:noProof/>
        </w:rPr>
        <w:t xml:space="preserve">hadap niat mengujungi kembali. </w:t>
      </w:r>
      <w:r w:rsidRPr="00257B9C">
        <w:rPr>
          <w:rFonts w:ascii="Times New Roman" w:hAnsi="Times New Roman"/>
          <w:noProof/>
        </w:rPr>
        <w:t xml:space="preserve">Hasil penelitian membuktikan bahwa kepuasan semakin tinggi konsumen berpengaruh positif terhadap niat mengunjungi kembali. Ini artinya, kepuasan konsumen berpengaruh terhadap niat mengunjungi kembali karena jika konsumen sudah merasa puas maka mereka akan memiliki niat mengunjungi kembali. Hal ini tersebut dapat dikatakan bahwa kepuasan konsumen yang terdiri dari </w:t>
      </w:r>
      <w:r w:rsidRPr="00257B9C">
        <w:rPr>
          <w:rFonts w:ascii="Times New Roman" w:hAnsi="Times New Roman"/>
        </w:rPr>
        <w:t>SaladStop! Mal Kota Kasablanka</w:t>
      </w:r>
      <w:r w:rsidRPr="00257B9C">
        <w:rPr>
          <w:rFonts w:ascii="Times New Roman" w:hAnsi="Times New Roman"/>
          <w:noProof/>
        </w:rPr>
        <w:t xml:space="preserve"> terhadap produk, harga, pelayanan dan sikap konsumen. </w:t>
      </w:r>
      <w:r w:rsidRPr="00257B9C">
        <w:rPr>
          <w:rFonts w:ascii="Times New Roman" w:hAnsi="Times New Roman"/>
        </w:rPr>
        <w:t>SaladStop! Mal Kota Kasablanka</w:t>
      </w:r>
      <w:r w:rsidRPr="00257B9C">
        <w:rPr>
          <w:rFonts w:ascii="Times New Roman" w:hAnsi="Times New Roman"/>
          <w:noProof/>
        </w:rPr>
        <w:t xml:space="preserve"> memberikan kepuasan pada produk yang dijual, harga yang sesuai dengan produk, pelayan diberikan kepada konsumen sehingga mempengaruhi sikap konsumen merasa senang membeli di </w:t>
      </w:r>
      <w:r w:rsidRPr="00257B9C">
        <w:rPr>
          <w:rFonts w:ascii="Times New Roman" w:hAnsi="Times New Roman"/>
        </w:rPr>
        <w:t>SaladStop! Mal Kota Kasablanka</w:t>
      </w:r>
      <w:r w:rsidRPr="00257B9C">
        <w:rPr>
          <w:rFonts w:ascii="Times New Roman" w:hAnsi="Times New Roman"/>
          <w:noProof/>
        </w:rPr>
        <w:t xml:space="preserve">. Kepuasan dapat mempengaruhi niat mengunjungi kembali para konsumen. Jika kosumen merasa puas setelah malakukan pembelian, maka konsumen akan memiliki niat mengunjungi kembali. Hasil penelitian ini mendukung </w:t>
      </w:r>
      <w:r w:rsidRPr="00257B9C">
        <w:rPr>
          <w:rFonts w:ascii="Times New Roman" w:hAnsi="Times New Roman"/>
          <w:noProof/>
        </w:rPr>
        <w:fldChar w:fldCharType="begin" w:fldLock="1"/>
      </w:r>
      <w:r w:rsidRPr="00257B9C">
        <w:rPr>
          <w:rFonts w:ascii="Times New Roman" w:hAnsi="Times New Roman"/>
          <w:noProof/>
        </w:rPr>
        <w:instrText>ADDIN CSL_CITATION {"citationItems":[{"id":"ITEM-1","itemData":{"DOI":"10.1016/j.jretconser.2019.05.005","ISSN":"09696989","abstract":"The emerging trend of organic food consumption is manifested by the opening of organic food restaurants in the hospitality sector. In this respect, drawing on cue utilization theory, stimulus-organism-response (S–O-R)theory, equity theory and the principle of dual entitlement, the aim of the current study is to investigate the role of perceived food quality (PFQ), price fairness (PF), perceived value (PV)and customer satisfaction (CS)on customers' revisit and word-of-mouth (WOM)intentions towards organic food restaurants. For this purpose, the empirical data were collected by means of a written survey instrument from customers who had previously visited an organic food restaurant. The hypotheses were analyzed with maximum-likelihood estimation. The findings revealed that PFQ positively influences PF and PV. The significant positive relationships were also confirmed between PF, PV, and CS. The findings were also supported that consumers’ behavioral intentions are influenced by CS. Furthermore, CS acts as a partial mediator among PFQ, PF, PV and behavioral intentions. Some significant theoretical and managerial insights are also presented.","author":[{"dropping-particle":"","family":"Konuk","given":"Faruk Anıl","non-dropping-particle":"","parse-names":false,"suffix":""}],"container-title":"Journal of Retailing and Consumer Services","id":"ITEM-1","issued":{"date-parts":[["2019"]]},"title":"The influence of perceived food quality, price fairness, perceived value and satisfaction on customers’ revisit and word-of-mouth intentions towards organic food restaurants","type":"article-journal","volume":"50"},"uris":["http://www.mendeley.com/documents/?uuid=da2d2748-87ff-303b-9460-01c5b1bd7bdc"]}],"mendeley":{"formattedCitation":"(Konuk, 2019)","manualFormatting":"Konuk (2019)","plainTextFormattedCitation":"(Konuk, 2019)","previouslyFormattedCitation":"(Konuk, 2019)"},"properties":{"noteIndex":0},"schema":"https://github.com/citation-style-language/schema/raw/master/csl-citation.json"}</w:instrText>
      </w:r>
      <w:r w:rsidRPr="00257B9C">
        <w:rPr>
          <w:rFonts w:ascii="Times New Roman" w:hAnsi="Times New Roman"/>
          <w:noProof/>
        </w:rPr>
        <w:fldChar w:fldCharType="separate"/>
      </w:r>
      <w:r w:rsidRPr="00257B9C">
        <w:rPr>
          <w:rFonts w:ascii="Times New Roman" w:hAnsi="Times New Roman"/>
          <w:noProof/>
        </w:rPr>
        <w:t>Konuk (2019)</w:t>
      </w:r>
      <w:r w:rsidRPr="00257B9C">
        <w:rPr>
          <w:rFonts w:ascii="Times New Roman" w:hAnsi="Times New Roman"/>
          <w:noProof/>
        </w:rPr>
        <w:fldChar w:fldCharType="end"/>
      </w:r>
      <w:r w:rsidRPr="00257B9C">
        <w:rPr>
          <w:rFonts w:ascii="Times New Roman" w:hAnsi="Times New Roman"/>
          <w:noProof/>
        </w:rPr>
        <w:t xml:space="preserve"> dan </w:t>
      </w:r>
      <w:r w:rsidRPr="00257B9C">
        <w:rPr>
          <w:rFonts w:ascii="Times New Roman" w:hAnsi="Times New Roman"/>
          <w:noProof/>
        </w:rPr>
        <w:fldChar w:fldCharType="begin" w:fldLock="1"/>
      </w:r>
      <w:r w:rsidRPr="00257B9C">
        <w:rPr>
          <w:rFonts w:ascii="Times New Roman" w:hAnsi="Times New Roman"/>
          <w:noProof/>
        </w:rPr>
        <w:instrText>ADDIN CSL_CITATION {"citationItems":[{"id":"ITEM-1","itemData":{"DOI":"10.1108/JM2-12-2017-0135","ISSN":"17465672","abstract":"Purpose: The purpose of this study is to provide an insight into the crucial antecedents of customer satisfaction and revisit intention in the context of dining restaurants in a holistic approach, taking Bangladesh as a unit of analysis. Design/methodology/approach: The research design was cross-sectional. Data were collected from 30 dining restaurants in Dhaka city, Bangladesh. The proposed model was tested using partial least square structural equation modeling with a sample size of 600 respondents. Findings: The antecedents of customer satisfaction (i.e. service quality, food quality, atmospherics, other customers and perceived value/price) were found to have significant positive effects on customer satisfaction. Customer satisfaction and restaurant reputation were found to have significant positive effects on revisit intention, while variety seeking tendency was found to have a significant negative effect on revisit intention. Trust was found to partially mediate the customer satisfaction-revisit intention and restaurant reputation-revisit intention relationships. Originality/value: This study is among the first to provide a holistic approach toward the crucial antecedents of customer satisfaction (i.e. service quality, food quality, atmospherics, other customers and perceived value) and revisit intention (i.e. customer satisfaction, variety seeking tendency, trust and restaurant reputation) in one structural equation model, and investigated their interrelationships in the context of dining restaurants. To the authors’ knowledge, this is the first study that has investigated the mediating role of trust between the customer satisfaction-revisit intention and restaurant reputation-revisit intention relationships in the context of dining restaurants. From a market-specific context, this the first study to investigate and link the examined variables in the context of Bangladeshi dining restaurants.","author":[{"dropping-particle":"","family":"Mannan","given":"Mahafuz","non-dropping-particle":"","parse-names":false,"suffix":""},{"dropping-particle":"","family":"Chowdhury","given":"Nusrat","non-dropping-particle":"","parse-names":false,"suffix":""},{"dropping-particle":"","family":"Sarker","given":"Priodorshine","non-dropping-particle":"","parse-names":false,"suffix":""},{"dropping-particle":"","family":"Amir","given":"Riasat","non-dropping-particle":"","parse-names":false,"suffix":""}],"container-title":"Journal of Modelling in Management","id":"ITEM-1","issue":"4","issued":{"date-parts":[["2019"]]},"title":"Modeling customer satisfaction and revisit intention in Bangladeshi dining restaurants","type":"article-journal","volume":"14"},"uris":["http://www.mendeley.com/documents/?uuid=46dd6d20-2e54-3192-96ee-45ab49cb779d"]}],"mendeley":{"formattedCitation":"(Mannan et al., 2019)","manualFormatting":"Mannan et al. (2019)","plainTextFormattedCitation":"(Mannan et al., 2019)","previouslyFormattedCitation":"(Mannan et al., 2019)"},"properties":{"noteIndex":0},"schema":"https://github.com/citation-style-language/schema/raw/master/csl-citation.json"}</w:instrText>
      </w:r>
      <w:r w:rsidRPr="00257B9C">
        <w:rPr>
          <w:rFonts w:ascii="Times New Roman" w:hAnsi="Times New Roman"/>
          <w:noProof/>
        </w:rPr>
        <w:fldChar w:fldCharType="separate"/>
      </w:r>
      <w:r w:rsidRPr="00257B9C">
        <w:rPr>
          <w:rFonts w:ascii="Times New Roman" w:hAnsi="Times New Roman"/>
          <w:noProof/>
        </w:rPr>
        <w:t xml:space="preserve">Mannan </w:t>
      </w:r>
      <w:r w:rsidRPr="00257B9C">
        <w:rPr>
          <w:rFonts w:ascii="Times New Roman" w:hAnsi="Times New Roman"/>
          <w:i/>
          <w:iCs/>
          <w:noProof/>
        </w:rPr>
        <w:t>et al</w:t>
      </w:r>
      <w:r w:rsidRPr="00257B9C">
        <w:rPr>
          <w:rFonts w:ascii="Times New Roman" w:hAnsi="Times New Roman"/>
          <w:noProof/>
        </w:rPr>
        <w:t>. (2019)</w:t>
      </w:r>
      <w:r w:rsidRPr="00257B9C">
        <w:rPr>
          <w:rFonts w:ascii="Times New Roman" w:hAnsi="Times New Roman"/>
          <w:noProof/>
        </w:rPr>
        <w:fldChar w:fldCharType="end"/>
      </w:r>
      <w:r w:rsidRPr="00257B9C">
        <w:rPr>
          <w:rFonts w:ascii="Times New Roman" w:hAnsi="Times New Roman"/>
          <w:noProof/>
        </w:rPr>
        <w:t xml:space="preserve"> menunjukan bahwa semakin tinggi  kepuasan konsumen berpengaruh positif dan signifikan terh</w:t>
      </w:r>
      <w:bookmarkStart w:id="7" w:name="_Hlk89881317"/>
      <w:r w:rsidR="001470DC">
        <w:rPr>
          <w:rFonts w:ascii="Times New Roman" w:hAnsi="Times New Roman"/>
          <w:noProof/>
        </w:rPr>
        <w:t xml:space="preserve">adap niat mengunjungi kembali. </w:t>
      </w:r>
      <w:r w:rsidRPr="00257B9C">
        <w:rPr>
          <w:rFonts w:ascii="Times New Roman" w:hAnsi="Times New Roman"/>
          <w:noProof/>
        </w:rPr>
        <w:t xml:space="preserve">Hasil penelitian ini membuktikan bahwa persepsi kualitas makanan berpengaruh positif terhadap niat mengunjungi kembali melalui kepuasan konsumen. Hal ini menunjukkan bahwa konsumen lebih memperhatikan persepsi kualitas makanan dibandingkan kepuasan konsumen, karena lebih fokus untuk menjaga kesehatan dan meningkatkan imun tubuh dimasa pandemi. Begitu juga menyangkut pengalaman yang baik diterima konsumen sehingga menimbulkan niat untuk mengunjungi kembali ke </w:t>
      </w:r>
      <w:r w:rsidRPr="00257B9C">
        <w:rPr>
          <w:rFonts w:ascii="Times New Roman" w:hAnsi="Times New Roman"/>
        </w:rPr>
        <w:t>SaladStop! Mal Kota Kasablanka</w:t>
      </w:r>
      <w:r w:rsidRPr="00257B9C">
        <w:rPr>
          <w:rFonts w:ascii="Times New Roman" w:hAnsi="Times New Roman"/>
          <w:noProof/>
        </w:rPr>
        <w:t xml:space="preserve">. Hal ini membuktikan dengan tanggapan responden yang diberikan oleh konsumen bahwa mereka akan mengunjungi kembali atau tidak sepenuhnya terhadap restoran bukan karena kepuasan yang diberikan melainkan persepsi kualitas makanan yang diberikan bernilai tinggi yang diberikan seperti bahan-bahan organik yang berkualitas, segar, bernutrisi, enak, kebersihan dan penyajian sesuai suhu yang tepat yang diberikan kepada konsumen, sesuai harapan konsumen. Konsumen juga merasa bahwa pengalaman yang diberikan </w:t>
      </w:r>
      <w:r w:rsidRPr="00257B9C">
        <w:rPr>
          <w:rFonts w:ascii="Times New Roman" w:hAnsi="Times New Roman"/>
        </w:rPr>
        <w:t>SaladStop! Mal Kota Kasablanka</w:t>
      </w:r>
      <w:r w:rsidRPr="00257B9C">
        <w:rPr>
          <w:rFonts w:ascii="Times New Roman" w:hAnsi="Times New Roman"/>
          <w:noProof/>
        </w:rPr>
        <w:t xml:space="preserve"> bernilai tinggi dan dapat memenuhi kebutuhan konsumen dapat mempengaruhi kepuasan konsumen dan niat untuk mengujungi kembali. Dengan hasil penelitian ini membuktikan bahwa persepsi kualitas makanan memiliki pengaruh positif melalui kepuasan konsumen. Meskipun kepuasan konsumen tidak sepenuhnya menjamin terciptanya niat mengunjungi kembali, namun adanya persepsi kulitas makanan yang dirasakan lebih berpengaruh terhadap niat mengunjungi kembali dibandingkan harus mera</w:t>
      </w:r>
      <w:r w:rsidR="001470DC">
        <w:rPr>
          <w:rFonts w:ascii="Times New Roman" w:hAnsi="Times New Roman"/>
          <w:noProof/>
        </w:rPr>
        <w:t xml:space="preserve">sakan kepuasan terlebih dahulu. </w:t>
      </w:r>
      <w:r w:rsidRPr="00257B9C">
        <w:rPr>
          <w:rFonts w:ascii="Times New Roman" w:hAnsi="Times New Roman"/>
          <w:noProof/>
        </w:rPr>
        <w:t xml:space="preserve">Hasil penelitian ini sejalan </w:t>
      </w:r>
      <w:r w:rsidRPr="00257B9C">
        <w:rPr>
          <w:rFonts w:ascii="Times New Roman" w:hAnsi="Times New Roman"/>
          <w:noProof/>
        </w:rPr>
        <w:fldChar w:fldCharType="begin" w:fldLock="1"/>
      </w:r>
      <w:r w:rsidRPr="00257B9C">
        <w:rPr>
          <w:rFonts w:ascii="Times New Roman" w:hAnsi="Times New Roman"/>
          <w:noProof/>
        </w:rPr>
        <w:instrText>ADDIN CSL_CITATION {"citationItems":[{"id":"ITEM-1","itemData":{"DOI":"10.1016/j.jretconser.2019.05.005","ISSN":"09696989","abstract":"The emerging trend of organic food consumption is manifested by the opening of organic food restaurants in the hospitality sector. In this respect, drawing on cue utilization theory, stimulus-organism-response (S–O-R)theory, equity theory and the principle of dual entitlement, the aim of the current study is to investigate the role of perceived food quality (PFQ), price fairness (PF), perceived value (PV)and customer satisfaction (CS)on customers' revisit and word-of-mouth (WOM)intentions towards organic food restaurants. For this purpose, the empirical data were collected by means of a written survey instrument from customers who had previously visited an organic food restaurant. The hypotheses were analyzed with maximum-likelihood estimation. The findings revealed that PFQ positively influences PF and PV. The significant positive relationships were also confirmed between PF, PV, and CS. The findings were also supported that consumers’ behavioral intentions are influenced by CS. Furthermore, CS acts as a partial mediator among PFQ, PF, PV and behavioral intentions. Some significant theoretical and managerial insights are also presented.","author":[{"dropping-particle":"","family":"Konuk","given":"Faruk Anıl","non-dropping-particle":"","parse-names":false,"suffix":""}],"container-title":"Journal of Retailing and Consumer Services","id":"ITEM-1","issued":{"date-parts":[["2019"]]},"title":"The influence of perceived food quality, price fairness, perceived value and satisfaction on customers’ revisit and word-of-mouth intentions towards organic food restaurants","type":"article-journal","volume":"50"},"uris":["http://www.mendeley.com/documents/?uuid=da2d2748-87ff-303b-9460-01c5b1bd7bdc"]}],"mendeley":{"formattedCitation":"(Konuk, 2019)","manualFormatting":"Konuk (2019)","plainTextFormattedCitation":"(Konuk, 2019)","previouslyFormattedCitation":"(Konuk, 2019)"},"properties":{"noteIndex":0},"schema":"https://github.com/citation-style-language/schema/raw/master/csl-citation.json"}</w:instrText>
      </w:r>
      <w:r w:rsidRPr="00257B9C">
        <w:rPr>
          <w:rFonts w:ascii="Times New Roman" w:hAnsi="Times New Roman"/>
          <w:noProof/>
        </w:rPr>
        <w:fldChar w:fldCharType="separate"/>
      </w:r>
      <w:r w:rsidRPr="00257B9C">
        <w:rPr>
          <w:rFonts w:ascii="Times New Roman" w:hAnsi="Times New Roman"/>
          <w:noProof/>
        </w:rPr>
        <w:t>Konuk (2019)</w:t>
      </w:r>
      <w:r w:rsidRPr="00257B9C">
        <w:rPr>
          <w:rFonts w:ascii="Times New Roman" w:hAnsi="Times New Roman"/>
          <w:noProof/>
        </w:rPr>
        <w:fldChar w:fldCharType="end"/>
      </w:r>
      <w:r w:rsidRPr="00257B9C">
        <w:rPr>
          <w:rFonts w:ascii="Times New Roman" w:hAnsi="Times New Roman"/>
          <w:noProof/>
        </w:rPr>
        <w:t xml:space="preserve"> membuktikan bahwa terdapat pengaruh positif persepsi kualitas makanan terhadap niat mengunjungi kemb</w:t>
      </w:r>
      <w:r w:rsidR="001470DC">
        <w:rPr>
          <w:rFonts w:ascii="Times New Roman" w:hAnsi="Times New Roman"/>
          <w:noProof/>
        </w:rPr>
        <w:t xml:space="preserve">ali melalui kepuasan konsumen. </w:t>
      </w:r>
      <w:r w:rsidRPr="00257B9C">
        <w:rPr>
          <w:rFonts w:ascii="Times New Roman" w:hAnsi="Times New Roman"/>
          <w:noProof/>
        </w:rPr>
        <w:t xml:space="preserve">Hasil penelitian ini membuktikan bahwa persepsi nilai berpengaruh positif terhadap niat mengunjungi kembali melalui kepuasan konsumen. Hal ini menunjukkan bahwa persepsi nilai </w:t>
      </w:r>
      <w:r w:rsidRPr="00257B9C">
        <w:rPr>
          <w:rFonts w:ascii="Times New Roman" w:hAnsi="Times New Roman"/>
        </w:rPr>
        <w:t>SaladStop! Mal Kota Kasablanka</w:t>
      </w:r>
      <w:r w:rsidRPr="00257B9C">
        <w:rPr>
          <w:rFonts w:ascii="Times New Roman" w:hAnsi="Times New Roman"/>
          <w:noProof/>
        </w:rPr>
        <w:t xml:space="preserve"> berpengaruh positif terhadap niat mengunjungi kembali melalui kepuasan konsumen. Hal ini konsumen lebih memperhatikan persepsi nilai dibandingkan kepuasan konsumen, dimana manfaat yang terdapat dalam kualitas makanan bernilai tinggi untuk menjaga imun tubuh dimasa pandemi. Begitu juga dengan nilai yang menyangkut biaya, konsumen merasa biaya yang dikeluarkan sesuai untuk makan sehat. Hal ini membuktikan dengan tanggapan responden yang diberikan oleh konsumen bahwa mereka akan mengunjungi kembali atau tidak sepenuhnya terhadap restoran bukan karena kepuasan yang diberikan melainkan persepsi nilai yang diberikan bernilai tinggi, karena dimana dimasa pandemi konsumen lebih memikirkan manfaat dari produk dan biaya yang sesuai untuk makanan sehat. Hal ini juga menyangkut pengalaman yang baik diterima konsumen yang mendapatkan nilai yang tinggi sehingga menimbulkan kepuasan dan memiliki niat untuk mengunjungi kembali ke </w:t>
      </w:r>
      <w:r w:rsidRPr="00257B9C">
        <w:rPr>
          <w:rFonts w:ascii="Times New Roman" w:hAnsi="Times New Roman"/>
        </w:rPr>
        <w:t>SaladStop! Mal Kota Kasablanka</w:t>
      </w:r>
      <w:r w:rsidRPr="00257B9C">
        <w:rPr>
          <w:rFonts w:ascii="Times New Roman" w:hAnsi="Times New Roman"/>
          <w:noProof/>
        </w:rPr>
        <w:t xml:space="preserve">. Dengan hasil penelitian ini membuktikan bahwa persepsi nilai memiliki pengaruh positif melalui kepuasan konsumen. Meskipun kepuasan konsumen tidak sepenuhnya menjamin terciptanya niat mengunjungi kembali, namun adanya persepsi nilai yang dirasakan lebih berpengaruh terhadap niat mengunjungi kembali dibandingkan harus merasakan kepuasan terlebih dahulu. Hasil penelitian ini sejalan </w:t>
      </w:r>
      <w:r w:rsidRPr="00257B9C">
        <w:rPr>
          <w:rFonts w:ascii="Times New Roman" w:hAnsi="Times New Roman"/>
          <w:noProof/>
        </w:rPr>
        <w:fldChar w:fldCharType="begin" w:fldLock="1"/>
      </w:r>
      <w:r w:rsidRPr="00257B9C">
        <w:rPr>
          <w:rFonts w:ascii="Times New Roman" w:hAnsi="Times New Roman"/>
          <w:noProof/>
        </w:rPr>
        <w:instrText>ADDIN CSL_CITATION {"citationItems":[{"id":"ITEM-1","itemData":{"DOI":"10.1016/j.jretconser.2019.05.005","ISSN":"09696989","abstract":"The emerging trend of organic food consumption is manifested by the opening of organic food restaurants in the hospitality sector. In this respect, drawing on cue utilization theory, stimulus-organism-response (S–O-R)theory, equity theory and the principle of dual entitlement, the aim of the current study is to investigate the role of perceived food quality (PFQ), price fairness (PF), perceived value (PV)and customer satisfaction (CS)on customers' revisit and word-of-mouth (WOM)intentions towards organic food restaurants. For this purpose, the empirical data were collected by means of a written survey instrument from customers who had previously visited an organic food restaurant. The hypotheses were analyzed with maximum-likelihood estimation. The findings revealed that PFQ positively influences PF and PV. The significant positive relationships were also confirmed between PF, PV, and CS. The findings were also supported that consumers’ behavioral intentions are influenced by CS. Furthermore, CS acts as a partial mediator among PFQ, PF, PV and behavioral intentions. Some significant theoretical and managerial insights are also presented.","author":[{"dropping-particle":"","family":"Konuk","given":"Faruk Anıl","non-dropping-particle":"","parse-names":false,"suffix":""}],"container-title":"Journal of Retailing and Consumer Services","id":"ITEM-1","issued":{"date-parts":[["2019"]]},"title":"The influence of perceived food quality, price fairness, perceived value and satisfaction on customers’ revisit and word-of-mouth intentions towards organic food restaurants","type":"article-journal","volume":"50"},"uris":["http://www.mendeley.com/documents/?uuid=da2d2748-87ff-303b-9460-01c5b1bd7bdc"]}],"mendeley":{"formattedCitation":"(Konuk, 2019)","manualFormatting":"Konuk (2019)","plainTextFormattedCitation":"(Konuk, 2019)","previouslyFormattedCitation":"(Konuk, 2019)"},"properties":{"noteIndex":0},"schema":"https://github.com/citation-style-language/schema/raw/master/csl-citation.json"}</w:instrText>
      </w:r>
      <w:r w:rsidRPr="00257B9C">
        <w:rPr>
          <w:rFonts w:ascii="Times New Roman" w:hAnsi="Times New Roman"/>
          <w:noProof/>
        </w:rPr>
        <w:fldChar w:fldCharType="separate"/>
      </w:r>
      <w:r w:rsidRPr="00257B9C">
        <w:rPr>
          <w:rFonts w:ascii="Times New Roman" w:hAnsi="Times New Roman"/>
          <w:noProof/>
        </w:rPr>
        <w:t>Konuk (2019)</w:t>
      </w:r>
      <w:r w:rsidRPr="00257B9C">
        <w:rPr>
          <w:rFonts w:ascii="Times New Roman" w:hAnsi="Times New Roman"/>
          <w:noProof/>
        </w:rPr>
        <w:fldChar w:fldCharType="end"/>
      </w:r>
      <w:r w:rsidRPr="00257B9C">
        <w:rPr>
          <w:rFonts w:ascii="Times New Roman" w:hAnsi="Times New Roman"/>
          <w:noProof/>
        </w:rPr>
        <w:t xml:space="preserve"> membuktikan bahwa terdapat pengaruh positif persepsi nilai terhadap niat mengunjungi kembali melalui kepuasan konsumen. </w:t>
      </w:r>
    </w:p>
    <w:bookmarkEnd w:id="7"/>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lang w:val="en-ID"/>
        </w:rPr>
      </w:pPr>
    </w:p>
    <w:p w:rsidR="00257B9C" w:rsidRPr="00257B9C" w:rsidRDefault="00257B9C" w:rsidP="00257B9C">
      <w:pPr>
        <w:spacing w:before="240" w:after="120" w:line="240" w:lineRule="auto"/>
        <w:rPr>
          <w:rFonts w:ascii="Times New Roman" w:eastAsia="Times New Roman" w:hAnsi="Times New Roman" w:cs="Times New Roman"/>
          <w:b/>
          <w:szCs w:val="20"/>
          <w:lang w:val="id-ID"/>
        </w:rPr>
      </w:pPr>
      <w:r w:rsidRPr="00257B9C">
        <w:rPr>
          <w:rFonts w:ascii="Times New Roman" w:eastAsia="Times New Roman" w:hAnsi="Times New Roman" w:cs="Times New Roman"/>
          <w:b/>
          <w:szCs w:val="20"/>
          <w:lang w:val="id-ID"/>
        </w:rPr>
        <w:t>SIMPULAN</w:t>
      </w:r>
    </w:p>
    <w:p w:rsidR="00257B9C" w:rsidRPr="007536BA" w:rsidRDefault="00257B9C" w:rsidP="007536BA">
      <w:pPr>
        <w:jc w:val="both"/>
        <w:rPr>
          <w:rFonts w:ascii="Times New Roman" w:hAnsi="Times New Roman"/>
          <w:noProof/>
        </w:rPr>
      </w:pPr>
      <w:r w:rsidRPr="00257B9C">
        <w:rPr>
          <w:rFonts w:ascii="Times New Roman" w:hAnsi="Times New Roman"/>
          <w:noProof/>
        </w:rPr>
        <w:t xml:space="preserve">Berdasarkan hasil penelitian dapat diambil kesimpulan bahwa. Pertama, persepsi kualitas makanan dan persepsi nilai berpengaruh terhadap niat mengunjungi kembali pada konsumen </w:t>
      </w:r>
      <w:r w:rsidRPr="00257B9C">
        <w:rPr>
          <w:rFonts w:ascii="Times New Roman" w:hAnsi="Times New Roman"/>
        </w:rPr>
        <w:t>SaladStop! Mal Kota Kasablanka</w:t>
      </w:r>
      <w:r w:rsidRPr="00257B9C">
        <w:rPr>
          <w:rFonts w:ascii="Times New Roman" w:hAnsi="Times New Roman"/>
          <w:noProof/>
        </w:rPr>
        <w:t xml:space="preserve">. Pengaruh ini merupakan pengaruh positif, dimana semakin tinggi persepsi kualitas makanan dan persepsi nilai maka akan semakin tinggi juga niat mengunjungi kembali konsumen </w:t>
      </w:r>
      <w:r w:rsidRPr="00257B9C">
        <w:rPr>
          <w:rFonts w:ascii="Times New Roman" w:hAnsi="Times New Roman"/>
        </w:rPr>
        <w:t>SaladStop! Mal Kota Kasablanka</w:t>
      </w:r>
      <w:r w:rsidRPr="00257B9C">
        <w:rPr>
          <w:rFonts w:ascii="Times New Roman" w:hAnsi="Times New Roman"/>
          <w:noProof/>
        </w:rPr>
        <w:t xml:space="preserve">. Kedua, persepsi kualitas makanan dan persepsi nilai berpengaruh positif terhadap kepuasan konsumen </w:t>
      </w:r>
      <w:r w:rsidRPr="00257B9C">
        <w:rPr>
          <w:rFonts w:ascii="Times New Roman" w:hAnsi="Times New Roman"/>
        </w:rPr>
        <w:t>SaladStop! Mal Kota Kasablanka</w:t>
      </w:r>
      <w:r w:rsidRPr="00257B9C">
        <w:rPr>
          <w:rFonts w:ascii="Times New Roman" w:hAnsi="Times New Roman"/>
          <w:noProof/>
        </w:rPr>
        <w:t xml:space="preserve">. Pengaruh ini merupakan pengaruh positif, dimana semakin tinggi persepsi kualitas makanan dan persepsi nilai maka akan semakin tinggi juga tingkat kepuasan konsumen </w:t>
      </w:r>
      <w:r w:rsidRPr="00257B9C">
        <w:rPr>
          <w:rFonts w:ascii="Times New Roman" w:hAnsi="Times New Roman"/>
        </w:rPr>
        <w:t>SaladStop! Mal Kota Kasablanka</w:t>
      </w:r>
      <w:r w:rsidRPr="00257B9C">
        <w:rPr>
          <w:rFonts w:ascii="Times New Roman" w:hAnsi="Times New Roman"/>
          <w:noProof/>
        </w:rPr>
        <w:t xml:space="preserve">. Maka hasil penelitian ini sejalan dengan penelitian sebelumnya yaitu persepsi kualitas makanan dan persepsi nilai memiliki pengaruh langsung dan positif terhadap niat mengunjungi kembali. Selain itu, persepsi kualitas makanan dan persepsi nilai memiliki pengaruh tidak langsung dan positif terhadap niat mengunjungi kembali melalui </w:t>
      </w:r>
      <w:r w:rsidR="007536BA">
        <w:rPr>
          <w:rFonts w:ascii="Times New Roman" w:hAnsi="Times New Roman"/>
          <w:noProof/>
        </w:rPr>
        <w:t xml:space="preserve">kepuasan konsumen. </w:t>
      </w:r>
    </w:p>
    <w:p w:rsidR="00257B9C" w:rsidRPr="00257B9C" w:rsidRDefault="00257B9C" w:rsidP="00257B9C">
      <w:pPr>
        <w:spacing w:before="240" w:after="120" w:line="240" w:lineRule="auto"/>
        <w:jc w:val="center"/>
        <w:rPr>
          <w:rFonts w:ascii="Times New Roman" w:eastAsia="Times New Roman" w:hAnsi="Times New Roman" w:cs="Times New Roman"/>
          <w:b/>
          <w:szCs w:val="20"/>
          <w:lang w:val="id-ID"/>
        </w:rPr>
      </w:pPr>
      <w:r w:rsidRPr="00257B9C">
        <w:rPr>
          <w:rFonts w:ascii="Times New Roman" w:eastAsia="Times New Roman" w:hAnsi="Times New Roman" w:cs="Times New Roman"/>
          <w:b/>
          <w:szCs w:val="20"/>
          <w:lang w:val="id-ID"/>
        </w:rPr>
        <w:t>DAFTAR PUSTAKA</w:t>
      </w:r>
    </w:p>
    <w:p w:rsidR="00257B9C" w:rsidRPr="00257B9C" w:rsidRDefault="00257B9C" w:rsidP="00257B9C">
      <w:pPr>
        <w:spacing w:before="240" w:after="120" w:line="240" w:lineRule="auto"/>
        <w:jc w:val="center"/>
        <w:rPr>
          <w:rFonts w:ascii="Times New Roman" w:eastAsia="Times New Roman" w:hAnsi="Times New Roman" w:cs="Times New Roman"/>
          <w:b/>
          <w:szCs w:val="20"/>
          <w:lang w:val="id-ID"/>
        </w:rPr>
      </w:pPr>
    </w:p>
    <w:p w:rsidR="00257B9C" w:rsidRPr="00257B9C" w:rsidRDefault="00257B9C" w:rsidP="00257B9C">
      <w:pPr>
        <w:widowControl w:val="0"/>
        <w:autoSpaceDE w:val="0"/>
        <w:autoSpaceDN w:val="0"/>
        <w:adjustRightInd w:val="0"/>
        <w:ind w:left="480" w:hanging="480"/>
        <w:rPr>
          <w:rFonts w:ascii="Times New Roman" w:hAnsi="Times New Roman"/>
          <w:noProof/>
          <w:szCs w:val="24"/>
        </w:rPr>
      </w:pPr>
      <w:r w:rsidRPr="00257B9C">
        <w:rPr>
          <w:rFonts w:ascii="Times New Roman" w:hAnsi="Times New Roman"/>
        </w:rPr>
        <w:fldChar w:fldCharType="begin" w:fldLock="1"/>
      </w:r>
      <w:r w:rsidRPr="00257B9C">
        <w:rPr>
          <w:rFonts w:ascii="Times New Roman" w:hAnsi="Times New Roman"/>
        </w:rPr>
        <w:instrText xml:space="preserve">ADDIN Mendeley Bibliography CSL_BIBLIOGRAPHY </w:instrText>
      </w:r>
      <w:r w:rsidRPr="00257B9C">
        <w:rPr>
          <w:rFonts w:ascii="Times New Roman" w:hAnsi="Times New Roman"/>
        </w:rPr>
        <w:fldChar w:fldCharType="separate"/>
      </w:r>
      <w:r w:rsidRPr="00257B9C">
        <w:rPr>
          <w:rFonts w:ascii="Times New Roman" w:hAnsi="Times New Roman"/>
          <w:noProof/>
          <w:szCs w:val="24"/>
        </w:rPr>
        <w:t xml:space="preserve">Artinah Zaina, M. N. A. R. (2016). </w:t>
      </w:r>
      <w:r w:rsidRPr="00257B9C">
        <w:rPr>
          <w:rFonts w:ascii="Times New Roman" w:hAnsi="Times New Roman"/>
          <w:i/>
          <w:iCs/>
          <w:noProof/>
          <w:szCs w:val="24"/>
        </w:rPr>
        <w:t>The effect of customer perceived value on customer satisfaction: A case study of Malay upscale restaurants</w:t>
      </w:r>
      <w:r w:rsidRPr="00257B9C">
        <w:rPr>
          <w:rFonts w:ascii="Times New Roman" w:hAnsi="Times New Roman"/>
          <w:noProof/>
          <w:szCs w:val="24"/>
        </w:rPr>
        <w:t>.</w:t>
      </w:r>
    </w:p>
    <w:p w:rsidR="00257B9C" w:rsidRPr="00257B9C" w:rsidRDefault="00257B9C" w:rsidP="00257B9C">
      <w:pPr>
        <w:widowControl w:val="0"/>
        <w:autoSpaceDE w:val="0"/>
        <w:autoSpaceDN w:val="0"/>
        <w:adjustRightInd w:val="0"/>
        <w:ind w:left="480" w:hanging="480"/>
        <w:rPr>
          <w:rFonts w:ascii="Times New Roman" w:hAnsi="Times New Roman"/>
          <w:noProof/>
          <w:szCs w:val="24"/>
        </w:rPr>
      </w:pPr>
      <w:r w:rsidRPr="00257B9C">
        <w:rPr>
          <w:rFonts w:ascii="Times New Roman" w:hAnsi="Times New Roman"/>
          <w:noProof/>
          <w:szCs w:val="24"/>
        </w:rPr>
        <w:t xml:space="preserve">Cha, J. M., &amp; Borchgrevink, C. P. (2019). Customers’ perceptions in value and food safety on customer satisfaction and loyalty in restaurant environments: moderating roles of gender and restaurant types. </w:t>
      </w:r>
      <w:r w:rsidRPr="00257B9C">
        <w:rPr>
          <w:rFonts w:ascii="Times New Roman" w:hAnsi="Times New Roman"/>
          <w:i/>
          <w:iCs/>
          <w:noProof/>
          <w:szCs w:val="24"/>
        </w:rPr>
        <w:t>Journal of Quality Assurance in Hospitality and Tourism</w:t>
      </w:r>
      <w:r w:rsidRPr="00257B9C">
        <w:rPr>
          <w:rFonts w:ascii="Times New Roman" w:hAnsi="Times New Roman"/>
          <w:noProof/>
          <w:szCs w:val="24"/>
        </w:rPr>
        <w:t xml:space="preserve">, </w:t>
      </w:r>
      <w:r w:rsidRPr="00257B9C">
        <w:rPr>
          <w:rFonts w:ascii="Times New Roman" w:hAnsi="Times New Roman"/>
          <w:i/>
          <w:iCs/>
          <w:noProof/>
          <w:szCs w:val="24"/>
        </w:rPr>
        <w:t>20</w:t>
      </w:r>
      <w:r w:rsidRPr="00257B9C">
        <w:rPr>
          <w:rFonts w:ascii="Times New Roman" w:hAnsi="Times New Roman"/>
          <w:noProof/>
          <w:szCs w:val="24"/>
        </w:rPr>
        <w:t>(2). https://doi.org/10.1080/1528008X.2018.1512934</w:t>
      </w:r>
    </w:p>
    <w:p w:rsidR="00257B9C" w:rsidRPr="00257B9C" w:rsidRDefault="00257B9C" w:rsidP="00257B9C">
      <w:pPr>
        <w:widowControl w:val="0"/>
        <w:autoSpaceDE w:val="0"/>
        <w:autoSpaceDN w:val="0"/>
        <w:adjustRightInd w:val="0"/>
        <w:ind w:left="480" w:hanging="480"/>
        <w:rPr>
          <w:rFonts w:ascii="Times New Roman" w:hAnsi="Times New Roman"/>
          <w:noProof/>
          <w:szCs w:val="24"/>
        </w:rPr>
      </w:pPr>
      <w:r w:rsidRPr="00257B9C">
        <w:rPr>
          <w:rFonts w:ascii="Times New Roman" w:hAnsi="Times New Roman"/>
          <w:noProof/>
          <w:szCs w:val="24"/>
        </w:rPr>
        <w:t xml:space="preserve">Ghozali, I. (2018). </w:t>
      </w:r>
      <w:r w:rsidRPr="00257B9C">
        <w:rPr>
          <w:rFonts w:ascii="Times New Roman" w:hAnsi="Times New Roman"/>
          <w:i/>
          <w:iCs/>
          <w:noProof/>
          <w:szCs w:val="24"/>
        </w:rPr>
        <w:t>Aplikasi Analisis Multivariate Dengan Program IBM SPSS 25</w:t>
      </w:r>
      <w:r w:rsidRPr="00257B9C">
        <w:rPr>
          <w:rFonts w:ascii="Times New Roman" w:hAnsi="Times New Roman"/>
          <w:noProof/>
          <w:szCs w:val="24"/>
        </w:rPr>
        <w:t>. Badan Penerbit Universitas Diponegoro.</w:t>
      </w:r>
    </w:p>
    <w:p w:rsidR="00257B9C" w:rsidRPr="00257B9C" w:rsidRDefault="00257B9C" w:rsidP="00257B9C">
      <w:pPr>
        <w:widowControl w:val="0"/>
        <w:autoSpaceDE w:val="0"/>
        <w:autoSpaceDN w:val="0"/>
        <w:adjustRightInd w:val="0"/>
        <w:ind w:left="480" w:hanging="480"/>
        <w:rPr>
          <w:rFonts w:ascii="Times New Roman" w:hAnsi="Times New Roman"/>
          <w:noProof/>
          <w:szCs w:val="24"/>
        </w:rPr>
      </w:pPr>
      <w:r w:rsidRPr="00257B9C">
        <w:rPr>
          <w:rFonts w:ascii="Times New Roman" w:hAnsi="Times New Roman"/>
          <w:noProof/>
          <w:szCs w:val="24"/>
        </w:rPr>
        <w:t xml:space="preserve">Ginanjar, I. R., Hurriyati, R., Adiwibowo, L., Gaffar, V., &amp; Saputra, J. (2019). The role of supply chain management consumer attitude as intervening between brand images, perceived value and revisiting intention. </w:t>
      </w:r>
      <w:r w:rsidRPr="00257B9C">
        <w:rPr>
          <w:rFonts w:ascii="Times New Roman" w:hAnsi="Times New Roman"/>
          <w:i/>
          <w:iCs/>
          <w:noProof/>
          <w:szCs w:val="24"/>
        </w:rPr>
        <w:t>International Journal of Supply Chain Management</w:t>
      </w:r>
      <w:r w:rsidRPr="00257B9C">
        <w:rPr>
          <w:rFonts w:ascii="Times New Roman" w:hAnsi="Times New Roman"/>
          <w:noProof/>
          <w:szCs w:val="24"/>
        </w:rPr>
        <w:t xml:space="preserve">, </w:t>
      </w:r>
      <w:r w:rsidRPr="00257B9C">
        <w:rPr>
          <w:rFonts w:ascii="Times New Roman" w:hAnsi="Times New Roman"/>
          <w:i/>
          <w:iCs/>
          <w:noProof/>
          <w:szCs w:val="24"/>
        </w:rPr>
        <w:t>8</w:t>
      </w:r>
      <w:r w:rsidRPr="00257B9C">
        <w:rPr>
          <w:rFonts w:ascii="Times New Roman" w:hAnsi="Times New Roman"/>
          <w:noProof/>
          <w:szCs w:val="24"/>
        </w:rPr>
        <w:t>(4).</w:t>
      </w:r>
    </w:p>
    <w:p w:rsidR="00257B9C" w:rsidRPr="00257B9C" w:rsidRDefault="00257B9C" w:rsidP="00257B9C">
      <w:pPr>
        <w:widowControl w:val="0"/>
        <w:autoSpaceDE w:val="0"/>
        <w:autoSpaceDN w:val="0"/>
        <w:adjustRightInd w:val="0"/>
        <w:ind w:left="480" w:hanging="480"/>
        <w:rPr>
          <w:rFonts w:ascii="Times New Roman" w:hAnsi="Times New Roman"/>
          <w:noProof/>
          <w:szCs w:val="24"/>
        </w:rPr>
      </w:pPr>
      <w:r w:rsidRPr="00257B9C">
        <w:rPr>
          <w:rFonts w:ascii="Times New Roman" w:hAnsi="Times New Roman"/>
          <w:noProof/>
          <w:szCs w:val="24"/>
        </w:rPr>
        <w:t xml:space="preserve">Hair, J. F., Black, W. C., Barry J, B., &amp; Roplh E, A. (2014). </w:t>
      </w:r>
      <w:r w:rsidRPr="00257B9C">
        <w:rPr>
          <w:rFonts w:ascii="Times New Roman" w:hAnsi="Times New Roman"/>
          <w:i/>
          <w:iCs/>
          <w:noProof/>
          <w:szCs w:val="24"/>
        </w:rPr>
        <w:t>Multivariates Data Analysis</w:t>
      </w:r>
      <w:r w:rsidRPr="00257B9C">
        <w:rPr>
          <w:rFonts w:ascii="Times New Roman" w:hAnsi="Times New Roman"/>
          <w:noProof/>
          <w:szCs w:val="24"/>
        </w:rPr>
        <w:t>.</w:t>
      </w:r>
    </w:p>
    <w:p w:rsidR="00257B9C" w:rsidRPr="00257B9C" w:rsidRDefault="00257B9C" w:rsidP="00257B9C">
      <w:pPr>
        <w:widowControl w:val="0"/>
        <w:autoSpaceDE w:val="0"/>
        <w:autoSpaceDN w:val="0"/>
        <w:adjustRightInd w:val="0"/>
        <w:ind w:left="480" w:hanging="480"/>
        <w:rPr>
          <w:rFonts w:ascii="Times New Roman" w:hAnsi="Times New Roman"/>
          <w:noProof/>
          <w:szCs w:val="24"/>
        </w:rPr>
      </w:pPr>
      <w:r w:rsidRPr="00257B9C">
        <w:rPr>
          <w:rFonts w:ascii="Times New Roman" w:hAnsi="Times New Roman"/>
          <w:noProof/>
          <w:szCs w:val="24"/>
        </w:rPr>
        <w:t xml:space="preserve">Han, H., &amp; Hyun, S. S. (2017). Impact of hotel-restaurant image and quality of physical-environment, service, and food on satisfaction and intention. </w:t>
      </w:r>
      <w:r w:rsidRPr="00257B9C">
        <w:rPr>
          <w:rFonts w:ascii="Times New Roman" w:hAnsi="Times New Roman"/>
          <w:i/>
          <w:iCs/>
          <w:noProof/>
          <w:szCs w:val="24"/>
        </w:rPr>
        <w:t>International Journal of Hospitality Management</w:t>
      </w:r>
      <w:r w:rsidRPr="00257B9C">
        <w:rPr>
          <w:rFonts w:ascii="Times New Roman" w:hAnsi="Times New Roman"/>
          <w:noProof/>
          <w:szCs w:val="24"/>
        </w:rPr>
        <w:t xml:space="preserve">, </w:t>
      </w:r>
      <w:r w:rsidRPr="00257B9C">
        <w:rPr>
          <w:rFonts w:ascii="Times New Roman" w:hAnsi="Times New Roman"/>
          <w:i/>
          <w:iCs/>
          <w:noProof/>
          <w:szCs w:val="24"/>
        </w:rPr>
        <w:t>63</w:t>
      </w:r>
      <w:r w:rsidRPr="00257B9C">
        <w:rPr>
          <w:rFonts w:ascii="Times New Roman" w:hAnsi="Times New Roman"/>
          <w:noProof/>
          <w:szCs w:val="24"/>
        </w:rPr>
        <w:t>. https://doi.org/10.1016/j.ijhm.2017.03.006</w:t>
      </w:r>
    </w:p>
    <w:p w:rsidR="00257B9C" w:rsidRPr="00257B9C" w:rsidRDefault="00257B9C" w:rsidP="00257B9C">
      <w:pPr>
        <w:widowControl w:val="0"/>
        <w:autoSpaceDE w:val="0"/>
        <w:autoSpaceDN w:val="0"/>
        <w:adjustRightInd w:val="0"/>
        <w:ind w:left="480" w:hanging="480"/>
        <w:rPr>
          <w:rFonts w:ascii="Times New Roman" w:hAnsi="Times New Roman"/>
          <w:noProof/>
          <w:szCs w:val="24"/>
        </w:rPr>
      </w:pPr>
      <w:r w:rsidRPr="00257B9C">
        <w:rPr>
          <w:rFonts w:ascii="Times New Roman" w:hAnsi="Times New Roman"/>
          <w:noProof/>
          <w:szCs w:val="24"/>
        </w:rPr>
        <w:t xml:space="preserve">Hariyanto, K. (2017). Analisa Pengaruh Service Quality, Food Quality Dan Perceived Value Terhadap Customer Loyalty Konsumen Restaurant Boncafe Manyar Kertoarjo Surabaya Dengan Customer Satisfaction Sebagai Variable Intervening. </w:t>
      </w:r>
      <w:r w:rsidRPr="00257B9C">
        <w:rPr>
          <w:rFonts w:ascii="Times New Roman" w:hAnsi="Times New Roman"/>
          <w:i/>
          <w:iCs/>
          <w:noProof/>
          <w:szCs w:val="24"/>
        </w:rPr>
        <w:t>Jurnal Strategi Pemasaran</w:t>
      </w:r>
      <w:r w:rsidRPr="00257B9C">
        <w:rPr>
          <w:rFonts w:ascii="Times New Roman" w:hAnsi="Times New Roman"/>
          <w:noProof/>
          <w:szCs w:val="24"/>
        </w:rPr>
        <w:t>.</w:t>
      </w:r>
    </w:p>
    <w:p w:rsidR="00257B9C" w:rsidRPr="00257B9C" w:rsidRDefault="00257B9C" w:rsidP="00257B9C">
      <w:pPr>
        <w:widowControl w:val="0"/>
        <w:autoSpaceDE w:val="0"/>
        <w:autoSpaceDN w:val="0"/>
        <w:adjustRightInd w:val="0"/>
        <w:ind w:left="480" w:hanging="480"/>
        <w:rPr>
          <w:rFonts w:ascii="Times New Roman" w:hAnsi="Times New Roman"/>
          <w:noProof/>
          <w:szCs w:val="24"/>
        </w:rPr>
      </w:pPr>
      <w:r w:rsidRPr="00257B9C">
        <w:rPr>
          <w:rFonts w:ascii="Times New Roman" w:hAnsi="Times New Roman"/>
          <w:noProof/>
          <w:szCs w:val="24"/>
        </w:rPr>
        <w:t xml:space="preserve">Huang, H.-C., Chang, Y.-T., Yeh, C.-Y., Liao, C.-W., Lowe, B., Chan, F., Yee, F., &amp; Yeow, P. (2014). International Journal of Contemporary Hospitality Management Promote the price promotion: The effects of price promotions on customer evaluations in coffee chain stores. </w:t>
      </w:r>
      <w:r w:rsidRPr="00257B9C">
        <w:rPr>
          <w:rFonts w:ascii="Times New Roman" w:hAnsi="Times New Roman"/>
          <w:i/>
          <w:iCs/>
          <w:noProof/>
          <w:szCs w:val="24"/>
        </w:rPr>
        <w:t>International Journal of Contemporary Hospitality Management Journal of Product &amp;amp Brand Management Iss Asia Pacific Journal of Marketing and Logistics</w:t>
      </w:r>
      <w:r w:rsidRPr="00257B9C">
        <w:rPr>
          <w:rFonts w:ascii="Times New Roman" w:hAnsi="Times New Roman"/>
          <w:noProof/>
          <w:szCs w:val="24"/>
        </w:rPr>
        <w:t xml:space="preserve">, </w:t>
      </w:r>
      <w:r w:rsidRPr="00257B9C">
        <w:rPr>
          <w:rFonts w:ascii="Times New Roman" w:hAnsi="Times New Roman"/>
          <w:i/>
          <w:iCs/>
          <w:noProof/>
          <w:szCs w:val="24"/>
        </w:rPr>
        <w:t>26</w:t>
      </w:r>
      <w:r w:rsidRPr="00257B9C">
        <w:rPr>
          <w:rFonts w:ascii="Times New Roman" w:hAnsi="Times New Roman"/>
          <w:noProof/>
          <w:szCs w:val="24"/>
        </w:rPr>
        <w:t>(1).</w:t>
      </w:r>
    </w:p>
    <w:p w:rsidR="00257B9C" w:rsidRPr="00257B9C" w:rsidRDefault="00257B9C" w:rsidP="00257B9C">
      <w:pPr>
        <w:widowControl w:val="0"/>
        <w:autoSpaceDE w:val="0"/>
        <w:autoSpaceDN w:val="0"/>
        <w:adjustRightInd w:val="0"/>
        <w:ind w:left="480" w:hanging="480"/>
        <w:rPr>
          <w:rFonts w:ascii="Times New Roman" w:hAnsi="Times New Roman"/>
          <w:noProof/>
          <w:szCs w:val="24"/>
        </w:rPr>
      </w:pPr>
      <w:r w:rsidRPr="00257B9C">
        <w:rPr>
          <w:rFonts w:ascii="Times New Roman" w:hAnsi="Times New Roman"/>
          <w:noProof/>
          <w:szCs w:val="24"/>
        </w:rPr>
        <w:t xml:space="preserve">Kim, H. J., Park, J., Kim, M. J., &amp; Ryu, K. (2013). Does perceived restaurant food healthiness matter? Its influence on value, satisfaction and revisit intentions in restaurant operations in South Korea. </w:t>
      </w:r>
      <w:r w:rsidRPr="00257B9C">
        <w:rPr>
          <w:rFonts w:ascii="Times New Roman" w:hAnsi="Times New Roman"/>
          <w:i/>
          <w:iCs/>
          <w:noProof/>
          <w:szCs w:val="24"/>
        </w:rPr>
        <w:t>International Journal of Hospitality Management</w:t>
      </w:r>
      <w:r w:rsidRPr="00257B9C">
        <w:rPr>
          <w:rFonts w:ascii="Times New Roman" w:hAnsi="Times New Roman"/>
          <w:noProof/>
          <w:szCs w:val="24"/>
        </w:rPr>
        <w:t xml:space="preserve">, </w:t>
      </w:r>
      <w:r w:rsidRPr="00257B9C">
        <w:rPr>
          <w:rFonts w:ascii="Times New Roman" w:hAnsi="Times New Roman"/>
          <w:i/>
          <w:iCs/>
          <w:noProof/>
          <w:szCs w:val="24"/>
        </w:rPr>
        <w:t>33</w:t>
      </w:r>
      <w:r w:rsidRPr="00257B9C">
        <w:rPr>
          <w:rFonts w:ascii="Times New Roman" w:hAnsi="Times New Roman"/>
          <w:noProof/>
          <w:szCs w:val="24"/>
        </w:rPr>
        <w:t>(1). https://doi.org/10.1016/j.ijhm.2012.10.010</w:t>
      </w:r>
    </w:p>
    <w:p w:rsidR="005D77E3" w:rsidRPr="00257B9C" w:rsidRDefault="00257B9C" w:rsidP="007536BA">
      <w:pPr>
        <w:widowControl w:val="0"/>
        <w:autoSpaceDE w:val="0"/>
        <w:autoSpaceDN w:val="0"/>
        <w:adjustRightInd w:val="0"/>
        <w:ind w:left="480" w:hanging="480"/>
        <w:rPr>
          <w:rFonts w:ascii="Times New Roman" w:hAnsi="Times New Roman"/>
          <w:noProof/>
          <w:szCs w:val="24"/>
        </w:rPr>
      </w:pPr>
      <w:r w:rsidRPr="00257B9C">
        <w:rPr>
          <w:rFonts w:ascii="Times New Roman" w:hAnsi="Times New Roman"/>
          <w:noProof/>
          <w:szCs w:val="24"/>
        </w:rPr>
        <w:t xml:space="preserve">Konuk, F. A. (2019). The influence of perceived food quality, price fairness, perceived value and satisfaction on customers’ revisit and word-of-mouth intentions towards organic food restaurants. </w:t>
      </w:r>
      <w:r w:rsidRPr="00257B9C">
        <w:rPr>
          <w:rFonts w:ascii="Times New Roman" w:hAnsi="Times New Roman"/>
          <w:i/>
          <w:iCs/>
          <w:noProof/>
          <w:szCs w:val="24"/>
        </w:rPr>
        <w:t>Journal of Retailing and Consumer Services</w:t>
      </w:r>
      <w:r w:rsidRPr="00257B9C">
        <w:rPr>
          <w:rFonts w:ascii="Times New Roman" w:hAnsi="Times New Roman"/>
          <w:noProof/>
          <w:szCs w:val="24"/>
        </w:rPr>
        <w:t xml:space="preserve">, </w:t>
      </w:r>
      <w:r w:rsidRPr="00257B9C">
        <w:rPr>
          <w:rFonts w:ascii="Times New Roman" w:hAnsi="Times New Roman"/>
          <w:i/>
          <w:iCs/>
          <w:noProof/>
          <w:szCs w:val="24"/>
        </w:rPr>
        <w:t>50</w:t>
      </w:r>
      <w:r w:rsidRPr="00257B9C">
        <w:rPr>
          <w:rFonts w:ascii="Times New Roman" w:hAnsi="Times New Roman"/>
          <w:noProof/>
          <w:szCs w:val="24"/>
        </w:rPr>
        <w:t>. https://doi.org/10.1016/j.jretconser.2019.05.005</w:t>
      </w:r>
    </w:p>
    <w:p w:rsidR="00257B9C" w:rsidRPr="00257B9C" w:rsidRDefault="00257B9C" w:rsidP="00257B9C">
      <w:pPr>
        <w:widowControl w:val="0"/>
        <w:autoSpaceDE w:val="0"/>
        <w:autoSpaceDN w:val="0"/>
        <w:adjustRightInd w:val="0"/>
        <w:ind w:left="480" w:hanging="480"/>
        <w:rPr>
          <w:rFonts w:ascii="Times New Roman" w:hAnsi="Times New Roman"/>
          <w:noProof/>
          <w:szCs w:val="24"/>
        </w:rPr>
      </w:pPr>
      <w:r w:rsidRPr="00257B9C">
        <w:rPr>
          <w:rFonts w:ascii="Times New Roman" w:hAnsi="Times New Roman"/>
          <w:noProof/>
          <w:szCs w:val="24"/>
        </w:rPr>
        <w:t xml:space="preserve">Lay, V. V., &amp; Kartika, E. W. (2019). PERAN PERCEIVED RESTAURANT FOOD HEALTHINESS TERHADAP PERSEPSI NILAI DAN KEPUASAN PELANGGAN: STUDI PADA RESTORAN MADAME CHANG SURABAYA. </w:t>
      </w:r>
      <w:r w:rsidRPr="00257B9C">
        <w:rPr>
          <w:rFonts w:ascii="Times New Roman" w:hAnsi="Times New Roman"/>
          <w:i/>
          <w:iCs/>
          <w:noProof/>
          <w:szCs w:val="24"/>
        </w:rPr>
        <w:t>Jurnal Manajemen Perhotelan</w:t>
      </w:r>
      <w:r w:rsidRPr="00257B9C">
        <w:rPr>
          <w:rFonts w:ascii="Times New Roman" w:hAnsi="Times New Roman"/>
          <w:noProof/>
          <w:szCs w:val="24"/>
        </w:rPr>
        <w:t xml:space="preserve">, </w:t>
      </w:r>
      <w:r w:rsidRPr="00257B9C">
        <w:rPr>
          <w:rFonts w:ascii="Times New Roman" w:hAnsi="Times New Roman"/>
          <w:i/>
          <w:iCs/>
          <w:noProof/>
          <w:szCs w:val="24"/>
        </w:rPr>
        <w:t>5</w:t>
      </w:r>
      <w:r w:rsidRPr="00257B9C">
        <w:rPr>
          <w:rFonts w:ascii="Times New Roman" w:hAnsi="Times New Roman"/>
          <w:noProof/>
          <w:szCs w:val="24"/>
        </w:rPr>
        <w:t>(2). https://doi.org/10.9744/jmp.5.2.109-116</w:t>
      </w:r>
    </w:p>
    <w:p w:rsidR="00257B9C" w:rsidRPr="00257B9C" w:rsidRDefault="00257B9C" w:rsidP="00257B9C">
      <w:pPr>
        <w:widowControl w:val="0"/>
        <w:autoSpaceDE w:val="0"/>
        <w:autoSpaceDN w:val="0"/>
        <w:adjustRightInd w:val="0"/>
        <w:ind w:left="480" w:hanging="480"/>
        <w:rPr>
          <w:rFonts w:ascii="Times New Roman" w:hAnsi="Times New Roman"/>
          <w:noProof/>
          <w:szCs w:val="24"/>
        </w:rPr>
      </w:pPr>
      <w:r w:rsidRPr="00257B9C">
        <w:rPr>
          <w:rFonts w:ascii="Times New Roman" w:hAnsi="Times New Roman"/>
          <w:noProof/>
          <w:szCs w:val="24"/>
        </w:rPr>
        <w:t xml:space="preserve">Mannan, M., Chowdhury, N., Sarker, P., &amp; Amir, R. (2019). Modeling customer satisfaction and revisit intention in Bangladeshi dining restaurants. </w:t>
      </w:r>
      <w:r w:rsidRPr="00257B9C">
        <w:rPr>
          <w:rFonts w:ascii="Times New Roman" w:hAnsi="Times New Roman"/>
          <w:i/>
          <w:iCs/>
          <w:noProof/>
          <w:szCs w:val="24"/>
        </w:rPr>
        <w:t>Journal of Modelling in Management</w:t>
      </w:r>
      <w:r w:rsidRPr="00257B9C">
        <w:rPr>
          <w:rFonts w:ascii="Times New Roman" w:hAnsi="Times New Roman"/>
          <w:noProof/>
          <w:szCs w:val="24"/>
        </w:rPr>
        <w:t xml:space="preserve">, </w:t>
      </w:r>
      <w:r w:rsidRPr="00257B9C">
        <w:rPr>
          <w:rFonts w:ascii="Times New Roman" w:hAnsi="Times New Roman"/>
          <w:i/>
          <w:iCs/>
          <w:noProof/>
          <w:szCs w:val="24"/>
        </w:rPr>
        <w:t>14</w:t>
      </w:r>
      <w:r w:rsidRPr="00257B9C">
        <w:rPr>
          <w:rFonts w:ascii="Times New Roman" w:hAnsi="Times New Roman"/>
          <w:noProof/>
          <w:szCs w:val="24"/>
        </w:rPr>
        <w:t>(4). https://doi.org/10.1108/JM2-12-2017-0135</w:t>
      </w:r>
    </w:p>
    <w:p w:rsidR="00257B9C" w:rsidRPr="00257B9C" w:rsidRDefault="00257B9C" w:rsidP="00257B9C">
      <w:pPr>
        <w:widowControl w:val="0"/>
        <w:autoSpaceDE w:val="0"/>
        <w:autoSpaceDN w:val="0"/>
        <w:adjustRightInd w:val="0"/>
        <w:ind w:left="480" w:hanging="480"/>
        <w:rPr>
          <w:rFonts w:ascii="Times New Roman" w:hAnsi="Times New Roman"/>
          <w:noProof/>
          <w:szCs w:val="24"/>
        </w:rPr>
      </w:pPr>
      <w:r w:rsidRPr="00257B9C">
        <w:rPr>
          <w:rFonts w:ascii="Times New Roman" w:hAnsi="Times New Roman"/>
          <w:noProof/>
          <w:szCs w:val="24"/>
        </w:rPr>
        <w:t xml:space="preserve">Mathur, T., &amp; Gupta, A. (2019). The impact of dining atmospherics and perceived food quality on customers’ re-patronage intention in fast casual restaurants. </w:t>
      </w:r>
      <w:r w:rsidRPr="00257B9C">
        <w:rPr>
          <w:rFonts w:ascii="Times New Roman" w:hAnsi="Times New Roman"/>
          <w:i/>
          <w:iCs/>
          <w:noProof/>
          <w:szCs w:val="24"/>
        </w:rPr>
        <w:t>Tourism and Hospitality Management</w:t>
      </w:r>
      <w:r w:rsidRPr="00257B9C">
        <w:rPr>
          <w:rFonts w:ascii="Times New Roman" w:hAnsi="Times New Roman"/>
          <w:noProof/>
          <w:szCs w:val="24"/>
        </w:rPr>
        <w:t xml:space="preserve">, </w:t>
      </w:r>
      <w:r w:rsidRPr="00257B9C">
        <w:rPr>
          <w:rFonts w:ascii="Times New Roman" w:hAnsi="Times New Roman"/>
          <w:i/>
          <w:iCs/>
          <w:noProof/>
          <w:szCs w:val="24"/>
        </w:rPr>
        <w:t>25</w:t>
      </w:r>
      <w:r w:rsidRPr="00257B9C">
        <w:rPr>
          <w:rFonts w:ascii="Times New Roman" w:hAnsi="Times New Roman"/>
          <w:noProof/>
          <w:szCs w:val="24"/>
        </w:rPr>
        <w:t>(1). https://doi.org/10.20867/thm.25.1.6</w:t>
      </w:r>
    </w:p>
    <w:p w:rsidR="00257B9C" w:rsidRPr="00257B9C" w:rsidRDefault="00257B9C" w:rsidP="00257B9C">
      <w:pPr>
        <w:widowControl w:val="0"/>
        <w:autoSpaceDE w:val="0"/>
        <w:autoSpaceDN w:val="0"/>
        <w:adjustRightInd w:val="0"/>
        <w:ind w:left="480" w:hanging="480"/>
        <w:rPr>
          <w:rFonts w:ascii="Times New Roman" w:hAnsi="Times New Roman"/>
          <w:noProof/>
          <w:szCs w:val="24"/>
        </w:rPr>
      </w:pPr>
      <w:r w:rsidRPr="00257B9C">
        <w:rPr>
          <w:rFonts w:ascii="Times New Roman" w:hAnsi="Times New Roman"/>
          <w:noProof/>
          <w:szCs w:val="24"/>
        </w:rPr>
        <w:t xml:space="preserve">Nam, M.-J., Shim, C., &amp; Jeong, C. (2017). The effect of food quality on behavioral intention in Korean restaurants : From the perspective of Chinese tourists. </w:t>
      </w:r>
      <w:r w:rsidRPr="00257B9C">
        <w:rPr>
          <w:rFonts w:ascii="Times New Roman" w:hAnsi="Times New Roman"/>
          <w:i/>
          <w:iCs/>
          <w:noProof/>
          <w:szCs w:val="24"/>
        </w:rPr>
        <w:t>International Journal of Tourism and Hospitality Research</w:t>
      </w:r>
      <w:r w:rsidRPr="00257B9C">
        <w:rPr>
          <w:rFonts w:ascii="Times New Roman" w:hAnsi="Times New Roman"/>
          <w:noProof/>
          <w:szCs w:val="24"/>
        </w:rPr>
        <w:t xml:space="preserve">, </w:t>
      </w:r>
      <w:r w:rsidRPr="00257B9C">
        <w:rPr>
          <w:rFonts w:ascii="Times New Roman" w:hAnsi="Times New Roman"/>
          <w:i/>
          <w:iCs/>
          <w:noProof/>
          <w:szCs w:val="24"/>
        </w:rPr>
        <w:t>31</w:t>
      </w:r>
      <w:r w:rsidRPr="00257B9C">
        <w:rPr>
          <w:rFonts w:ascii="Times New Roman" w:hAnsi="Times New Roman"/>
          <w:noProof/>
          <w:szCs w:val="24"/>
        </w:rPr>
        <w:t>(10). https://doi.org/10.21298/ijthr.2017.10.31.10.59</w:t>
      </w:r>
    </w:p>
    <w:p w:rsidR="00257B9C" w:rsidRPr="00257B9C" w:rsidRDefault="00257B9C" w:rsidP="00257B9C">
      <w:pPr>
        <w:widowControl w:val="0"/>
        <w:autoSpaceDE w:val="0"/>
        <w:autoSpaceDN w:val="0"/>
        <w:adjustRightInd w:val="0"/>
        <w:ind w:left="480" w:hanging="480"/>
        <w:rPr>
          <w:rFonts w:ascii="Times New Roman" w:hAnsi="Times New Roman"/>
          <w:noProof/>
          <w:szCs w:val="24"/>
        </w:rPr>
      </w:pPr>
      <w:r w:rsidRPr="00257B9C">
        <w:rPr>
          <w:rFonts w:ascii="Times New Roman" w:hAnsi="Times New Roman"/>
          <w:noProof/>
          <w:szCs w:val="24"/>
        </w:rPr>
        <w:t xml:space="preserve">Namin, A. (2017). Revisiting customers’ perception of service quality in fast food restaurants. </w:t>
      </w:r>
      <w:r w:rsidRPr="00257B9C">
        <w:rPr>
          <w:rFonts w:ascii="Times New Roman" w:hAnsi="Times New Roman"/>
          <w:i/>
          <w:iCs/>
          <w:noProof/>
          <w:szCs w:val="24"/>
        </w:rPr>
        <w:t>Journal of Retailing and Consumer Services</w:t>
      </w:r>
      <w:r w:rsidRPr="00257B9C">
        <w:rPr>
          <w:rFonts w:ascii="Times New Roman" w:hAnsi="Times New Roman"/>
          <w:noProof/>
          <w:szCs w:val="24"/>
        </w:rPr>
        <w:t xml:space="preserve">, </w:t>
      </w:r>
      <w:r w:rsidRPr="00257B9C">
        <w:rPr>
          <w:rFonts w:ascii="Times New Roman" w:hAnsi="Times New Roman"/>
          <w:i/>
          <w:iCs/>
          <w:noProof/>
          <w:szCs w:val="24"/>
        </w:rPr>
        <w:t>34</w:t>
      </w:r>
      <w:r w:rsidRPr="00257B9C">
        <w:rPr>
          <w:rFonts w:ascii="Times New Roman" w:hAnsi="Times New Roman"/>
          <w:noProof/>
          <w:szCs w:val="24"/>
        </w:rPr>
        <w:t>. https://doi.org/10.1016/j.jretconser.2016.09.008</w:t>
      </w:r>
    </w:p>
    <w:p w:rsidR="00257B9C" w:rsidRPr="00257B9C" w:rsidRDefault="00257B9C" w:rsidP="00257B9C">
      <w:pPr>
        <w:widowControl w:val="0"/>
        <w:autoSpaceDE w:val="0"/>
        <w:autoSpaceDN w:val="0"/>
        <w:adjustRightInd w:val="0"/>
        <w:ind w:left="480" w:hanging="480"/>
        <w:rPr>
          <w:rFonts w:ascii="Times New Roman" w:hAnsi="Times New Roman"/>
          <w:noProof/>
          <w:szCs w:val="24"/>
        </w:rPr>
      </w:pPr>
      <w:r w:rsidRPr="00257B9C">
        <w:rPr>
          <w:rFonts w:ascii="Times New Roman" w:hAnsi="Times New Roman"/>
          <w:noProof/>
          <w:szCs w:val="24"/>
        </w:rPr>
        <w:t xml:space="preserve">Pattarakitham, A. (2015). The Influence of Customer Interaction, Variety, and Convenience on Customer Satisfaction and Revisit Intention: A Study of Shopping Mall in Bangkok. </w:t>
      </w:r>
      <w:r w:rsidRPr="00257B9C">
        <w:rPr>
          <w:rFonts w:ascii="Times New Roman" w:hAnsi="Times New Roman"/>
          <w:i/>
          <w:iCs/>
          <w:noProof/>
          <w:szCs w:val="24"/>
        </w:rPr>
        <w:t>Journal of Economics, Business and Management</w:t>
      </w:r>
      <w:r w:rsidRPr="00257B9C">
        <w:rPr>
          <w:rFonts w:ascii="Times New Roman" w:hAnsi="Times New Roman"/>
          <w:noProof/>
          <w:szCs w:val="24"/>
        </w:rPr>
        <w:t xml:space="preserve">, </w:t>
      </w:r>
      <w:r w:rsidRPr="00257B9C">
        <w:rPr>
          <w:rFonts w:ascii="Times New Roman" w:hAnsi="Times New Roman"/>
          <w:i/>
          <w:iCs/>
          <w:noProof/>
          <w:szCs w:val="24"/>
        </w:rPr>
        <w:t>3</w:t>
      </w:r>
      <w:r w:rsidRPr="00257B9C">
        <w:rPr>
          <w:rFonts w:ascii="Times New Roman" w:hAnsi="Times New Roman"/>
          <w:noProof/>
          <w:szCs w:val="24"/>
        </w:rPr>
        <w:t>(11). https://doi.org/10.7763/joebm.2015.v3.336</w:t>
      </w:r>
    </w:p>
    <w:p w:rsidR="00257B9C" w:rsidRPr="00257B9C" w:rsidRDefault="00257B9C" w:rsidP="00257B9C">
      <w:pPr>
        <w:widowControl w:val="0"/>
        <w:autoSpaceDE w:val="0"/>
        <w:autoSpaceDN w:val="0"/>
        <w:adjustRightInd w:val="0"/>
        <w:ind w:left="480" w:hanging="480"/>
        <w:rPr>
          <w:rFonts w:ascii="Times New Roman" w:hAnsi="Times New Roman"/>
          <w:noProof/>
          <w:szCs w:val="24"/>
        </w:rPr>
      </w:pPr>
      <w:r w:rsidRPr="00257B9C">
        <w:rPr>
          <w:rFonts w:ascii="Times New Roman" w:hAnsi="Times New Roman"/>
          <w:noProof/>
          <w:szCs w:val="24"/>
        </w:rPr>
        <w:t xml:space="preserve">Rajput, A., &amp; Gahfoor, R. Z. (2020). Satisfaction and revisit intentions at fast food restaurants. </w:t>
      </w:r>
      <w:r w:rsidRPr="00257B9C">
        <w:rPr>
          <w:rFonts w:ascii="Times New Roman" w:hAnsi="Times New Roman"/>
          <w:i/>
          <w:iCs/>
          <w:noProof/>
          <w:szCs w:val="24"/>
        </w:rPr>
        <w:t>Future Business Journal</w:t>
      </w:r>
      <w:r w:rsidRPr="00257B9C">
        <w:rPr>
          <w:rFonts w:ascii="Times New Roman" w:hAnsi="Times New Roman"/>
          <w:noProof/>
          <w:szCs w:val="24"/>
        </w:rPr>
        <w:t xml:space="preserve">, </w:t>
      </w:r>
      <w:r w:rsidRPr="00257B9C">
        <w:rPr>
          <w:rFonts w:ascii="Times New Roman" w:hAnsi="Times New Roman"/>
          <w:i/>
          <w:iCs/>
          <w:noProof/>
          <w:szCs w:val="24"/>
        </w:rPr>
        <w:t>6</w:t>
      </w:r>
      <w:r w:rsidRPr="00257B9C">
        <w:rPr>
          <w:rFonts w:ascii="Times New Roman" w:hAnsi="Times New Roman"/>
          <w:noProof/>
          <w:szCs w:val="24"/>
        </w:rPr>
        <w:t>(1). https://doi.org/10.1186/s43093-020-00021-0</w:t>
      </w:r>
    </w:p>
    <w:p w:rsidR="00257B9C" w:rsidRPr="00257B9C" w:rsidRDefault="00257B9C" w:rsidP="00257B9C">
      <w:pPr>
        <w:widowControl w:val="0"/>
        <w:autoSpaceDE w:val="0"/>
        <w:autoSpaceDN w:val="0"/>
        <w:adjustRightInd w:val="0"/>
        <w:ind w:left="480" w:hanging="480"/>
        <w:rPr>
          <w:rFonts w:ascii="Times New Roman" w:hAnsi="Times New Roman"/>
          <w:noProof/>
          <w:szCs w:val="24"/>
        </w:rPr>
      </w:pPr>
      <w:r w:rsidRPr="00257B9C">
        <w:rPr>
          <w:rFonts w:ascii="Times New Roman" w:hAnsi="Times New Roman"/>
          <w:noProof/>
          <w:szCs w:val="24"/>
        </w:rPr>
        <w:t xml:space="preserve">Ryu, K., Han, H., &amp; Kim, T. H. (2008). The relationships among overall quick-casual restaurant image, perceived value, customer satisfaction, and behavioral intentions. </w:t>
      </w:r>
      <w:r w:rsidRPr="00257B9C">
        <w:rPr>
          <w:rFonts w:ascii="Times New Roman" w:hAnsi="Times New Roman"/>
          <w:i/>
          <w:iCs/>
          <w:noProof/>
          <w:szCs w:val="24"/>
        </w:rPr>
        <w:t>International Journal of Hospitality Management</w:t>
      </w:r>
      <w:r w:rsidRPr="00257B9C">
        <w:rPr>
          <w:rFonts w:ascii="Times New Roman" w:hAnsi="Times New Roman"/>
          <w:noProof/>
          <w:szCs w:val="24"/>
        </w:rPr>
        <w:t xml:space="preserve">, </w:t>
      </w:r>
      <w:r w:rsidRPr="00257B9C">
        <w:rPr>
          <w:rFonts w:ascii="Times New Roman" w:hAnsi="Times New Roman"/>
          <w:i/>
          <w:iCs/>
          <w:noProof/>
          <w:szCs w:val="24"/>
        </w:rPr>
        <w:t>27</w:t>
      </w:r>
      <w:r w:rsidRPr="00257B9C">
        <w:rPr>
          <w:rFonts w:ascii="Times New Roman" w:hAnsi="Times New Roman"/>
          <w:noProof/>
          <w:szCs w:val="24"/>
        </w:rPr>
        <w:t>(3). https://doi.org/10.1016/j.ijhm.2007.11.001</w:t>
      </w:r>
    </w:p>
    <w:p w:rsidR="00257B9C" w:rsidRPr="00257B9C" w:rsidRDefault="00257B9C" w:rsidP="00257B9C">
      <w:pPr>
        <w:widowControl w:val="0"/>
        <w:autoSpaceDE w:val="0"/>
        <w:autoSpaceDN w:val="0"/>
        <w:adjustRightInd w:val="0"/>
        <w:ind w:left="480" w:hanging="480"/>
        <w:rPr>
          <w:rFonts w:ascii="Times New Roman" w:hAnsi="Times New Roman"/>
          <w:noProof/>
          <w:szCs w:val="24"/>
        </w:rPr>
      </w:pPr>
      <w:r w:rsidRPr="00257B9C">
        <w:rPr>
          <w:rFonts w:ascii="Times New Roman" w:hAnsi="Times New Roman"/>
          <w:noProof/>
          <w:szCs w:val="24"/>
        </w:rPr>
        <w:t xml:space="preserve">Shahzadi, M., Malik, S. A., Ahmad, M., &amp; Shabbir, A. (2018). Perceptions of fine dining restaurants in Pakistan: What influences customer satisfaction and behavioral intentions? </w:t>
      </w:r>
      <w:r w:rsidRPr="00257B9C">
        <w:rPr>
          <w:rFonts w:ascii="Times New Roman" w:hAnsi="Times New Roman"/>
          <w:i/>
          <w:iCs/>
          <w:noProof/>
          <w:szCs w:val="24"/>
        </w:rPr>
        <w:t>International Journal of Quality and Reliability Management</w:t>
      </w:r>
      <w:r w:rsidRPr="00257B9C">
        <w:rPr>
          <w:rFonts w:ascii="Times New Roman" w:hAnsi="Times New Roman"/>
          <w:noProof/>
          <w:szCs w:val="24"/>
        </w:rPr>
        <w:t xml:space="preserve">, </w:t>
      </w:r>
      <w:r w:rsidRPr="00257B9C">
        <w:rPr>
          <w:rFonts w:ascii="Times New Roman" w:hAnsi="Times New Roman"/>
          <w:i/>
          <w:iCs/>
          <w:noProof/>
          <w:szCs w:val="24"/>
        </w:rPr>
        <w:t>35</w:t>
      </w:r>
      <w:r w:rsidRPr="00257B9C">
        <w:rPr>
          <w:rFonts w:ascii="Times New Roman" w:hAnsi="Times New Roman"/>
          <w:noProof/>
          <w:szCs w:val="24"/>
        </w:rPr>
        <w:t>(3). https://doi.org/10.1108/IJQRM-07-2016-0113</w:t>
      </w:r>
    </w:p>
    <w:p w:rsidR="00257B9C" w:rsidRPr="00257B9C" w:rsidRDefault="00257B9C" w:rsidP="00257B9C">
      <w:pPr>
        <w:widowControl w:val="0"/>
        <w:autoSpaceDE w:val="0"/>
        <w:autoSpaceDN w:val="0"/>
        <w:adjustRightInd w:val="0"/>
        <w:ind w:left="480" w:hanging="480"/>
        <w:rPr>
          <w:rFonts w:ascii="Times New Roman" w:hAnsi="Times New Roman"/>
          <w:noProof/>
          <w:szCs w:val="24"/>
        </w:rPr>
      </w:pPr>
      <w:r w:rsidRPr="00257B9C">
        <w:rPr>
          <w:rFonts w:ascii="Times New Roman" w:hAnsi="Times New Roman"/>
          <w:noProof/>
          <w:szCs w:val="24"/>
        </w:rPr>
        <w:t xml:space="preserve">Soliman, M. (2019). Extending the Theory of Planned Behavior to Predict Tourism Destination Revisit Intention. </w:t>
      </w:r>
      <w:r w:rsidRPr="00257B9C">
        <w:rPr>
          <w:rFonts w:ascii="Times New Roman" w:hAnsi="Times New Roman"/>
          <w:i/>
          <w:iCs/>
          <w:noProof/>
          <w:szCs w:val="24"/>
        </w:rPr>
        <w:t>International Journal of Hospitality and Tourism Administration</w:t>
      </w:r>
      <w:r w:rsidRPr="00257B9C">
        <w:rPr>
          <w:rFonts w:ascii="Times New Roman" w:hAnsi="Times New Roman"/>
          <w:noProof/>
          <w:szCs w:val="24"/>
        </w:rPr>
        <w:t>. https://doi.org/10.1080/15256480.2019.1692755</w:t>
      </w:r>
    </w:p>
    <w:p w:rsidR="00257B9C" w:rsidRPr="00257B9C" w:rsidRDefault="00257B9C" w:rsidP="00257B9C">
      <w:pPr>
        <w:widowControl w:val="0"/>
        <w:autoSpaceDE w:val="0"/>
        <w:autoSpaceDN w:val="0"/>
        <w:adjustRightInd w:val="0"/>
        <w:ind w:left="480" w:hanging="480"/>
        <w:rPr>
          <w:rFonts w:ascii="Times New Roman" w:hAnsi="Times New Roman"/>
          <w:noProof/>
          <w:szCs w:val="24"/>
        </w:rPr>
      </w:pPr>
      <w:r w:rsidRPr="00257B9C">
        <w:rPr>
          <w:rFonts w:ascii="Times New Roman" w:hAnsi="Times New Roman"/>
          <w:noProof/>
          <w:szCs w:val="24"/>
        </w:rPr>
        <w:t xml:space="preserve">Souki, G. Q., Antonialli, L. M., Barbosa, Á. A. da S., &amp; Oliveira, A. S. (2020). Impacts of the perceived quality by consumers’ of à la carte restaurants on their attitudes and behavioural intentions. </w:t>
      </w:r>
      <w:r w:rsidRPr="00257B9C">
        <w:rPr>
          <w:rFonts w:ascii="Times New Roman" w:hAnsi="Times New Roman"/>
          <w:i/>
          <w:iCs/>
          <w:noProof/>
          <w:szCs w:val="24"/>
        </w:rPr>
        <w:t>Asia Pacific Journal of Marketing and Logistics</w:t>
      </w:r>
      <w:r w:rsidRPr="00257B9C">
        <w:rPr>
          <w:rFonts w:ascii="Times New Roman" w:hAnsi="Times New Roman"/>
          <w:noProof/>
          <w:szCs w:val="24"/>
        </w:rPr>
        <w:t xml:space="preserve">, </w:t>
      </w:r>
      <w:r w:rsidRPr="00257B9C">
        <w:rPr>
          <w:rFonts w:ascii="Times New Roman" w:hAnsi="Times New Roman"/>
          <w:i/>
          <w:iCs/>
          <w:noProof/>
          <w:szCs w:val="24"/>
        </w:rPr>
        <w:t>32</w:t>
      </w:r>
      <w:r w:rsidRPr="00257B9C">
        <w:rPr>
          <w:rFonts w:ascii="Times New Roman" w:hAnsi="Times New Roman"/>
          <w:noProof/>
          <w:szCs w:val="24"/>
        </w:rPr>
        <w:t>(2). https://doi.org/10.1108/APJML-11-2018-0491</w:t>
      </w:r>
    </w:p>
    <w:p w:rsidR="00257B9C" w:rsidRPr="00257B9C" w:rsidRDefault="00257B9C" w:rsidP="00257B9C">
      <w:pPr>
        <w:widowControl w:val="0"/>
        <w:autoSpaceDE w:val="0"/>
        <w:autoSpaceDN w:val="0"/>
        <w:adjustRightInd w:val="0"/>
        <w:ind w:left="480" w:hanging="480"/>
        <w:rPr>
          <w:rFonts w:ascii="Times New Roman" w:hAnsi="Times New Roman"/>
          <w:noProof/>
          <w:szCs w:val="24"/>
        </w:rPr>
      </w:pPr>
      <w:r w:rsidRPr="00257B9C">
        <w:rPr>
          <w:rFonts w:ascii="Times New Roman" w:hAnsi="Times New Roman"/>
          <w:noProof/>
          <w:szCs w:val="24"/>
        </w:rPr>
        <w:t xml:space="preserve">Suhud, U. (2020). Investigasi Revisit Intention Pelanggan Restoran Ayam Cepat Saji asal Amerika. </w:t>
      </w:r>
      <w:r w:rsidRPr="00257B9C">
        <w:rPr>
          <w:rFonts w:ascii="Times New Roman" w:hAnsi="Times New Roman"/>
          <w:i/>
          <w:iCs/>
          <w:noProof/>
          <w:szCs w:val="24"/>
        </w:rPr>
        <w:t>Jurnal Bisnis, Manajemen, Dan Keuangan</w:t>
      </w:r>
      <w:r w:rsidRPr="00257B9C">
        <w:rPr>
          <w:rFonts w:ascii="Times New Roman" w:hAnsi="Times New Roman"/>
          <w:noProof/>
          <w:szCs w:val="24"/>
        </w:rPr>
        <w:t>.</w:t>
      </w:r>
    </w:p>
    <w:p w:rsidR="00257B9C" w:rsidRPr="00257B9C" w:rsidRDefault="00257B9C" w:rsidP="00257B9C">
      <w:pPr>
        <w:widowControl w:val="0"/>
        <w:autoSpaceDE w:val="0"/>
        <w:autoSpaceDN w:val="0"/>
        <w:adjustRightInd w:val="0"/>
        <w:ind w:left="480" w:hanging="480"/>
        <w:rPr>
          <w:rFonts w:ascii="Times New Roman" w:hAnsi="Times New Roman"/>
          <w:noProof/>
          <w:szCs w:val="24"/>
        </w:rPr>
      </w:pPr>
      <w:r w:rsidRPr="00257B9C">
        <w:rPr>
          <w:rFonts w:ascii="Times New Roman" w:hAnsi="Times New Roman"/>
          <w:noProof/>
          <w:szCs w:val="24"/>
        </w:rPr>
        <w:t xml:space="preserve">Ting, H., Lau, W. M., Cheah, J. H., Yacob, Y., Memon, M. A., &amp; Lau, E. (2018). Perceived quality and intention to revisit coffee concept shops in Malaysia: A mixed-methods approach. </w:t>
      </w:r>
      <w:r w:rsidRPr="00257B9C">
        <w:rPr>
          <w:rFonts w:ascii="Times New Roman" w:hAnsi="Times New Roman"/>
          <w:i/>
          <w:iCs/>
          <w:noProof/>
          <w:szCs w:val="24"/>
        </w:rPr>
        <w:t>British Food Journal</w:t>
      </w:r>
      <w:r w:rsidRPr="00257B9C">
        <w:rPr>
          <w:rFonts w:ascii="Times New Roman" w:hAnsi="Times New Roman"/>
          <w:noProof/>
          <w:szCs w:val="24"/>
        </w:rPr>
        <w:t xml:space="preserve">, </w:t>
      </w:r>
      <w:r w:rsidRPr="00257B9C">
        <w:rPr>
          <w:rFonts w:ascii="Times New Roman" w:hAnsi="Times New Roman"/>
          <w:i/>
          <w:iCs/>
          <w:noProof/>
          <w:szCs w:val="24"/>
        </w:rPr>
        <w:t>120</w:t>
      </w:r>
      <w:r w:rsidRPr="00257B9C">
        <w:rPr>
          <w:rFonts w:ascii="Times New Roman" w:hAnsi="Times New Roman"/>
          <w:noProof/>
          <w:szCs w:val="24"/>
        </w:rPr>
        <w:t>(5). https://doi.org/10.1108/BFJ-08-2017-0452</w:t>
      </w:r>
    </w:p>
    <w:p w:rsidR="00257B9C" w:rsidRPr="00257B9C" w:rsidRDefault="00257B9C" w:rsidP="00257B9C">
      <w:pPr>
        <w:widowControl w:val="0"/>
        <w:autoSpaceDE w:val="0"/>
        <w:autoSpaceDN w:val="0"/>
        <w:adjustRightInd w:val="0"/>
        <w:ind w:left="480" w:hanging="480"/>
        <w:rPr>
          <w:rFonts w:ascii="Times New Roman" w:hAnsi="Times New Roman"/>
          <w:noProof/>
          <w:szCs w:val="24"/>
        </w:rPr>
      </w:pPr>
      <w:r w:rsidRPr="00257B9C">
        <w:rPr>
          <w:rFonts w:ascii="Times New Roman" w:hAnsi="Times New Roman"/>
          <w:noProof/>
          <w:szCs w:val="24"/>
        </w:rPr>
        <w:t xml:space="preserve">Wang, E. S. T. (2015). Effect of food service-brand equity on consumer-perceived food value, physical risk, and brand preference. </w:t>
      </w:r>
      <w:r w:rsidRPr="00257B9C">
        <w:rPr>
          <w:rFonts w:ascii="Times New Roman" w:hAnsi="Times New Roman"/>
          <w:i/>
          <w:iCs/>
          <w:noProof/>
          <w:szCs w:val="24"/>
        </w:rPr>
        <w:t>British Food Journal</w:t>
      </w:r>
      <w:r w:rsidRPr="00257B9C">
        <w:rPr>
          <w:rFonts w:ascii="Times New Roman" w:hAnsi="Times New Roman"/>
          <w:noProof/>
          <w:szCs w:val="24"/>
        </w:rPr>
        <w:t xml:space="preserve">, </w:t>
      </w:r>
      <w:r w:rsidRPr="00257B9C">
        <w:rPr>
          <w:rFonts w:ascii="Times New Roman" w:hAnsi="Times New Roman"/>
          <w:i/>
          <w:iCs/>
          <w:noProof/>
          <w:szCs w:val="24"/>
        </w:rPr>
        <w:t>117</w:t>
      </w:r>
      <w:r w:rsidRPr="00257B9C">
        <w:rPr>
          <w:rFonts w:ascii="Times New Roman" w:hAnsi="Times New Roman"/>
          <w:noProof/>
          <w:szCs w:val="24"/>
        </w:rPr>
        <w:t>(2). https://doi.org/10.1108/BFJ-09-2013-0260</w:t>
      </w:r>
    </w:p>
    <w:p w:rsidR="00257B9C" w:rsidRPr="00257B9C" w:rsidRDefault="00257B9C" w:rsidP="00257B9C">
      <w:pPr>
        <w:widowControl w:val="0"/>
        <w:autoSpaceDE w:val="0"/>
        <w:autoSpaceDN w:val="0"/>
        <w:adjustRightInd w:val="0"/>
        <w:ind w:left="480" w:hanging="480"/>
        <w:rPr>
          <w:rFonts w:ascii="Times New Roman" w:hAnsi="Times New Roman"/>
          <w:noProof/>
          <w:szCs w:val="24"/>
        </w:rPr>
      </w:pPr>
      <w:r w:rsidRPr="00257B9C">
        <w:rPr>
          <w:rFonts w:ascii="Times New Roman" w:hAnsi="Times New Roman"/>
          <w:noProof/>
          <w:szCs w:val="24"/>
        </w:rPr>
        <w:t xml:space="preserve">Wang, J., Tao, J., &amp; Chu, M. (2020). Behind the label: Chinese consumers’ trust in food certification and the effect of perceived quality on purchase intention. </w:t>
      </w:r>
      <w:r w:rsidRPr="00257B9C">
        <w:rPr>
          <w:rFonts w:ascii="Times New Roman" w:hAnsi="Times New Roman"/>
          <w:i/>
          <w:iCs/>
          <w:noProof/>
          <w:szCs w:val="24"/>
        </w:rPr>
        <w:t>Food Control</w:t>
      </w:r>
      <w:r w:rsidRPr="00257B9C">
        <w:rPr>
          <w:rFonts w:ascii="Times New Roman" w:hAnsi="Times New Roman"/>
          <w:noProof/>
          <w:szCs w:val="24"/>
        </w:rPr>
        <w:t xml:space="preserve">, </w:t>
      </w:r>
      <w:r w:rsidRPr="00257B9C">
        <w:rPr>
          <w:rFonts w:ascii="Times New Roman" w:hAnsi="Times New Roman"/>
          <w:i/>
          <w:iCs/>
          <w:noProof/>
          <w:szCs w:val="24"/>
        </w:rPr>
        <w:t>108</w:t>
      </w:r>
      <w:r w:rsidRPr="00257B9C">
        <w:rPr>
          <w:rFonts w:ascii="Times New Roman" w:hAnsi="Times New Roman"/>
          <w:noProof/>
          <w:szCs w:val="24"/>
        </w:rPr>
        <w:t>. https://doi.org/10.1016/j.foodcont.2019.106825</w:t>
      </w:r>
    </w:p>
    <w:p w:rsidR="00257B9C" w:rsidRPr="00257B9C" w:rsidRDefault="00257B9C" w:rsidP="00257B9C">
      <w:pPr>
        <w:widowControl w:val="0"/>
        <w:autoSpaceDE w:val="0"/>
        <w:autoSpaceDN w:val="0"/>
        <w:adjustRightInd w:val="0"/>
        <w:ind w:left="480" w:hanging="480"/>
        <w:rPr>
          <w:rFonts w:ascii="Times New Roman" w:hAnsi="Times New Roman"/>
          <w:noProof/>
          <w:szCs w:val="24"/>
        </w:rPr>
        <w:sectPr w:rsidR="00257B9C" w:rsidRPr="00257B9C" w:rsidSect="00257B9C">
          <w:pgSz w:w="11907" w:h="16839" w:code="9"/>
          <w:pgMar w:top="1872" w:right="1699" w:bottom="1699" w:left="1728" w:header="720" w:footer="720" w:gutter="0"/>
          <w:cols w:space="720"/>
          <w:docGrid w:linePitch="360"/>
        </w:sectPr>
      </w:pPr>
      <w:r w:rsidRPr="00257B9C">
        <w:rPr>
          <w:rFonts w:ascii="Times New Roman" w:hAnsi="Times New Roman"/>
          <w:noProof/>
          <w:szCs w:val="24"/>
        </w:rPr>
        <w:t xml:space="preserve">Yan, X., Wang, J., &amp; Chau, M. (2015). Customer revisit intention to restaurants: Evidence from online reviews. </w:t>
      </w:r>
      <w:r w:rsidRPr="00257B9C">
        <w:rPr>
          <w:rFonts w:ascii="Times New Roman" w:hAnsi="Times New Roman"/>
          <w:i/>
          <w:iCs/>
          <w:noProof/>
          <w:szCs w:val="24"/>
        </w:rPr>
        <w:t>Information Systems Frontiers</w:t>
      </w:r>
      <w:r w:rsidRPr="00257B9C">
        <w:rPr>
          <w:rFonts w:ascii="Times New Roman" w:hAnsi="Times New Roman"/>
          <w:noProof/>
          <w:szCs w:val="24"/>
        </w:rPr>
        <w:t xml:space="preserve">, </w:t>
      </w:r>
      <w:r w:rsidRPr="00257B9C">
        <w:rPr>
          <w:rFonts w:ascii="Times New Roman" w:hAnsi="Times New Roman"/>
          <w:i/>
          <w:iCs/>
          <w:noProof/>
          <w:szCs w:val="24"/>
        </w:rPr>
        <w:t>17</w:t>
      </w:r>
      <w:r w:rsidRPr="00257B9C">
        <w:rPr>
          <w:rFonts w:ascii="Times New Roman" w:hAnsi="Times New Roman"/>
          <w:noProof/>
          <w:szCs w:val="24"/>
        </w:rPr>
        <w:t>(3). https://doi.org/10.1007/s10796-013-9446-5</w:t>
      </w:r>
    </w:p>
    <w:p w:rsidR="00257B9C" w:rsidRPr="00257B9C" w:rsidRDefault="00257B9C" w:rsidP="00257B9C">
      <w:pPr>
        <w:spacing w:after="160" w:line="259" w:lineRule="auto"/>
        <w:jc w:val="center"/>
        <w:rPr>
          <w:rFonts w:ascii="Times New Roman" w:hAnsi="Times New Roman" w:cs="Times New Roman"/>
          <w:b/>
          <w:sz w:val="24"/>
          <w:szCs w:val="24"/>
        </w:rPr>
      </w:pPr>
      <w:r w:rsidRPr="00257B9C">
        <w:rPr>
          <w:rFonts w:ascii="Times New Roman" w:hAnsi="Times New Roman" w:cs="Times New Roman"/>
          <w:b/>
          <w:sz w:val="24"/>
          <w:szCs w:val="24"/>
        </w:rPr>
        <w:t>ANALISIS SISTEM AKUNTANSI PENERIMAAN DAN PENGELUARAN KAS GEREJA TORAJA JEMAAT AA’BATU</w:t>
      </w:r>
    </w:p>
    <w:p w:rsidR="00257B9C" w:rsidRPr="00257B9C" w:rsidRDefault="00257B9C" w:rsidP="00257B9C">
      <w:pPr>
        <w:autoSpaceDE w:val="0"/>
        <w:autoSpaceDN w:val="0"/>
        <w:adjustRightInd w:val="0"/>
        <w:spacing w:after="0" w:line="240" w:lineRule="auto"/>
        <w:jc w:val="center"/>
        <w:rPr>
          <w:rFonts w:ascii="Times New Roman" w:eastAsia="Times New Roman" w:hAnsi="Times New Roman" w:cs="Times New Roman"/>
          <w:b/>
          <w:sz w:val="20"/>
          <w:szCs w:val="20"/>
        </w:rPr>
      </w:pPr>
      <w:r w:rsidRPr="00257B9C">
        <w:rPr>
          <w:rFonts w:ascii="Times New Roman" w:eastAsia="Times New Roman" w:hAnsi="Times New Roman" w:cs="Times New Roman"/>
          <w:b/>
          <w:sz w:val="20"/>
          <w:szCs w:val="20"/>
        </w:rPr>
        <w:t>Mince Batara</w:t>
      </w:r>
      <w:r w:rsidRPr="00257B9C">
        <w:rPr>
          <w:rFonts w:ascii="Times New Roman" w:eastAsia="Times New Roman" w:hAnsi="Times New Roman" w:cs="Times New Roman"/>
          <w:b/>
          <w:sz w:val="20"/>
          <w:szCs w:val="20"/>
          <w:vertAlign w:val="superscript"/>
        </w:rPr>
        <w:t>1</w:t>
      </w:r>
      <w:r w:rsidRPr="00257B9C">
        <w:rPr>
          <w:rFonts w:ascii="Times New Roman" w:eastAsia="Times New Roman" w:hAnsi="Times New Roman" w:cs="Times New Roman"/>
          <w:b/>
          <w:sz w:val="20"/>
          <w:szCs w:val="20"/>
        </w:rPr>
        <w:t>, Cristopan Paelongan</w:t>
      </w:r>
      <w:r w:rsidRPr="00257B9C">
        <w:rPr>
          <w:rFonts w:ascii="Times New Roman" w:eastAsia="Times New Roman" w:hAnsi="Times New Roman" w:cs="Times New Roman"/>
          <w:b/>
          <w:sz w:val="20"/>
          <w:szCs w:val="20"/>
          <w:vertAlign w:val="superscript"/>
        </w:rPr>
        <w:t>2</w:t>
      </w:r>
      <w:r w:rsidRPr="00257B9C">
        <w:rPr>
          <w:rFonts w:ascii="Times New Roman" w:eastAsia="Times New Roman" w:hAnsi="Times New Roman" w:cs="Times New Roman"/>
          <w:b/>
          <w:sz w:val="20"/>
          <w:szCs w:val="20"/>
        </w:rPr>
        <w:t>, Grace S. Mengga</w:t>
      </w:r>
      <w:r w:rsidRPr="00257B9C">
        <w:rPr>
          <w:rFonts w:ascii="Times New Roman" w:eastAsia="Times New Roman" w:hAnsi="Times New Roman" w:cs="Times New Roman"/>
          <w:b/>
          <w:sz w:val="20"/>
          <w:szCs w:val="20"/>
          <w:vertAlign w:val="superscript"/>
        </w:rPr>
        <w:t>3</w:t>
      </w:r>
    </w:p>
    <w:p w:rsidR="00257B9C" w:rsidRPr="00257B9C" w:rsidRDefault="00257B9C" w:rsidP="00257B9C">
      <w:pPr>
        <w:autoSpaceDE w:val="0"/>
        <w:autoSpaceDN w:val="0"/>
        <w:adjustRightInd w:val="0"/>
        <w:spacing w:after="0" w:line="240" w:lineRule="auto"/>
        <w:jc w:val="center"/>
        <w:rPr>
          <w:rFonts w:ascii="Times New Roman" w:eastAsia="Times New Roman" w:hAnsi="Times New Roman" w:cs="Times New Roman"/>
          <w:sz w:val="20"/>
          <w:szCs w:val="20"/>
        </w:rPr>
      </w:pPr>
      <w:r w:rsidRPr="00257B9C">
        <w:rPr>
          <w:rFonts w:ascii="Times New Roman" w:eastAsia="Times New Roman" w:hAnsi="Times New Roman" w:cs="Times New Roman"/>
          <w:sz w:val="20"/>
          <w:szCs w:val="20"/>
          <w:vertAlign w:val="superscript"/>
        </w:rPr>
        <w:t>123</w:t>
      </w:r>
      <w:r w:rsidRPr="00257B9C">
        <w:rPr>
          <w:rFonts w:ascii="Times New Roman" w:eastAsia="Times New Roman" w:hAnsi="Times New Roman" w:cs="Times New Roman"/>
          <w:sz w:val="20"/>
          <w:szCs w:val="20"/>
        </w:rPr>
        <w:t xml:space="preserve">Universitas Kristen Indonesia Toraja, Indonesia </w:t>
      </w:r>
    </w:p>
    <w:p w:rsidR="00257B9C" w:rsidRPr="00257B9C" w:rsidRDefault="00257B9C" w:rsidP="00257B9C">
      <w:pPr>
        <w:autoSpaceDE w:val="0"/>
        <w:autoSpaceDN w:val="0"/>
        <w:adjustRightInd w:val="0"/>
        <w:spacing w:after="0" w:line="240" w:lineRule="auto"/>
        <w:jc w:val="center"/>
        <w:rPr>
          <w:rFonts w:ascii="Times New Roman" w:eastAsia="Times New Roman" w:hAnsi="Times New Roman" w:cs="Times New Roman"/>
          <w:sz w:val="20"/>
          <w:szCs w:val="20"/>
        </w:rPr>
      </w:pPr>
    </w:p>
    <w:tbl>
      <w:tblPr>
        <w:tblW w:w="0" w:type="auto"/>
        <w:tblInd w:w="-318" w:type="dxa"/>
        <w:tblLook w:val="04A0" w:firstRow="1" w:lastRow="0" w:firstColumn="1" w:lastColumn="0" w:noHBand="0" w:noVBand="1"/>
      </w:tblPr>
      <w:tblGrid>
        <w:gridCol w:w="2603"/>
        <w:gridCol w:w="6195"/>
      </w:tblGrid>
      <w:tr w:rsidR="00257B9C" w:rsidRPr="00257B9C" w:rsidTr="00257B9C">
        <w:trPr>
          <w:trHeight w:val="457"/>
        </w:trPr>
        <w:tc>
          <w:tcPr>
            <w:tcW w:w="2632" w:type="dxa"/>
            <w:tcBorders>
              <w:top w:val="single" w:sz="4" w:space="0" w:color="auto"/>
              <w:bottom w:val="single" w:sz="4" w:space="0" w:color="auto"/>
            </w:tcBorders>
            <w:vAlign w:val="center"/>
          </w:tcPr>
          <w:p w:rsidR="00257B9C" w:rsidRPr="00257B9C" w:rsidRDefault="00257B9C" w:rsidP="00257B9C">
            <w:pPr>
              <w:spacing w:after="0" w:line="240" w:lineRule="auto"/>
              <w:rPr>
                <w:rFonts w:ascii="Times New Roman" w:hAnsi="Times New Roman" w:cs="Calibri"/>
                <w:lang w:eastAsia="id-ID"/>
              </w:rPr>
            </w:pPr>
            <w:r w:rsidRPr="00257B9C">
              <w:rPr>
                <w:rFonts w:ascii="Times New Roman" w:hAnsi="Times New Roman"/>
                <w:b/>
                <w:lang w:eastAsia="id-ID"/>
              </w:rPr>
              <w:t>Kata Kunci</w:t>
            </w:r>
          </w:p>
        </w:tc>
        <w:tc>
          <w:tcPr>
            <w:tcW w:w="6725" w:type="dxa"/>
            <w:tcBorders>
              <w:top w:val="single" w:sz="4" w:space="0" w:color="auto"/>
              <w:bottom w:val="single" w:sz="4" w:space="0" w:color="auto"/>
            </w:tcBorders>
            <w:vAlign w:val="center"/>
          </w:tcPr>
          <w:p w:rsidR="00257B9C" w:rsidRPr="00257B9C" w:rsidRDefault="00257B9C" w:rsidP="00257B9C">
            <w:pPr>
              <w:spacing w:after="0" w:line="240" w:lineRule="auto"/>
              <w:rPr>
                <w:rFonts w:ascii="Times New Roman" w:eastAsia="Times New Roman" w:hAnsi="Times New Roman" w:cs="Times New Roman"/>
                <w:b/>
                <w:szCs w:val="20"/>
                <w:lang w:eastAsia="id-ID"/>
              </w:rPr>
            </w:pPr>
            <w:r w:rsidRPr="00257B9C">
              <w:rPr>
                <w:rFonts w:ascii="Times New Roman" w:eastAsia="Times New Roman" w:hAnsi="Times New Roman" w:cs="Times New Roman"/>
                <w:b/>
                <w:szCs w:val="20"/>
                <w:lang w:val="id-ID" w:eastAsia="id-ID"/>
              </w:rPr>
              <w:t>Abstra</w:t>
            </w:r>
            <w:r w:rsidRPr="00257B9C">
              <w:rPr>
                <w:rFonts w:ascii="Times New Roman" w:eastAsia="Times New Roman" w:hAnsi="Times New Roman" w:cs="Times New Roman"/>
                <w:b/>
                <w:szCs w:val="20"/>
                <w:lang w:eastAsia="id-ID"/>
              </w:rPr>
              <w:t>k</w:t>
            </w:r>
          </w:p>
        </w:tc>
      </w:tr>
      <w:tr w:rsidR="00257B9C" w:rsidRPr="00257B9C" w:rsidTr="00257B9C">
        <w:trPr>
          <w:trHeight w:val="1252"/>
        </w:trPr>
        <w:tc>
          <w:tcPr>
            <w:tcW w:w="2632" w:type="dxa"/>
            <w:tcBorders>
              <w:top w:val="single" w:sz="4" w:space="0" w:color="auto"/>
              <w:bottom w:val="single" w:sz="4" w:space="0" w:color="auto"/>
            </w:tcBorders>
          </w:tcPr>
          <w:p w:rsidR="00257B9C" w:rsidRPr="00257B9C" w:rsidRDefault="00257B9C" w:rsidP="00257B9C">
            <w:pPr>
              <w:spacing w:after="0" w:line="240" w:lineRule="auto"/>
              <w:rPr>
                <w:rFonts w:ascii="Times New Roman" w:hAnsi="Times New Roman"/>
                <w:sz w:val="16"/>
                <w:szCs w:val="16"/>
                <w:lang w:val="en-ID" w:eastAsia="id-ID"/>
              </w:rPr>
            </w:pPr>
            <w:r w:rsidRPr="00257B9C">
              <w:rPr>
                <w:rFonts w:ascii="Times New Roman" w:hAnsi="Times New Roman"/>
                <w:sz w:val="16"/>
                <w:szCs w:val="16"/>
                <w:lang w:val="en-ID" w:eastAsia="id-ID"/>
              </w:rPr>
              <w:t xml:space="preserve">Accounting system </w:t>
            </w:r>
          </w:p>
          <w:p w:rsidR="00257B9C" w:rsidRPr="00257B9C" w:rsidRDefault="00257B9C" w:rsidP="00257B9C">
            <w:pPr>
              <w:spacing w:after="0" w:line="240" w:lineRule="auto"/>
              <w:rPr>
                <w:rFonts w:ascii="Times New Roman" w:hAnsi="Times New Roman"/>
                <w:sz w:val="16"/>
                <w:szCs w:val="16"/>
                <w:lang w:val="en-ID" w:eastAsia="id-ID"/>
              </w:rPr>
            </w:pPr>
            <w:r w:rsidRPr="00257B9C">
              <w:rPr>
                <w:rFonts w:ascii="Times New Roman" w:hAnsi="Times New Roman"/>
                <w:sz w:val="16"/>
                <w:szCs w:val="16"/>
                <w:lang w:val="en-ID" w:eastAsia="id-ID"/>
              </w:rPr>
              <w:t>Revenue</w:t>
            </w:r>
          </w:p>
          <w:p w:rsidR="00257B9C" w:rsidRPr="00257B9C" w:rsidRDefault="00257B9C" w:rsidP="00257B9C">
            <w:pPr>
              <w:spacing w:after="0" w:line="240" w:lineRule="auto"/>
              <w:rPr>
                <w:rFonts w:ascii="Times New Roman" w:hAnsi="Times New Roman" w:cs="Calibri"/>
                <w:sz w:val="18"/>
                <w:szCs w:val="18"/>
                <w:lang w:eastAsia="id-ID"/>
              </w:rPr>
            </w:pPr>
            <w:r w:rsidRPr="00257B9C">
              <w:rPr>
                <w:rFonts w:ascii="Times New Roman" w:hAnsi="Times New Roman"/>
                <w:sz w:val="16"/>
                <w:szCs w:val="16"/>
                <w:lang w:val="en-ID" w:eastAsia="id-ID"/>
              </w:rPr>
              <w:t>Expenditure</w:t>
            </w:r>
          </w:p>
        </w:tc>
        <w:tc>
          <w:tcPr>
            <w:tcW w:w="6725" w:type="dxa"/>
            <w:vMerge w:val="restart"/>
            <w:tcBorders>
              <w:top w:val="single" w:sz="4" w:space="0" w:color="auto"/>
              <w:bottom w:val="single" w:sz="4" w:space="0" w:color="auto"/>
            </w:tcBorders>
          </w:tcPr>
          <w:p w:rsidR="00257B9C" w:rsidRPr="00257B9C" w:rsidRDefault="00257B9C" w:rsidP="00257B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lang w:eastAsia="id-ID"/>
              </w:rPr>
            </w:pPr>
            <w:r w:rsidRPr="00257B9C">
              <w:rPr>
                <w:rFonts w:ascii="Times New Roman" w:hAnsi="Times New Roman"/>
                <w:i/>
                <w:lang w:eastAsia="id-ID"/>
              </w:rPr>
              <w:t>In encouraging the achievement of the goals of an organization, it is necessary to apply a good accounting system, therefore, in this study raised the issue of how to apply the accounting system for cash receipts and disbursements of the Aa' Batu Church. This study aims to determine the application of the accounting system for cash receipts and disbursements in the Toraja Church of the Aa' Batu Klasis Church, Mengkendek Timur. This is very necessary in order to support the accountable of a non-profit organization. This type of research is descriptive qualitative research. The data collection techniques using the method of observation and interviews. The results of this study indicate that in the application of the accounting system at the Aa' Batu Toraja Church, both in terms of cash receipts and disbursements, it still uses a very simple accounting system, even so in its application it has been guided by the Toraja Church Financial Management Guidelines issued by BPS Toraja Church.</w:t>
            </w:r>
          </w:p>
          <w:p w:rsidR="00257B9C" w:rsidRPr="00257B9C" w:rsidRDefault="00257B9C" w:rsidP="00257B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i/>
                <w:lang w:eastAsia="id-ID"/>
              </w:rPr>
            </w:pPr>
            <w:r w:rsidRPr="00257B9C">
              <w:rPr>
                <w:rFonts w:ascii="Times New Roman" w:hAnsi="Times New Roman"/>
                <w:b/>
                <w:i/>
                <w:lang w:eastAsia="id-ID"/>
              </w:rPr>
              <w:t>Keywords: Accounting system, revenue, expenditure</w:t>
            </w:r>
          </w:p>
          <w:p w:rsidR="00257B9C" w:rsidRPr="00257B9C" w:rsidRDefault="00257B9C" w:rsidP="00257B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i/>
                <w:lang w:eastAsia="id-ID"/>
              </w:rPr>
            </w:pPr>
          </w:p>
          <w:p w:rsidR="00257B9C" w:rsidRPr="00257B9C" w:rsidRDefault="00257B9C" w:rsidP="00257B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lang w:eastAsia="id-ID"/>
              </w:rPr>
            </w:pPr>
            <w:r w:rsidRPr="00257B9C">
              <w:rPr>
                <w:rFonts w:ascii="Times New Roman" w:hAnsi="Times New Roman"/>
                <w:i/>
                <w:lang w:eastAsia="id-ID"/>
              </w:rPr>
              <w:t>Dalam mendorong pencapaian tujuan suatu organisasi maka dibutuhkan suatu penerapan system akuntansi yang baik, oleh karena itu, dalam penelitian ini mengangkat permasalahan tentang bagaimana penerapan system akuntansi penerimaan dan pengeluaran kas gereja Jemaat Aa’ Batu. Penelitian ini bertujuan untuk mengetahui penerapan system akuntansi penerimaan dan pengeluaran kas di gereja toraja Jemaat Aa’  Batu Klasis mengkendek Timur. Hal ini sangat diperlukan agar dapat mendukung  tata kelola suatu organisasi nirlaba yang akuntabel.  Jenis penelitian ini adalah penelitian deskriptif kualitatif. Adapun  teknik pengumpulan data dengan menggunakan metode observasi dan wawancara.  Adapun hasil penelitian ini menunjukkan bahwa dalam penerapan system akuntansi pada  Gereja Toraja Jemaat Aa’ Batu baik dari segi penerimaan maupun pengeluaran  kas masih menggunakan system akuntasi yang sangat sederhana meskipun demikian dalam penerapannya telah berpedoman pada Pedoman Pengelolaan Keuangan Gereja Toraja yang dikeluarkan oleh BPS Gereja Toraja.</w:t>
            </w:r>
          </w:p>
          <w:p w:rsidR="00257B9C" w:rsidRPr="00257B9C" w:rsidRDefault="00257B9C" w:rsidP="00257B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i/>
                <w:lang w:eastAsia="id-ID"/>
              </w:rPr>
            </w:pPr>
            <w:r w:rsidRPr="00257B9C">
              <w:rPr>
                <w:rFonts w:ascii="Times New Roman" w:hAnsi="Times New Roman"/>
                <w:b/>
                <w:i/>
                <w:lang w:eastAsia="id-ID"/>
              </w:rPr>
              <w:t>Kata kunci : Sistem akuntansi, penerimaan, pengeluaran</w:t>
            </w:r>
          </w:p>
        </w:tc>
      </w:tr>
      <w:tr w:rsidR="00257B9C" w:rsidRPr="00257B9C" w:rsidTr="00257B9C">
        <w:trPr>
          <w:trHeight w:val="294"/>
        </w:trPr>
        <w:tc>
          <w:tcPr>
            <w:tcW w:w="2632" w:type="dxa"/>
            <w:tcBorders>
              <w:top w:val="single" w:sz="4" w:space="0" w:color="auto"/>
              <w:bottom w:val="single" w:sz="4" w:space="0" w:color="auto"/>
            </w:tcBorders>
          </w:tcPr>
          <w:p w:rsidR="00257B9C" w:rsidRPr="00257B9C" w:rsidRDefault="00257B9C" w:rsidP="00257B9C">
            <w:pPr>
              <w:spacing w:after="0" w:line="360" w:lineRule="auto"/>
              <w:rPr>
                <w:rFonts w:ascii="Times New Roman" w:hAnsi="Times New Roman"/>
                <w:b/>
                <w:bCs/>
                <w:lang w:val="en-ID" w:eastAsia="id-ID"/>
              </w:rPr>
            </w:pPr>
            <w:r w:rsidRPr="00257B9C">
              <w:rPr>
                <w:rFonts w:ascii="Times New Roman" w:hAnsi="Times New Roman"/>
                <w:b/>
                <w:bCs/>
                <w:lang w:val="en-ID" w:eastAsia="id-ID"/>
              </w:rPr>
              <w:t>Corresponding Author</w:t>
            </w:r>
          </w:p>
        </w:tc>
        <w:tc>
          <w:tcPr>
            <w:tcW w:w="6725" w:type="dxa"/>
            <w:vMerge/>
            <w:tcBorders>
              <w:bottom w:val="single" w:sz="4" w:space="0" w:color="auto"/>
            </w:tcBorders>
          </w:tcPr>
          <w:p w:rsidR="00257B9C" w:rsidRPr="00257B9C" w:rsidRDefault="00257B9C" w:rsidP="00257B9C">
            <w:pPr>
              <w:spacing w:after="0" w:line="360" w:lineRule="auto"/>
              <w:jc w:val="both"/>
              <w:rPr>
                <w:rFonts w:ascii="Times New Roman" w:eastAsia="Times New Roman" w:hAnsi="Times New Roman" w:cs="Times New Roman"/>
                <w:i/>
                <w:szCs w:val="20"/>
                <w:lang w:val="id-ID" w:eastAsia="id-ID"/>
              </w:rPr>
            </w:pPr>
          </w:p>
        </w:tc>
      </w:tr>
      <w:tr w:rsidR="00257B9C" w:rsidRPr="00257B9C" w:rsidTr="00257B9C">
        <w:trPr>
          <w:trHeight w:val="1594"/>
        </w:trPr>
        <w:tc>
          <w:tcPr>
            <w:tcW w:w="2632" w:type="dxa"/>
            <w:tcBorders>
              <w:top w:val="single" w:sz="4" w:space="0" w:color="auto"/>
              <w:bottom w:val="single" w:sz="4" w:space="0" w:color="auto"/>
            </w:tcBorders>
          </w:tcPr>
          <w:p w:rsidR="00257B9C" w:rsidRPr="00257B9C" w:rsidRDefault="00257B9C" w:rsidP="00257B9C">
            <w:pPr>
              <w:spacing w:after="0" w:line="360" w:lineRule="auto"/>
              <w:rPr>
                <w:rFonts w:ascii="Times New Roman" w:hAnsi="Times New Roman"/>
                <w:i/>
                <w:iCs/>
                <w:sz w:val="18"/>
                <w:szCs w:val="18"/>
                <w:lang w:val="en-ID" w:eastAsia="id-ID"/>
              </w:rPr>
            </w:pPr>
            <w:r w:rsidRPr="00257B9C">
              <w:rPr>
                <w:rFonts w:ascii="Times New Roman" w:hAnsi="Times New Roman"/>
                <w:i/>
                <w:iCs/>
                <w:sz w:val="18"/>
                <w:szCs w:val="18"/>
                <w:lang w:val="en-ID" w:eastAsia="id-ID"/>
              </w:rPr>
              <w:t xml:space="preserve"> Mince Batara</w:t>
            </w:r>
          </w:p>
          <w:p w:rsidR="00257B9C" w:rsidRPr="00257B9C" w:rsidRDefault="00257B9C" w:rsidP="00257B9C">
            <w:pPr>
              <w:spacing w:after="0" w:line="360" w:lineRule="auto"/>
              <w:rPr>
                <w:rFonts w:ascii="Times New Roman" w:hAnsi="Times New Roman"/>
                <w:i/>
                <w:iCs/>
                <w:sz w:val="18"/>
                <w:szCs w:val="18"/>
                <w:lang w:val="en-ID" w:eastAsia="id-ID"/>
              </w:rPr>
            </w:pPr>
            <w:r w:rsidRPr="00257B9C">
              <w:rPr>
                <w:rFonts w:ascii="Times New Roman" w:hAnsi="Times New Roman"/>
                <w:i/>
                <w:iCs/>
                <w:sz w:val="18"/>
                <w:szCs w:val="18"/>
                <w:lang w:val="en-ID" w:eastAsia="id-ID"/>
              </w:rPr>
              <w:t>Cristopan Paelongan</w:t>
            </w:r>
          </w:p>
          <w:p w:rsidR="00257B9C" w:rsidRPr="00257B9C" w:rsidRDefault="00257B9C" w:rsidP="00257B9C">
            <w:pPr>
              <w:spacing w:after="0" w:line="360" w:lineRule="auto"/>
              <w:rPr>
                <w:rFonts w:ascii="Times New Roman" w:hAnsi="Times New Roman"/>
                <w:i/>
                <w:iCs/>
                <w:sz w:val="18"/>
                <w:szCs w:val="18"/>
                <w:lang w:val="en-ID" w:eastAsia="id-ID"/>
              </w:rPr>
            </w:pPr>
            <w:r w:rsidRPr="00257B9C">
              <w:rPr>
                <w:rFonts w:ascii="Times New Roman" w:hAnsi="Times New Roman"/>
                <w:i/>
                <w:iCs/>
                <w:sz w:val="18"/>
                <w:szCs w:val="18"/>
                <w:lang w:val="en-ID" w:eastAsia="id-ID"/>
              </w:rPr>
              <w:t>Grace S. Mengga</w:t>
            </w:r>
          </w:p>
          <w:p w:rsidR="00257B9C" w:rsidRPr="00257B9C" w:rsidRDefault="00257B9C" w:rsidP="00257B9C">
            <w:pPr>
              <w:spacing w:after="0" w:line="360" w:lineRule="auto"/>
              <w:rPr>
                <w:rFonts w:ascii="Times New Roman" w:hAnsi="Times New Roman"/>
                <w:i/>
                <w:iCs/>
                <w:sz w:val="18"/>
                <w:szCs w:val="18"/>
                <w:lang w:val="en-ID" w:eastAsia="id-ID"/>
              </w:rPr>
            </w:pPr>
            <w:r w:rsidRPr="00257B9C">
              <w:rPr>
                <w:rFonts w:ascii="Times New Roman" w:hAnsi="Times New Roman"/>
                <w:i/>
                <w:iCs/>
                <w:sz w:val="18"/>
                <w:szCs w:val="18"/>
                <w:lang w:val="en-ID" w:eastAsia="id-ID"/>
              </w:rPr>
              <w:t>Univeristas Kristen Indonesia Toraja</w:t>
            </w:r>
          </w:p>
          <w:p w:rsidR="00257B9C" w:rsidRPr="00257B9C" w:rsidRDefault="00257B9C" w:rsidP="00257B9C">
            <w:pPr>
              <w:spacing w:after="0" w:line="360" w:lineRule="auto"/>
              <w:rPr>
                <w:rFonts w:ascii="Times New Roman" w:hAnsi="Times New Roman"/>
                <w:i/>
                <w:iCs/>
                <w:sz w:val="18"/>
                <w:szCs w:val="18"/>
                <w:lang w:val="en-ID" w:eastAsia="id-ID"/>
              </w:rPr>
            </w:pPr>
            <w:r w:rsidRPr="00257B9C">
              <w:rPr>
                <w:rFonts w:ascii="Times New Roman" w:hAnsi="Times New Roman"/>
                <w:i/>
                <w:iCs/>
                <w:sz w:val="18"/>
                <w:szCs w:val="18"/>
                <w:lang w:val="en-ID" w:eastAsia="id-ID"/>
              </w:rPr>
              <w:t>Indonesia</w:t>
            </w:r>
          </w:p>
          <w:p w:rsidR="00257B9C" w:rsidRPr="00257B9C" w:rsidRDefault="00257B9C" w:rsidP="00257B9C">
            <w:pPr>
              <w:spacing w:after="0" w:line="360" w:lineRule="auto"/>
              <w:rPr>
                <w:rFonts w:ascii="Times New Roman" w:hAnsi="Times New Roman"/>
                <w:i/>
                <w:iCs/>
                <w:sz w:val="18"/>
                <w:szCs w:val="18"/>
                <w:lang w:val="en-ID" w:eastAsia="id-ID"/>
              </w:rPr>
            </w:pPr>
            <w:r w:rsidRPr="00257B9C">
              <w:rPr>
                <w:rFonts w:ascii="Times New Roman" w:hAnsi="Times New Roman"/>
                <w:i/>
                <w:iCs/>
                <w:sz w:val="18"/>
                <w:szCs w:val="18"/>
                <w:lang w:val="en-ID" w:eastAsia="id-ID"/>
              </w:rPr>
              <w:t>Email: ichebatara@gmail.com</w:t>
            </w:r>
          </w:p>
          <w:p w:rsidR="00257B9C" w:rsidRPr="00257B9C" w:rsidRDefault="00912C5A" w:rsidP="00257B9C">
            <w:pPr>
              <w:spacing w:after="0" w:line="360" w:lineRule="auto"/>
              <w:rPr>
                <w:rFonts w:ascii="Times New Roman" w:hAnsi="Times New Roman"/>
                <w:i/>
                <w:iCs/>
                <w:color w:val="0000FF" w:themeColor="hyperlink"/>
                <w:sz w:val="18"/>
                <w:szCs w:val="18"/>
                <w:u w:val="single"/>
                <w:lang w:val="en-ID" w:eastAsia="id-ID"/>
              </w:rPr>
            </w:pPr>
            <w:hyperlink r:id="rId40" w:history="1">
              <w:r w:rsidR="00257B9C" w:rsidRPr="00257B9C">
                <w:rPr>
                  <w:rFonts w:ascii="Times New Roman" w:hAnsi="Times New Roman"/>
                  <w:i/>
                  <w:iCs/>
                  <w:color w:val="0000FF" w:themeColor="hyperlink"/>
                  <w:sz w:val="18"/>
                  <w:szCs w:val="18"/>
                  <w:u w:val="single"/>
                  <w:lang w:val="en-ID" w:eastAsia="id-ID"/>
                </w:rPr>
                <w:t>mincebatara@ukitoraja.ac.id</w:t>
              </w:r>
            </w:hyperlink>
          </w:p>
          <w:p w:rsidR="00257B9C" w:rsidRPr="00257B9C" w:rsidRDefault="00912C5A" w:rsidP="00257B9C">
            <w:pPr>
              <w:spacing w:after="0" w:line="360" w:lineRule="auto"/>
              <w:rPr>
                <w:rFonts w:ascii="Times New Roman" w:hAnsi="Times New Roman"/>
                <w:i/>
                <w:iCs/>
                <w:sz w:val="18"/>
                <w:szCs w:val="18"/>
                <w:lang w:val="en-ID" w:eastAsia="id-ID"/>
              </w:rPr>
            </w:pPr>
            <w:hyperlink r:id="rId41" w:history="1">
              <w:r w:rsidR="00257B9C" w:rsidRPr="00257B9C">
                <w:rPr>
                  <w:rFonts w:ascii="Times New Roman" w:hAnsi="Times New Roman"/>
                  <w:i/>
                  <w:iCs/>
                  <w:color w:val="0000FF" w:themeColor="hyperlink"/>
                  <w:sz w:val="18"/>
                  <w:szCs w:val="18"/>
                  <w:u w:val="single"/>
                  <w:lang w:val="en-ID" w:eastAsia="id-ID"/>
                </w:rPr>
                <w:t>gea_gsm@yahoo.com</w:t>
              </w:r>
            </w:hyperlink>
            <w:r w:rsidR="00257B9C" w:rsidRPr="00257B9C">
              <w:rPr>
                <w:rFonts w:ascii="Times New Roman" w:hAnsi="Times New Roman"/>
                <w:i/>
                <w:iCs/>
                <w:sz w:val="18"/>
                <w:szCs w:val="18"/>
                <w:lang w:val="en-ID" w:eastAsia="id-ID"/>
              </w:rPr>
              <w:t xml:space="preserve"> </w:t>
            </w:r>
          </w:p>
        </w:tc>
        <w:tc>
          <w:tcPr>
            <w:tcW w:w="6725" w:type="dxa"/>
            <w:vMerge/>
            <w:tcBorders>
              <w:bottom w:val="single" w:sz="4" w:space="0" w:color="auto"/>
            </w:tcBorders>
          </w:tcPr>
          <w:p w:rsidR="00257B9C" w:rsidRPr="00257B9C" w:rsidRDefault="00257B9C" w:rsidP="00257B9C">
            <w:pPr>
              <w:spacing w:after="0" w:line="360" w:lineRule="auto"/>
              <w:jc w:val="both"/>
              <w:rPr>
                <w:rFonts w:ascii="Times New Roman" w:eastAsia="Times New Roman" w:hAnsi="Times New Roman" w:cs="Times New Roman"/>
                <w:i/>
                <w:szCs w:val="20"/>
                <w:lang w:val="id-ID" w:eastAsia="id-ID"/>
              </w:rPr>
            </w:pPr>
          </w:p>
        </w:tc>
      </w:tr>
    </w:tbl>
    <w:p w:rsidR="00257B9C" w:rsidRPr="00257B9C" w:rsidRDefault="00257B9C" w:rsidP="00257B9C">
      <w:pPr>
        <w:spacing w:after="0" w:line="360" w:lineRule="auto"/>
        <w:rPr>
          <w:rFonts w:ascii="Times New Roman" w:hAnsi="Times New Roman" w:cs="Times New Roman"/>
          <w:b/>
        </w:rPr>
      </w:pPr>
    </w:p>
    <w:p w:rsidR="00257B9C" w:rsidRPr="00257B9C" w:rsidRDefault="00257B9C" w:rsidP="00257B9C">
      <w:pPr>
        <w:spacing w:after="0" w:line="360" w:lineRule="auto"/>
        <w:rPr>
          <w:rFonts w:ascii="Times New Roman" w:hAnsi="Times New Roman" w:cs="Times New Roman"/>
          <w:b/>
        </w:rPr>
      </w:pPr>
    </w:p>
    <w:p w:rsidR="00257B9C" w:rsidRPr="00257B9C" w:rsidRDefault="00257B9C" w:rsidP="00257B9C">
      <w:pPr>
        <w:rPr>
          <w:rFonts w:ascii="Times New Roman" w:hAnsi="Times New Roman" w:cs="Times New Roman"/>
          <w:b/>
        </w:rPr>
      </w:pPr>
      <w:r w:rsidRPr="00257B9C">
        <w:rPr>
          <w:rFonts w:ascii="Times New Roman" w:hAnsi="Times New Roman" w:cs="Times New Roman"/>
          <w:b/>
        </w:rPr>
        <w:br w:type="page"/>
      </w:r>
    </w:p>
    <w:p w:rsidR="00257B9C" w:rsidRPr="00257B9C" w:rsidRDefault="00257B9C" w:rsidP="00257B9C">
      <w:pPr>
        <w:spacing w:after="0" w:line="360" w:lineRule="auto"/>
        <w:rPr>
          <w:rFonts w:ascii="Times New Roman" w:hAnsi="Times New Roman" w:cs="Times New Roman"/>
          <w:b/>
        </w:rPr>
      </w:pPr>
      <w:r w:rsidRPr="00257B9C">
        <w:rPr>
          <w:rFonts w:ascii="Times New Roman" w:hAnsi="Times New Roman" w:cs="Times New Roman"/>
          <w:b/>
        </w:rPr>
        <w:t>PENDAHULUAN</w:t>
      </w:r>
    </w:p>
    <w:p w:rsidR="00257B9C" w:rsidRPr="00257B9C" w:rsidRDefault="00257B9C" w:rsidP="00257B9C">
      <w:pPr>
        <w:spacing w:after="0" w:line="360" w:lineRule="auto"/>
        <w:ind w:firstLine="720"/>
        <w:jc w:val="both"/>
        <w:rPr>
          <w:rFonts w:ascii="Times New Roman" w:hAnsi="Times New Roman" w:cs="Times New Roman"/>
        </w:rPr>
      </w:pPr>
      <w:r w:rsidRPr="00257B9C">
        <w:rPr>
          <w:rFonts w:ascii="Times New Roman" w:hAnsi="Times New Roman" w:cs="Times New Roman"/>
        </w:rPr>
        <w:t>Gereja merupakan salah satu jenis organisasi nirlaba. Organisasi nirlaba adalah organisasi yang tidak memiliki tujuan utama  untuk mencari laba bagi organisasinya. Tujuan pendirian organisasi nirlaba  tertuang dalam PSAK nomor 45</w:t>
      </w:r>
      <w:r w:rsidRPr="00257B9C">
        <w:rPr>
          <w:rFonts w:ascii="Times New Roman" w:hAnsi="Times New Roman" w:cs="Times New Roman"/>
        </w:rPr>
        <w:fldChar w:fldCharType="begin" w:fldLock="1"/>
      </w:r>
      <w:r w:rsidRPr="00257B9C">
        <w:rPr>
          <w:rFonts w:ascii="Times New Roman" w:hAnsi="Times New Roman" w:cs="Times New Roman"/>
        </w:rPr>
        <w:instrText>ADDIN CSL_CITATION {"citationItems":[{"id":"ITEM-1","itemData":{"abstract":"Akuntan memiliki andil yang besar dalam memperbaiki perekonomian Indonesia. Jasa akuntan khususnya dalam penugasan audit sangat dibutuhkan untuk menilai dan menentukan kewajaran laporan keuangan suatu perusahaan. Laporan yang telah diaudit tersebut akan menjadi dasar dalam pengambilan keputusan oleh berbagai pihak yang berkepentingan terhadap perusahaan. Profesi akuntan memiliki peran penting untuk memberikan informasi (financial maupun non financial) yang dapat diandalkan, dipercaya dan memenuhi kebutuhan pengguna jasa akuntan dan dunia usaha yang semakin kompetitif. Akuntan di Indonesia tergabung dalam sebuah wadah organisasi profesi yang disebut dengan IAI (Ikatan Akuntan Indonesia). IAI beranggotakan akuntan dari berbagai bidang, diantaranya: Akuntan Publik, Akuntan Manajemen, Akuntan Pemerintah dan Akuntan Pendidik. Seluruh akuntan yang tergabung dalam IAI terikat oleh suatu etika profesional yang dikenal sebagai istilah kode etik IAI. Tanpa etika, profesi akuntansi tidak akan ada karena fungsi akuntansi adalah penyedia informasi.","author":[{"dropping-particle":"","family":"IAI","given":"","non-dropping-particle":"","parse-names":false,"suffix":""}],"container-title":"Ikatan Akuntan Indonesia","id":"ITEM-1","issued":{"date-parts":[["2016"]]},"page":"243","title":"Pernyataan Standar Akuntansi Keuangan No. 45","type":"article-journal"},"uris":["http://www.mendeley.com/documents/?uuid=19f78bcf-9d14-4c08-94bd-b0796f18efba"]}],"mendeley":{"formattedCitation":"(IAI, 2016)","plainTextFormattedCitation":"(IAI, 2016)","previouslyFormattedCitation":"(IAI, 2016)"},"properties":{"noteIndex":0},"schema":"https://github.com/citation-style-language/schema/raw/master/csl-citation.json"}</w:instrText>
      </w:r>
      <w:r w:rsidRPr="00257B9C">
        <w:rPr>
          <w:rFonts w:ascii="Times New Roman" w:hAnsi="Times New Roman" w:cs="Times New Roman"/>
        </w:rPr>
        <w:fldChar w:fldCharType="separate"/>
      </w:r>
      <w:r w:rsidRPr="00257B9C">
        <w:rPr>
          <w:rFonts w:ascii="Times New Roman" w:hAnsi="Times New Roman" w:cs="Times New Roman"/>
          <w:noProof/>
        </w:rPr>
        <w:t>(IAI, 2016)</w:t>
      </w:r>
      <w:r w:rsidRPr="00257B9C">
        <w:rPr>
          <w:rFonts w:ascii="Times New Roman" w:hAnsi="Times New Roman" w:cs="Times New Roman"/>
        </w:rPr>
        <w:fldChar w:fldCharType="end"/>
      </w:r>
      <w:r w:rsidRPr="00257B9C">
        <w:rPr>
          <w:rFonts w:ascii="Times New Roman" w:hAnsi="Times New Roman" w:cs="Times New Roman"/>
        </w:rPr>
        <w:t xml:space="preserve"> “Organisasi Nirlaba adalah organisasi yang tidak bertujuan memupuk keuntungan, selain itu organisasi nirlaba memperoleh sumber daya dan sumbangan para anggota dan para penyumbang lain yang tidak mengharapkan imbalan apapun dari organisasi tersebut”.  Meskipun organisasi nirlaba pada dasarnya tidak memiliki tujuan utama untuk mencari keuntungan, namun dalam pengelolaan organisasi tersebut harus tetap mengikuti standar manajemen yang baik. Salah satu bagian dari pengelolaan manajemen yang baik adalah penerapan system akuntansi yang baik. System akuntansi memiliki fungsi sebagai salah alat pertimbangan untuk membantu manajemen dalam mengambil keputusan. Menurut </w:t>
      </w:r>
      <w:r w:rsidRPr="00257B9C">
        <w:rPr>
          <w:rFonts w:ascii="Times New Roman" w:hAnsi="Times New Roman" w:cs="Times New Roman"/>
        </w:rPr>
        <w:fldChar w:fldCharType="begin" w:fldLock="1"/>
      </w:r>
      <w:r w:rsidRPr="00257B9C">
        <w:rPr>
          <w:rFonts w:ascii="Times New Roman" w:hAnsi="Times New Roman" w:cs="Times New Roman"/>
        </w:rPr>
        <w:instrText>ADDIN CSL_CITATION {"citationItems":[{"id":"ITEM-1","itemData":{"DOI":"10.35794/emba.v4i4.14531","ISSN":"2303-1174","abstract":"Setiap organisasi memerlukan adanya sistem informasi untuk memperlancar aktivitasnya yang telah direncanakan dan diawasi dengan baik untuk mengontrol keuangan yang masuk maupun keluar serta dibutuhkan pengendalian internal sebagai rencana dan metode organisasi untuk menjaga aset dari kecurangan dan kesalahan. Tujuan dari penelitian ini adalah untuk mengetahui bagaimana sistem informasi akuntansi dijalankan dan fungsi sistem informasi akuntansi mengendalikan internal pendapatan pada Rumah Sakit Siloam Manado. Metode yang digunakan ialah metode kualitatif. Penelitian dilakukan pada kondisi yang alamiah langsung ke sumber data, pengumpulan data dilakukan melalui wawancara, dimana penelitian memulai dengan mengumpulkan dan menyaring seluruh keterangan yang masuk secara menyeluruh kemudian diuraikan sehingga diperoleh gambaran yang jelas. Hasil penelitian menunjukan bahwa sistem informasi akuntansi yang di terapkan pada Rumah Sakit Siloam sudah berjalan dengan baik karena sudah memenuhi unsur- unsur pokok suatu sistem informasi akuntansi yaitu sumber daya manusia, peralatan, formulir atau dokumen, catatan, prosedur dan laporan. Sebaiknya management menggunakan satu system saja karena jika menggunakan dua sistem bisa terjadi kesalahan dalam menginput laporan.","author":[{"dropping-particle":"","family":"Paulus","given":"Ansye","non-dropping-particle":"","parse-names":false,"suffix":""}],"container-title":"Jurnal Riset Ekonomi, Manajemen, Bisnis dan Akuntansi","id":"ITEM-1","issue":"4","issued":{"date-parts":[["2016"]]},"page":"922-931","title":"Fungsi Sistem Informasi Akuntansi Atas Pengendalian Internal Pendapatan (Studi Kasus Pada Rumah Sakit Siloam Manado)","type":"article-journal","volume":"4"},"uris":["http://www.mendeley.com/documents/?uuid=8aa99f27-e434-4ff7-9864-65cda0501e84"]}],"mendeley":{"formattedCitation":"(Paulus, 2016)","plainTextFormattedCitation":"(Paulus, 2016)","previouslyFormattedCitation":"(Paulus, 2016)"},"properties":{"noteIndex":0},"schema":"https://github.com/citation-style-language/schema/raw/master/csl-citation.json"}</w:instrText>
      </w:r>
      <w:r w:rsidRPr="00257B9C">
        <w:rPr>
          <w:rFonts w:ascii="Times New Roman" w:hAnsi="Times New Roman" w:cs="Times New Roman"/>
        </w:rPr>
        <w:fldChar w:fldCharType="separate"/>
      </w:r>
      <w:r w:rsidRPr="00257B9C">
        <w:rPr>
          <w:rFonts w:ascii="Times New Roman" w:hAnsi="Times New Roman" w:cs="Times New Roman"/>
          <w:noProof/>
        </w:rPr>
        <w:t>(Paulus, 2016)</w:t>
      </w:r>
      <w:r w:rsidRPr="00257B9C">
        <w:rPr>
          <w:rFonts w:ascii="Times New Roman" w:hAnsi="Times New Roman" w:cs="Times New Roman"/>
        </w:rPr>
        <w:fldChar w:fldCharType="end"/>
      </w:r>
      <w:r w:rsidRPr="00257B9C">
        <w:rPr>
          <w:rFonts w:ascii="Times New Roman" w:hAnsi="Times New Roman" w:cs="Times New Roman"/>
        </w:rPr>
        <w:t xml:space="preserve"> bahwa hasil penerapan sistem akuntansi yang baik merupakan sumber informasi bagi manajemen dalam mengambil keputusan dalam menghadapi kendala. Selain itu menurut</w:t>
      </w:r>
      <w:r w:rsidRPr="00257B9C">
        <w:rPr>
          <w:rFonts w:ascii="Times New Roman" w:hAnsi="Times New Roman" w:cs="Times New Roman"/>
        </w:rPr>
        <w:fldChar w:fldCharType="begin" w:fldLock="1"/>
      </w:r>
      <w:r w:rsidRPr="00257B9C">
        <w:rPr>
          <w:rFonts w:ascii="Times New Roman" w:hAnsi="Times New Roman" w:cs="Times New Roman"/>
        </w:rPr>
        <w:instrText>ADDIN CSL_CITATION {"citationItems":[{"id":"ITEM-1","itemData":{"author":[{"dropping-particle":"","family":"Kaomaneng","given":"Irena Septianita","non-dropping-particle":"","parse-names":false,"suffix":""}],"container-title":"2017","id":"ITEM-1","issue":"45","issued":{"date-parts":[["0"]]},"title":"PENERAPAN SISTEM AKUNTANSI DALAM KEUANGAN GEREJA","type":"article-journal"},"uris":["http://www.mendeley.com/documents/?uuid=e8a487ad-67e9-46a7-ac24-2f7803bc4544"]}],"mendeley":{"formattedCitation":"(Kaomaneng, n.d.)","plainTextFormattedCitation":"(Kaomaneng, n.d.)","previouslyFormattedCitation":"(Kaomaneng, n.d.)"},"properties":{"noteIndex":0},"schema":"https://github.com/citation-style-language/schema/raw/master/csl-citation.json"}</w:instrText>
      </w:r>
      <w:r w:rsidRPr="00257B9C">
        <w:rPr>
          <w:rFonts w:ascii="Times New Roman" w:hAnsi="Times New Roman" w:cs="Times New Roman"/>
        </w:rPr>
        <w:fldChar w:fldCharType="separate"/>
      </w:r>
      <w:r w:rsidRPr="00257B9C">
        <w:rPr>
          <w:rFonts w:ascii="Times New Roman" w:hAnsi="Times New Roman" w:cs="Times New Roman"/>
          <w:noProof/>
        </w:rPr>
        <w:t>(Kaomaneng, n.d.)</w:t>
      </w:r>
      <w:r w:rsidRPr="00257B9C">
        <w:rPr>
          <w:rFonts w:ascii="Times New Roman" w:hAnsi="Times New Roman" w:cs="Times New Roman"/>
        </w:rPr>
        <w:fldChar w:fldCharType="end"/>
      </w:r>
      <w:r w:rsidRPr="00257B9C">
        <w:rPr>
          <w:rFonts w:ascii="Times New Roman" w:hAnsi="Times New Roman" w:cs="Times New Roman"/>
        </w:rPr>
        <w:t xml:space="preserve"> bahwa alat untuk memudahkan dalam menerjemahkan dan mengelompokkan multi variabel dalam kegiatan organisasi nirlaba. </w:t>
      </w:r>
    </w:p>
    <w:p w:rsidR="00257B9C" w:rsidRPr="00257B9C" w:rsidRDefault="00257B9C" w:rsidP="00257B9C">
      <w:pPr>
        <w:spacing w:after="0" w:line="360" w:lineRule="auto"/>
        <w:ind w:firstLine="720"/>
        <w:jc w:val="both"/>
        <w:rPr>
          <w:rFonts w:ascii="Times New Roman" w:hAnsi="Times New Roman" w:cs="Times New Roman"/>
        </w:rPr>
      </w:pPr>
      <w:r w:rsidRPr="00257B9C">
        <w:rPr>
          <w:rFonts w:ascii="Times New Roman" w:hAnsi="Times New Roman" w:cs="Times New Roman"/>
        </w:rPr>
        <w:t xml:space="preserve">Salah satu fungsi system akuntansi adalah menyampaikan informasi melalui sebuah laporan keuangan. Laporan keuangan tersebut menjadi media informasi bagi internal organisasi maupun eksternal organisasi. Kondisi sehat tidaknya suatu organisasi dapat di evaluasi melalui laporan keuangan organisasi. Oleh karena itu begitu pentingnya fungsi system akuntansi yang baik bagi suatu organisasi. </w:t>
      </w:r>
    </w:p>
    <w:p w:rsidR="00257B9C" w:rsidRPr="00257B9C" w:rsidRDefault="00257B9C" w:rsidP="00257B9C">
      <w:pPr>
        <w:spacing w:after="0" w:line="360" w:lineRule="auto"/>
        <w:ind w:firstLine="720"/>
        <w:jc w:val="both"/>
        <w:rPr>
          <w:rFonts w:ascii="Times New Roman" w:hAnsi="Times New Roman" w:cs="Times New Roman"/>
        </w:rPr>
      </w:pPr>
      <w:r w:rsidRPr="00257B9C">
        <w:rPr>
          <w:rFonts w:ascii="Times New Roman" w:hAnsi="Times New Roman" w:cs="Times New Roman"/>
        </w:rPr>
        <w:t>Gereja merupakan salah organisasi nirlaba yang memiliki ciri khusus yang cukup berbeda dengan organisasi nirlaba lainnya dalam pengelolaan system akuntansinya. Ciri khas tersebut yakni kepemilikan harta tetap, tujuan dan upaya dalam memperoleh modal serta sumber dari modal dalam membiaya operasional gereja hal ini diungkapkan oleh</w:t>
      </w:r>
      <w:r w:rsidRPr="00257B9C">
        <w:rPr>
          <w:rFonts w:ascii="Times New Roman" w:hAnsi="Times New Roman" w:cs="Times New Roman"/>
        </w:rPr>
        <w:fldChar w:fldCharType="begin" w:fldLock="1"/>
      </w:r>
      <w:r w:rsidRPr="00257B9C">
        <w:rPr>
          <w:rFonts w:ascii="Times New Roman" w:hAnsi="Times New Roman" w:cs="Times New Roman"/>
        </w:rPr>
        <w:instrText>ADDIN CSL_CITATION {"citationItems":[{"id":"ITEM-1","itemData":{"ISBN":"9781119130536","ISSN":"1000565X","abstract":"Seiring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Kata","author":[{"dropping-particle":"","family":"Setiyani, Caecilia Anita, Purwanugraha","given":"H.Andre","non-dropping-particle":"","parse-names":false,"suffix":""}],"container-title":"Paper Knowledge . Toward a Media History of Documents","id":"ITEM-1","issue":"2","issued":{"date-parts":[["2014"]]},"page":"40-51","title":"EVALUASI PENGENDALIAN INTERN PENERIMAAN DAN PENGELUARAN KAS PADA GEREJA-GEREJA DI RAYON BANTUL","type":"article-journal","volume":"5"},"uris":["http://www.mendeley.com/documents/?uuid=c5b4f7ad-e103-4bf6-a8bc-a703b550ccf5"]}],"mendeley":{"formattedCitation":"(Setiyani, Caecilia Anita, Purwanugraha, 2014)","plainTextFormattedCitation":"(Setiyani, Caecilia Anita, Purwanugraha, 2014)","previouslyFormattedCitation":"(Setiyani, Caecilia Anita, Purwanugraha, 2014)"},"properties":{"noteIndex":0},"schema":"https://github.com/citation-style-language/schema/raw/master/csl-citation.json"}</w:instrText>
      </w:r>
      <w:r w:rsidRPr="00257B9C">
        <w:rPr>
          <w:rFonts w:ascii="Times New Roman" w:hAnsi="Times New Roman" w:cs="Times New Roman"/>
        </w:rPr>
        <w:fldChar w:fldCharType="separate"/>
      </w:r>
      <w:r w:rsidRPr="00257B9C">
        <w:rPr>
          <w:rFonts w:ascii="Times New Roman" w:hAnsi="Times New Roman" w:cs="Times New Roman"/>
          <w:noProof/>
        </w:rPr>
        <w:t>(Setiyani, Caecilia Anita, Purwanugraha, 2014)</w:t>
      </w:r>
      <w:r w:rsidRPr="00257B9C">
        <w:rPr>
          <w:rFonts w:ascii="Times New Roman" w:hAnsi="Times New Roman" w:cs="Times New Roman"/>
        </w:rPr>
        <w:fldChar w:fldCharType="end"/>
      </w:r>
      <w:r w:rsidRPr="00257B9C">
        <w:rPr>
          <w:rFonts w:ascii="Times New Roman" w:hAnsi="Times New Roman" w:cs="Times New Roman"/>
        </w:rPr>
        <w:t xml:space="preserve">. Selain itu perbedaan antar tata cara pengelolaan dan kebijakan-kebijakan penggunaan keuangann setiap gereja memiliki sedikit perbedaan antar denominasi gereja-gereja. lebih lanjut </w:t>
      </w:r>
      <w:r w:rsidRPr="00257B9C">
        <w:rPr>
          <w:rFonts w:ascii="Times New Roman" w:hAnsi="Times New Roman" w:cs="Times New Roman"/>
        </w:rPr>
        <w:fldChar w:fldCharType="begin" w:fldLock="1"/>
      </w:r>
      <w:r w:rsidRPr="00257B9C">
        <w:rPr>
          <w:rFonts w:ascii="Times New Roman" w:hAnsi="Times New Roman" w:cs="Times New Roman"/>
        </w:rPr>
        <w:instrText>ADDIN CSL_CITATION {"citationItems":[{"id":"ITEM-1","itemData":{"ISBN":"9781119130536","ISSN":"1000565X","abstract":"Seiring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Kata","author":[{"dropping-particle":"","family":"Setiyani, Caecilia Anita, Purwanugraha","given":"H.Andre","non-dropping-particle":"","parse-names":false,"suffix":""}],"container-title":"Paper Knowledge . Toward a Media History of Documents","id":"ITEM-1","issue":"2","issued":{"date-parts":[["2014"]]},"page":"40-51","title":"EVALUASI PENGENDALIAN INTERN PENERIMAAN DAN PENGELUARAN KAS PADA GEREJA-GEREJA DI RAYON BANTUL","type":"article-journal","volume":"5"},"uris":["http://www.mendeley.com/documents/?uuid=c5b4f7ad-e103-4bf6-a8bc-a703b550ccf5"]}],"mendeley":{"formattedCitation":"(Setiyani, Caecilia Anita, Purwanugraha, 2014)","plainTextFormattedCitation":"(Setiyani, Caecilia Anita, Purwanugraha, 2014)","previouslyFormattedCitation":"(Setiyani, Caecilia Anita, Purwanugraha, 2014)"},"properties":{"noteIndex":0},"schema":"https://github.com/citation-style-language/schema/raw/master/csl-citation.json"}</w:instrText>
      </w:r>
      <w:r w:rsidRPr="00257B9C">
        <w:rPr>
          <w:rFonts w:ascii="Times New Roman" w:hAnsi="Times New Roman" w:cs="Times New Roman"/>
        </w:rPr>
        <w:fldChar w:fldCharType="separate"/>
      </w:r>
      <w:r w:rsidRPr="00257B9C">
        <w:rPr>
          <w:rFonts w:ascii="Times New Roman" w:hAnsi="Times New Roman" w:cs="Times New Roman"/>
          <w:noProof/>
        </w:rPr>
        <w:t>(Setiyani, Caecilia Anita, Purwanugraha, 2014)</w:t>
      </w:r>
      <w:r w:rsidRPr="00257B9C">
        <w:rPr>
          <w:rFonts w:ascii="Times New Roman" w:hAnsi="Times New Roman" w:cs="Times New Roman"/>
        </w:rPr>
        <w:fldChar w:fldCharType="end"/>
      </w:r>
      <w:r w:rsidRPr="00257B9C">
        <w:rPr>
          <w:rFonts w:ascii="Times New Roman" w:hAnsi="Times New Roman" w:cs="Times New Roman"/>
        </w:rPr>
        <w:t xml:space="preserve"> menerangkan bahwa Hal ini  disebabkan oleh faktor geografis dimana gereja tersebut berada. Oleh karena itu  maka setiap gereja perlu menyusun suatu pedoman yang baku untuk dijadikan acuan. Adapun tujuan pembuatan pedoman tersebut untuk mendukung transparansi penerimaan dan pengeluaran suatu gereja. transparansi atas keuangan sangat penting bagi gereja seperti yang ungkapkan oleh </w:t>
      </w:r>
      <w:r w:rsidRPr="00257B9C">
        <w:rPr>
          <w:rFonts w:ascii="Times New Roman" w:hAnsi="Times New Roman" w:cs="Times New Roman"/>
        </w:rPr>
        <w:fldChar w:fldCharType="begin" w:fldLock="1"/>
      </w:r>
      <w:r w:rsidRPr="00257B9C">
        <w:rPr>
          <w:rFonts w:ascii="Times New Roman" w:hAnsi="Times New Roman" w:cs="Times New Roman"/>
        </w:rPr>
        <w:instrText>ADDIN CSL_CITATION {"citationItems":[{"id":"ITEM-1","itemData":{"author":[{"dropping-particle":"","family":"Hermanto, Hendrik Suhendri","given":"Nur Ida Iriani","non-dropping-particle":"","parse-names":false,"suffix":""}],"container-title":"Jurnal Cakrawala","id":"ITEM-1","issued":{"date-parts":[["2020"]]},"title":"Transparansi Dan Akuntabilitas Laporan Keuangan Organisasi Keagamaan Pada Gereja Gpdi Gloria Malang","type":"article-journal"},"uris":["http://www.mendeley.com/documents/?uuid=e27617c9-3cb2-4217-ab8a-02c55a6cf481"]}],"mendeley":{"formattedCitation":"(Hermanto, Hendrik Suhendri, 2020)","plainTextFormattedCitation":"(Hermanto, Hendrik Suhendri, 2020)","previouslyFormattedCitation":"(Hermanto, Hendrik Suhendri, 2020)"},"properties":{"noteIndex":0},"schema":"https://github.com/citation-style-language/schema/raw/master/csl-citation.json"}</w:instrText>
      </w:r>
      <w:r w:rsidRPr="00257B9C">
        <w:rPr>
          <w:rFonts w:ascii="Times New Roman" w:hAnsi="Times New Roman" w:cs="Times New Roman"/>
        </w:rPr>
        <w:fldChar w:fldCharType="separate"/>
      </w:r>
      <w:r w:rsidRPr="00257B9C">
        <w:rPr>
          <w:rFonts w:ascii="Times New Roman" w:hAnsi="Times New Roman" w:cs="Times New Roman"/>
          <w:noProof/>
        </w:rPr>
        <w:t>(Hermanto, Hendrik Suhendri, 2020)</w:t>
      </w:r>
      <w:r w:rsidRPr="00257B9C">
        <w:rPr>
          <w:rFonts w:ascii="Times New Roman" w:hAnsi="Times New Roman" w:cs="Times New Roman"/>
        </w:rPr>
        <w:fldChar w:fldCharType="end"/>
      </w:r>
      <w:r w:rsidRPr="00257B9C">
        <w:rPr>
          <w:rFonts w:ascii="Times New Roman" w:hAnsi="Times New Roman" w:cs="Times New Roman"/>
        </w:rPr>
        <w:t xml:space="preserve"> “Laporan keuangan yang transparan dan  akuntabel akan menumbuhkan kepercayaan jemaat atau donatur atas efektivitas da efesiensi alokasi "dana serta dan jauh dari tindak kecurangan-kecurangan yang tidak sesuai dengan ketentuan yang berlaku.” Dan menurut </w:t>
      </w:r>
      <w:r w:rsidRPr="00257B9C">
        <w:rPr>
          <w:rFonts w:ascii="Times New Roman" w:hAnsi="Times New Roman" w:cs="Times New Roman"/>
        </w:rPr>
        <w:fldChar w:fldCharType="begin" w:fldLock="1"/>
      </w:r>
      <w:r w:rsidRPr="00257B9C">
        <w:rPr>
          <w:rFonts w:ascii="Times New Roman" w:hAnsi="Times New Roman" w:cs="Times New Roman"/>
        </w:rPr>
        <w:instrText>ADDIN CSL_CITATION {"citationItems":[{"id":"ITEM-1","itemData":{"author":[{"dropping-particle":"","family":"Kaomaneng","given":"Irena Septianita","non-dropping-particle":"","parse-names":false,"suffix":""}],"container-title":"2017","id":"ITEM-1","issue":"45","issued":{"date-parts":[["0"]]},"title":"PENERAPAN SISTEM AKUNTANSI DALAM KEUANGAN GEREJA","type":"article-journal"},"uris":["http://www.mendeley.com/documents/?uuid=e8a487ad-67e9-46a7-ac24-2f7803bc4544"]}],"mendeley":{"formattedCitation":"(Kaomaneng, n.d.)","plainTextFormattedCitation":"(Kaomaneng, n.d.)","previouslyFormattedCitation":"(Kaomaneng, n.d.)"},"properties":{"noteIndex":0},"schema":"https://github.com/citation-style-language/schema/raw/master/csl-citation.json"}</w:instrText>
      </w:r>
      <w:r w:rsidRPr="00257B9C">
        <w:rPr>
          <w:rFonts w:ascii="Times New Roman" w:hAnsi="Times New Roman" w:cs="Times New Roman"/>
        </w:rPr>
        <w:fldChar w:fldCharType="separate"/>
      </w:r>
      <w:r w:rsidRPr="00257B9C">
        <w:rPr>
          <w:rFonts w:ascii="Times New Roman" w:hAnsi="Times New Roman" w:cs="Times New Roman"/>
          <w:noProof/>
        </w:rPr>
        <w:t>(Kaomaneng, n.d.)</w:t>
      </w:r>
      <w:r w:rsidRPr="00257B9C">
        <w:rPr>
          <w:rFonts w:ascii="Times New Roman" w:hAnsi="Times New Roman" w:cs="Times New Roman"/>
        </w:rPr>
        <w:fldChar w:fldCharType="end"/>
      </w:r>
      <w:r w:rsidRPr="00257B9C">
        <w:rPr>
          <w:rFonts w:ascii="Times New Roman" w:hAnsi="Times New Roman" w:cs="Times New Roman"/>
        </w:rPr>
        <w:t xml:space="preserve"> gereja harus mengelola keuangannya secara professional agar terhindar dari penyagunaan oleh oknum-oknum yang tidak bertanggung jawab dengan berpedoman pada PSAK 45 dan menggunakan tenaga ahli dalam melaksanakan audit internal.”</w:t>
      </w:r>
    </w:p>
    <w:p w:rsidR="00257B9C" w:rsidRPr="00257B9C" w:rsidRDefault="00257B9C" w:rsidP="00257B9C">
      <w:pPr>
        <w:spacing w:after="0" w:line="360" w:lineRule="auto"/>
        <w:ind w:firstLine="720"/>
        <w:jc w:val="both"/>
        <w:rPr>
          <w:rFonts w:ascii="Times New Roman" w:hAnsi="Times New Roman" w:cs="Times New Roman"/>
        </w:rPr>
      </w:pPr>
      <w:r w:rsidRPr="00257B9C">
        <w:rPr>
          <w:rFonts w:ascii="Times New Roman" w:hAnsi="Times New Roman" w:cs="Times New Roman"/>
        </w:rPr>
        <w:t>Salah satu denominasi gereja yang telah menyusun pedoman systema akuntansi yakni gereja toraja yang dikenal dengan Buku Pedoman Pengelolaan Keuangn Gereja Toraja. Buku pedoman di buat sebagai upaya gereja toraja untuk membangun transparansi dan akuntabilitas pengelolaan keuangan baik ditingkat pusat (sinode) maupun di tiap jemaat anggota gereja toraja.  Oleh karena itu pengelolaan pada keuangan gereja toraja harus menyusun laporan keuangan berdasarkan</w:t>
      </w:r>
      <w:r w:rsidRPr="00257B9C">
        <w:rPr>
          <w:rFonts w:ascii="Times New Roman" w:hAnsi="Times New Roman" w:cs="Times New Roman"/>
        </w:rPr>
        <w:fldChar w:fldCharType="begin" w:fldLock="1"/>
      </w:r>
      <w:r w:rsidRPr="00257B9C">
        <w:rPr>
          <w:rFonts w:ascii="Times New Roman" w:hAnsi="Times New Roman" w:cs="Times New Roman"/>
        </w:rPr>
        <w:instrText>ADDIN CSL_CITATION {"citationItems":[{"id":"ITEM-1","itemData":{"author":[{"dropping-particle":"","family":"G.Toraja","given":"","non-dropping-particle":"","parse-names":false,"suffix":""},{"dropping-particle":"","family":"Pertanggungiawaban, PenatausaTar, K. P., &amp; Pertanggungiawaban","given":"P. (2003). : HiE [.haan","non-dropping-particle":"","parse-names":false,"suffix":""}],"id":"ITEM-1","issued":{"date-parts":[["2012"]]},"title":"Buku Pedoman Umum Pengelolaan Keuangan Gereja Toraja","type":"article-journal"},"uris":["http://www.mendeley.com/documents/?uuid=853392f1-054e-49b8-ad26-09676fa2f95c"]}],"mendeley":{"formattedCitation":"(G.Toraja &amp; Pertanggungiawaban, PenatausaTar, K. P., &amp; Pertanggungiawaban, 2012)","plainTextFormattedCitation":"(G.Toraja &amp; Pertanggungiawaban, PenatausaTar, K. P., &amp; Pertanggungiawaban, 2012)","previouslyFormattedCitation":"(G.Toraja &amp; Pertanggungiawaban, PenatausaTar, K. P., &amp; Pertanggungiawaban, 2012)"},"properties":{"noteIndex":0},"schema":"https://github.com/citation-style-language/schema/raw/master/csl-citation.json"}</w:instrText>
      </w:r>
      <w:r w:rsidRPr="00257B9C">
        <w:rPr>
          <w:rFonts w:ascii="Times New Roman" w:hAnsi="Times New Roman" w:cs="Times New Roman"/>
        </w:rPr>
        <w:fldChar w:fldCharType="separate"/>
      </w:r>
      <w:r w:rsidRPr="00257B9C">
        <w:rPr>
          <w:rFonts w:ascii="Times New Roman" w:hAnsi="Times New Roman" w:cs="Times New Roman"/>
          <w:noProof/>
        </w:rPr>
        <w:t>(G.Toraja &amp; Pertanggungiawaban, PenatausaTar, K. P., &amp; Pertanggungiawaban, 2012)</w:t>
      </w:r>
      <w:r w:rsidRPr="00257B9C">
        <w:rPr>
          <w:rFonts w:ascii="Times New Roman" w:hAnsi="Times New Roman" w:cs="Times New Roman"/>
        </w:rPr>
        <w:fldChar w:fldCharType="end"/>
      </w:r>
      <w:r w:rsidRPr="00257B9C">
        <w:rPr>
          <w:rFonts w:ascii="Times New Roman" w:hAnsi="Times New Roman" w:cs="Times New Roman"/>
        </w:rPr>
        <w:t>. Dengan adanya pedoman ini, membuat Gereja Toraja memiliki karakteristik tersendiri dalam system akuntansinya dibandingkan dengan gereja-gereja lain. Berdasarkan uraian tersebut, maka penelitian ini bertujuan untuk mengetahui system akuntansi penerimaan dan pengeluaran kas di Gereja Toraja Jemaat Aa’Batu Mengkendek.</w:t>
      </w:r>
    </w:p>
    <w:p w:rsidR="00257B9C" w:rsidRPr="00257B9C" w:rsidRDefault="00257B9C" w:rsidP="00257B9C">
      <w:pPr>
        <w:spacing w:after="0" w:line="360" w:lineRule="auto"/>
        <w:ind w:firstLine="720"/>
        <w:jc w:val="both"/>
        <w:rPr>
          <w:rFonts w:ascii="Times New Roman" w:hAnsi="Times New Roman" w:cs="Times New Roman"/>
        </w:rPr>
      </w:pPr>
    </w:p>
    <w:p w:rsidR="00257B9C" w:rsidRPr="00257B9C" w:rsidRDefault="00257B9C" w:rsidP="00257B9C">
      <w:pPr>
        <w:spacing w:after="0" w:line="360" w:lineRule="auto"/>
        <w:jc w:val="both"/>
        <w:rPr>
          <w:rFonts w:ascii="Times New Roman" w:hAnsi="Times New Roman" w:cs="Times New Roman"/>
        </w:rPr>
      </w:pPr>
      <w:r w:rsidRPr="00257B9C">
        <w:rPr>
          <w:rFonts w:ascii="Times New Roman" w:hAnsi="Times New Roman" w:cs="Times New Roman"/>
          <w:b/>
        </w:rPr>
        <w:t>Sistem Akuntansi</w:t>
      </w:r>
    </w:p>
    <w:p w:rsidR="00257B9C" w:rsidRPr="00257B9C" w:rsidRDefault="00257B9C" w:rsidP="00257B9C">
      <w:pPr>
        <w:spacing w:after="0" w:line="360" w:lineRule="auto"/>
        <w:ind w:firstLine="720"/>
        <w:jc w:val="both"/>
        <w:rPr>
          <w:rFonts w:ascii="Times New Roman" w:eastAsia="Times New Roman" w:hAnsi="Times New Roman" w:cs="Times New Roman"/>
          <w:color w:val="000000"/>
        </w:rPr>
      </w:pPr>
      <w:r w:rsidRPr="00257B9C">
        <w:rPr>
          <w:rFonts w:ascii="Times New Roman" w:eastAsia="Times New Roman" w:hAnsi="Times New Roman" w:cs="Times New Roman"/>
          <w:color w:val="000000"/>
        </w:rPr>
        <w:t xml:space="preserve">Menurut Mulyadi  dalam </w:t>
      </w:r>
      <w:r w:rsidRPr="00257B9C">
        <w:rPr>
          <w:rFonts w:ascii="Times New Roman" w:eastAsia="Times New Roman" w:hAnsi="Times New Roman" w:cs="Times New Roman"/>
          <w:color w:val="000000"/>
        </w:rPr>
        <w:fldChar w:fldCharType="begin" w:fldLock="1"/>
      </w:r>
      <w:r w:rsidRPr="00257B9C">
        <w:rPr>
          <w:rFonts w:ascii="Times New Roman" w:eastAsia="Times New Roman" w:hAnsi="Times New Roman" w:cs="Times New Roman"/>
          <w:color w:val="000000"/>
        </w:rPr>
        <w:instrText>ADDIN CSL_CITATION {"citationItems":[{"id":"ITEM-1","itemData":{"abstract":"Cosmetic products are generally formulated as emulsions, ointments, solutions or powders containing active ingredients. According to EU legislation, a cosmetic product is \"any substance or preparation intended to be placed in contact with the various external parts of the human body with a view exclusively or mainly to cleaning, perfuming them, changing their appearance, and/or correcting body odors and/or protecting them or keeping them in good conditions\". However, science advancement in both active carriers and ingredients has streamlined the process through which many cosmetic products by their delivery systems can induce modifications on the skin physiology. This is the reason why Reed and Kligman redefined these products as \"cosmeceuticals\", which refers to the combination of cosmetics and pharmaceuticals. Until recently, the term of cosmeceuticals has not had legal significance. The so-called cosmeceuticals, in fact, may induce modifications on the skin physiology, modifying, for example, transepidermal water loss, keratinocytes cohesion and turnover, modulating the inflammatory cascade, and/or altering the surface microbiota by the activity of the preservatives content. For these reasons, they are claimed to have medical or drug-like benefits. Naturally, their effectiveness on minor skin disorders or mild skin abnormalities has to be shown by in vitro and in vivo studies. On the other hand, their formulations contain emulsifiers, preservatives, and other chemicals which, by their cumulative use, may provoke side effects, such as allergic and/or sensitization phenomena. Moreover, many ingredients and packaging for such products are not biodegradable. In this study, we would like to introduce an innovative category of cosmeceuticals made by biodegradable nonwoven tissues. These cosmeceutical tissues, produced through the use of natural fibers, may bind different active ingredients and therefore become effective as antibacterial, anti-inflammatory, sun-protective, whitening, or anti-aging products, depending on the ingredient(s) used. Differently from the usual cosmetics, they do not contain preservatives, emulsifiers, colors, and other chemicals. They can be applied as dried tissue on wet skin, remaining in loco for around 30 min, slowly releasing the active ingredients entrapped into the fibers. It is interesting to underline that the tissue, acting as a carrier, has its own effectiveness via chitin and lignin polymers with an antibacterial and a…","author":[{"dropping-particle":"","family":"Wati","given":"Desma","non-dropping-particle":"","parse-names":false,"suffix":""}],"id":"ITEM-1","issued":{"date-parts":[["2015"]]},"title":"ANALISIS SISTEM AKUNTANSI PENGGAJIAN KARYAWAN PADA PT. SUMBER JAYA INDAHNUSA COY KEBUN KOTA TENGAH","type":"article-journal"},"uris":["http://www.mendeley.com/documents/?uuid=ffece745-0b09-445a-9d7c-b816618c921e"]}],"mendeley":{"formattedCitation":"(Wati, 2015)","plainTextFormattedCitation":"(Wati, 2015)","previouslyFormattedCitation":"(Wati, 2015)"},"properties":{"noteIndex":0},"schema":"https://github.com/citation-style-language/schema/raw/master/csl-citation.json"}</w:instrText>
      </w:r>
      <w:r w:rsidRPr="00257B9C">
        <w:rPr>
          <w:rFonts w:ascii="Times New Roman" w:eastAsia="Times New Roman" w:hAnsi="Times New Roman" w:cs="Times New Roman"/>
          <w:color w:val="000000"/>
        </w:rPr>
        <w:fldChar w:fldCharType="separate"/>
      </w:r>
      <w:r w:rsidRPr="00257B9C">
        <w:rPr>
          <w:rFonts w:ascii="Times New Roman" w:eastAsia="Times New Roman" w:hAnsi="Times New Roman" w:cs="Times New Roman"/>
          <w:noProof/>
          <w:color w:val="000000"/>
        </w:rPr>
        <w:t>(Wati, 2015)</w:t>
      </w:r>
      <w:r w:rsidRPr="00257B9C">
        <w:rPr>
          <w:rFonts w:ascii="Times New Roman" w:eastAsia="Times New Roman" w:hAnsi="Times New Roman" w:cs="Times New Roman"/>
          <w:color w:val="000000"/>
        </w:rPr>
        <w:fldChar w:fldCharType="end"/>
      </w:r>
      <w:r w:rsidRPr="00257B9C">
        <w:rPr>
          <w:rFonts w:ascii="Times New Roman" w:eastAsia="Times New Roman" w:hAnsi="Times New Roman" w:cs="Times New Roman"/>
          <w:color w:val="000000"/>
        </w:rPr>
        <w:t xml:space="preserve"> ” sistem akuntansi merupakan organisasi formulir, catatan, serta laporan yang dikoordinasikan sedemikian rupa buat menyediakan berita keuangan yang dibutuhkan para manajemen guna memudahkan pengelolaan perusahaan”.</w:t>
      </w:r>
      <w:r w:rsidRPr="00257B9C">
        <w:rPr>
          <w:rFonts w:ascii="Times New Roman" w:eastAsia="Times New Roman" w:hAnsi="Times New Roman" w:cs="Times New Roman"/>
        </w:rPr>
        <w:t xml:space="preserve"> Menurut </w:t>
      </w:r>
      <w:r w:rsidRPr="00257B9C">
        <w:rPr>
          <w:rFonts w:ascii="Times New Roman" w:eastAsia="Times New Roman" w:hAnsi="Times New Roman" w:cs="Times New Roman"/>
        </w:rPr>
        <w:fldChar w:fldCharType="begin" w:fldLock="1"/>
      </w:r>
      <w:r w:rsidRPr="00257B9C">
        <w:rPr>
          <w:rFonts w:ascii="Times New Roman" w:eastAsia="Times New Roman" w:hAnsi="Times New Roman" w:cs="Times New Roman"/>
        </w:rPr>
        <w:instrText>ADDIN CSL_CITATION {"citationItems":[{"id":"ITEM-1","itemData":{"abstract":"Kesimpulan Berdasarkan hasil pembahasan pada bab sebelumnya mengenai Sistem Akuntansi Penerimaan Kas pada Yayasan Sabiilus Salam, maka dapat disimpulkan sebagai berikut: 1) Yayasan Sabiilus Salam belum memiliki Sistem Akuntansi dalam …","author":[{"dropping-particle":"","family":"Ermawan","given":"C R","non-dropping-particle":"","parse-names":false,"suffix":""}],"id":"ITEM-1","issue":"45","issued":{"date-parts":[["2020"]]},"page":"1-11","title":"Rancangan Sistem Akuntansi Penerimaan Kas pada Yayasan Sabiilus Salam","type":"article-journal"},"uris":["http://www.mendeley.com/documents/?uuid=1fe652bc-351d-43e0-a134-fb25378c7d18"]}],"mendeley":{"formattedCitation":"(Ermawan, 2020)","plainTextFormattedCitation":"(Ermawan, 2020)","previouslyFormattedCitation":"(Ermawan, 2020)"},"properties":{"noteIndex":0},"schema":"https://github.com/citation-style-language/schema/raw/master/csl-citation.json"}</w:instrText>
      </w:r>
      <w:r w:rsidRPr="00257B9C">
        <w:rPr>
          <w:rFonts w:ascii="Times New Roman" w:eastAsia="Times New Roman" w:hAnsi="Times New Roman" w:cs="Times New Roman"/>
        </w:rPr>
        <w:fldChar w:fldCharType="separate"/>
      </w:r>
      <w:r w:rsidRPr="00257B9C">
        <w:rPr>
          <w:rFonts w:ascii="Times New Roman" w:eastAsia="Times New Roman" w:hAnsi="Times New Roman" w:cs="Times New Roman"/>
          <w:noProof/>
        </w:rPr>
        <w:t>(Ermawan, 2020)</w:t>
      </w:r>
      <w:r w:rsidRPr="00257B9C">
        <w:rPr>
          <w:rFonts w:ascii="Times New Roman" w:eastAsia="Times New Roman" w:hAnsi="Times New Roman" w:cs="Times New Roman"/>
        </w:rPr>
        <w:fldChar w:fldCharType="end"/>
      </w:r>
      <w:r w:rsidRPr="00257B9C">
        <w:rPr>
          <w:rFonts w:ascii="Times New Roman" w:eastAsia="Times New Roman" w:hAnsi="Times New Roman" w:cs="Times New Roman"/>
        </w:rPr>
        <w:t xml:space="preserve"> </w:t>
      </w:r>
      <w:r w:rsidRPr="00257B9C">
        <w:rPr>
          <w:rFonts w:ascii="Times New Roman" w:eastAsia="Times New Roman" w:hAnsi="Times New Roman" w:cs="Times New Roman"/>
          <w:color w:val="000000"/>
        </w:rPr>
        <w:t>sistem akuntansi merupakan organisasi formulir, catatan, serta laporan yang dikoordinasikan sedemikian rupa buat”. Menurut Wibowo  &amp; Abubakar dalam</w:t>
      </w:r>
      <w:r w:rsidRPr="00257B9C">
        <w:rPr>
          <w:rFonts w:ascii="Times New Roman" w:eastAsia="Times New Roman" w:hAnsi="Times New Roman" w:cs="Times New Roman"/>
          <w:color w:val="000000"/>
        </w:rPr>
        <w:fldChar w:fldCharType="begin" w:fldLock="1"/>
      </w:r>
      <w:r w:rsidRPr="00257B9C">
        <w:rPr>
          <w:rFonts w:ascii="Times New Roman" w:eastAsia="Times New Roman" w:hAnsi="Times New Roman" w:cs="Times New Roman"/>
          <w:color w:val="000000"/>
        </w:rPr>
        <w:instrText>ADDIN CSL_CITATION {"citationItems":[{"id":"ITEM-1","itemData":{"abstract":"The purpose of this study is to analyze the influence of motivation, environment, equipment and infrastructure toward learning achievement at SMA Islam Diponegoro Surakarta. This study uses a quantitative approach with ex post facto design. Population in this research is female student of Diponegoro High School. Sample consist of 70 students. Sample was taken by random sampling method. Acquired data was accomplished through questionairre and documentation. Prerequirement technique analysis used is normality test, linearity test, multicolinearity test and heteroscedaticity test. Data analysis technique used is regression analysis, F test, T test, coeficiency determination analysis test (R2 ). Based on the regression analysis counting gained a result of Y equation = 47,624 + 0,0896X1 + 0,150X2 + 0,127X3, for the simultaneous significant test (F test) was gained value for Fhitung 34,492 larger than Ftabel 2,75 with probability value 0,000 or &lt; 0,05 so Ho is rejected to be X1, X2 and X3 variable which together has significant influence to Y. Partial Significance Test (T test) for X1, X2 and X3 simulaneously for 2,083, 2,861, and 2,485 is larger than Ttabel 1,960 so the H0 is rejected to be X1, X2 and X3 variable which individually has significant influence to Y. Relative Contribution (RC) for X1 is 16,52%, X2 is 24,11% and for X3 is 20,47%.","author":[{"dropping-particle":"","family":"Muliadi","given":"Dedi","non-dropping-particle":"","parse-names":false,"suffix":""}],"id":"ITEM-1","issued":{"date-parts":[["2015"]]},"page":"7-37","title":"Universitas Sumatera Utara 7","type":"article-journal"},"uris":["http://www.mendeley.com/documents/?uuid=b75614f1-8593-404c-8b8c-0c32335b5db4"]}],"mendeley":{"formattedCitation":"(Muliadi, 2015)","plainTextFormattedCitation":"(Muliadi, 2015)","previouslyFormattedCitation":"(Muliadi, 2015)"},"properties":{"noteIndex":0},"schema":"https://github.com/citation-style-language/schema/raw/master/csl-citation.json"}</w:instrText>
      </w:r>
      <w:r w:rsidRPr="00257B9C">
        <w:rPr>
          <w:rFonts w:ascii="Times New Roman" w:eastAsia="Times New Roman" w:hAnsi="Times New Roman" w:cs="Times New Roman"/>
          <w:color w:val="000000"/>
        </w:rPr>
        <w:fldChar w:fldCharType="separate"/>
      </w:r>
      <w:r w:rsidRPr="00257B9C">
        <w:rPr>
          <w:rFonts w:ascii="Times New Roman" w:eastAsia="Times New Roman" w:hAnsi="Times New Roman" w:cs="Times New Roman"/>
          <w:noProof/>
          <w:color w:val="000000"/>
        </w:rPr>
        <w:t>(Muliadi, 2015)</w:t>
      </w:r>
      <w:r w:rsidRPr="00257B9C">
        <w:rPr>
          <w:rFonts w:ascii="Times New Roman" w:eastAsia="Times New Roman" w:hAnsi="Times New Roman" w:cs="Times New Roman"/>
          <w:color w:val="000000"/>
        </w:rPr>
        <w:fldChar w:fldCharType="end"/>
      </w:r>
      <w:r w:rsidRPr="00257B9C">
        <w:rPr>
          <w:rFonts w:ascii="Times New Roman" w:eastAsia="Times New Roman" w:hAnsi="Times New Roman" w:cs="Times New Roman"/>
          <w:color w:val="000000"/>
        </w:rPr>
        <w:t xml:space="preserve"> “ serangkaian rekognisi, penyalinan dan dialog atas suatu barang atau benda”. Sehingga dapat didefinisikan bahwa system akuntansi ialah suatu proses pendokumentasian dan pengumpulan informasi baik secara lisan maupun tulisan yang dituangkan dalam satu laporan yang akan bisa dipahami oleh orang lain yang menerima laporan tersebut sehingga dapat menjadi informasi.  </w:t>
      </w:r>
    </w:p>
    <w:p w:rsidR="00257B9C" w:rsidRPr="00257B9C" w:rsidRDefault="00257B9C" w:rsidP="00257B9C">
      <w:pPr>
        <w:spacing w:after="0" w:line="360" w:lineRule="auto"/>
        <w:ind w:firstLine="720"/>
        <w:jc w:val="both"/>
        <w:rPr>
          <w:rFonts w:ascii="Times New Roman" w:eastAsia="Times New Roman" w:hAnsi="Times New Roman" w:cs="Times New Roman"/>
          <w:color w:val="000000"/>
        </w:rPr>
      </w:pPr>
      <w:r w:rsidRPr="00257B9C">
        <w:rPr>
          <w:rFonts w:ascii="Times New Roman" w:eastAsia="Times New Roman" w:hAnsi="Times New Roman" w:cs="Times New Roman"/>
          <w:color w:val="000000"/>
        </w:rPr>
        <w:t>Dalam system akuntansi terdiri atas elemen-elemen yakni:</w:t>
      </w:r>
    </w:p>
    <w:p w:rsidR="00257B9C" w:rsidRPr="00257B9C" w:rsidRDefault="00257B9C" w:rsidP="00216C87">
      <w:pPr>
        <w:numPr>
          <w:ilvl w:val="0"/>
          <w:numId w:val="7"/>
        </w:numPr>
        <w:spacing w:after="0" w:line="360" w:lineRule="auto"/>
        <w:ind w:left="360"/>
        <w:jc w:val="both"/>
        <w:rPr>
          <w:rFonts w:ascii="Times New Roman" w:eastAsia="Times New Roman" w:hAnsi="Times New Roman" w:cs="Times New Roman"/>
          <w:color w:val="000000"/>
        </w:rPr>
      </w:pPr>
      <w:r w:rsidRPr="00257B9C">
        <w:rPr>
          <w:rFonts w:ascii="Times New Roman" w:eastAsia="Times New Roman" w:hAnsi="Times New Roman" w:cs="Times New Roman"/>
          <w:color w:val="000000"/>
        </w:rPr>
        <w:t xml:space="preserve">Bagan perkiraan. Dalam </w:t>
      </w:r>
      <w:r w:rsidRPr="00257B9C">
        <w:rPr>
          <w:rFonts w:ascii="Times New Roman" w:eastAsia="Times New Roman" w:hAnsi="Times New Roman" w:cs="Times New Roman"/>
          <w:color w:val="000000"/>
        </w:rPr>
        <w:fldChar w:fldCharType="begin" w:fldLock="1"/>
      </w:r>
      <w:r w:rsidRPr="00257B9C">
        <w:rPr>
          <w:rFonts w:ascii="Times New Roman" w:eastAsia="Times New Roman" w:hAnsi="Times New Roman" w:cs="Times New Roman"/>
          <w:color w:val="000000"/>
        </w:rPr>
        <w:instrText>ADDIN CSL_CITATION {"citationItems":[{"id":"ITEM-1","itemData":{"author":[{"dropping-particle":"","family":"Bastian","given":"Indra","non-dropping-particle":"","parse-names":false,"suffix":""}],"id":"ITEM-1","issued":{"date-parts":[["2011"]]},"number-of-pages":"75","title":"Akuntansi Yayasan dan Lembaga Publik","type":"book"},"uris":["http://www.mendeley.com/documents/?uuid=a5d900fd-656c-44fd-9878-7fdc23278722"]}],"mendeley":{"formattedCitation":"(Bastian, 2011)","plainTextFormattedCitation":"(Bastian, 2011)","previouslyFormattedCitation":"(Bastian, 2011)"},"properties":{"noteIndex":0},"schema":"https://github.com/citation-style-language/schema/raw/master/csl-citation.json"}</w:instrText>
      </w:r>
      <w:r w:rsidRPr="00257B9C">
        <w:rPr>
          <w:rFonts w:ascii="Times New Roman" w:eastAsia="Times New Roman" w:hAnsi="Times New Roman" w:cs="Times New Roman"/>
          <w:color w:val="000000"/>
        </w:rPr>
        <w:fldChar w:fldCharType="separate"/>
      </w:r>
      <w:r w:rsidRPr="00257B9C">
        <w:rPr>
          <w:rFonts w:ascii="Times New Roman" w:eastAsia="Times New Roman" w:hAnsi="Times New Roman" w:cs="Times New Roman"/>
          <w:noProof/>
          <w:color w:val="000000"/>
        </w:rPr>
        <w:t>(Bastian, 2011)</w:t>
      </w:r>
      <w:r w:rsidRPr="00257B9C">
        <w:rPr>
          <w:rFonts w:ascii="Times New Roman" w:eastAsia="Times New Roman" w:hAnsi="Times New Roman" w:cs="Times New Roman"/>
          <w:color w:val="000000"/>
        </w:rPr>
        <w:fldChar w:fldCharType="end"/>
      </w:r>
      <w:r w:rsidRPr="00257B9C">
        <w:rPr>
          <w:rFonts w:ascii="Times New Roman" w:eastAsia="Times New Roman" w:hAnsi="Times New Roman" w:cs="Times New Roman"/>
          <w:color w:val="000000"/>
        </w:rPr>
        <w:t xml:space="preserve"> bagan perkiraan terdiri atas; harta, utang, harta bersih, pendapatan dan belanja.</w:t>
      </w:r>
    </w:p>
    <w:p w:rsidR="00257B9C" w:rsidRPr="00257B9C" w:rsidRDefault="00257B9C" w:rsidP="00216C87">
      <w:pPr>
        <w:numPr>
          <w:ilvl w:val="0"/>
          <w:numId w:val="7"/>
        </w:numPr>
        <w:spacing w:after="0" w:line="360" w:lineRule="auto"/>
        <w:ind w:left="360"/>
        <w:jc w:val="both"/>
        <w:rPr>
          <w:rFonts w:ascii="Times New Roman" w:eastAsia="Times New Roman" w:hAnsi="Times New Roman" w:cs="Times New Roman"/>
          <w:color w:val="000000"/>
        </w:rPr>
      </w:pPr>
      <w:r w:rsidRPr="00257B9C">
        <w:rPr>
          <w:rFonts w:ascii="Times New Roman" w:eastAsia="Times New Roman" w:hAnsi="Times New Roman" w:cs="Times New Roman"/>
          <w:color w:val="000000"/>
        </w:rPr>
        <w:t>Buku besar adalah proses pengelompokan pencatatan akuntansi.</w:t>
      </w:r>
    </w:p>
    <w:p w:rsidR="00257B9C" w:rsidRPr="00257B9C" w:rsidRDefault="00257B9C" w:rsidP="00216C87">
      <w:pPr>
        <w:numPr>
          <w:ilvl w:val="0"/>
          <w:numId w:val="7"/>
        </w:numPr>
        <w:spacing w:after="0" w:line="360" w:lineRule="auto"/>
        <w:ind w:left="360"/>
        <w:jc w:val="both"/>
        <w:rPr>
          <w:rFonts w:ascii="Times New Roman" w:eastAsia="Times New Roman" w:hAnsi="Times New Roman" w:cs="Times New Roman"/>
          <w:color w:val="000000"/>
        </w:rPr>
      </w:pPr>
      <w:r w:rsidRPr="00257B9C">
        <w:rPr>
          <w:rFonts w:ascii="Times New Roman" w:eastAsia="Times New Roman" w:hAnsi="Times New Roman" w:cs="Times New Roman"/>
          <w:color w:val="000000"/>
        </w:rPr>
        <w:t xml:space="preserve">Jurnal berfungsi dalam tahapan membukukan seluruh transaksi. Sumber data jurnal berasal dari buku cek dan manual procedure akuntansi. </w:t>
      </w:r>
    </w:p>
    <w:p w:rsidR="00257B9C" w:rsidRPr="00257B9C" w:rsidRDefault="00257B9C" w:rsidP="00257B9C">
      <w:pPr>
        <w:spacing w:after="0" w:line="360" w:lineRule="auto"/>
        <w:ind w:firstLine="720"/>
        <w:jc w:val="both"/>
        <w:rPr>
          <w:rFonts w:ascii="Times New Roman" w:eastAsia="Times New Roman" w:hAnsi="Times New Roman" w:cs="Times New Roman"/>
          <w:color w:val="000000"/>
        </w:rPr>
      </w:pPr>
      <w:r w:rsidRPr="00257B9C">
        <w:rPr>
          <w:rFonts w:ascii="Times New Roman" w:eastAsia="Times New Roman" w:hAnsi="Times New Roman" w:cs="Times New Roman"/>
          <w:color w:val="000000"/>
        </w:rPr>
        <w:t>Dalam</w:t>
      </w:r>
      <w:r w:rsidRPr="00257B9C">
        <w:rPr>
          <w:rFonts w:ascii="Times New Roman" w:eastAsia="Times New Roman" w:hAnsi="Times New Roman" w:cs="Times New Roman"/>
          <w:color w:val="000000"/>
        </w:rPr>
        <w:fldChar w:fldCharType="begin" w:fldLock="1"/>
      </w:r>
      <w:r w:rsidRPr="00257B9C">
        <w:rPr>
          <w:rFonts w:ascii="Times New Roman" w:eastAsia="Times New Roman" w:hAnsi="Times New Roman" w:cs="Times New Roman"/>
          <w:color w:val="000000"/>
        </w:rPr>
        <w:instrText>ADDIN CSL_CITATION {"citationItems":[{"id":"ITEM-1","itemData":{"author":[{"dropping-particle":"","family":"Mulyadi","given":"","non-dropping-particle":"","parse-names":false,"suffix":""}],"id":"ITEM-1","issued":{"date-parts":[["2013"]]},"number-of-pages":"19","title":"Sistem Akuntansi","type":"book"},"uris":["http://www.mendeley.com/documents/?uuid=82b0e800-416b-4467-8be4-335b2289fea1"]}],"mendeley":{"formattedCitation":"(Mulyadi, 2013)","plainTextFormattedCitation":"(Mulyadi, 2013)","previouslyFormattedCitation":"(Mulyadi, 2013)"},"properties":{"noteIndex":0},"schema":"https://github.com/citation-style-language/schema/raw/master/csl-citation.json"}</w:instrText>
      </w:r>
      <w:r w:rsidRPr="00257B9C">
        <w:rPr>
          <w:rFonts w:ascii="Times New Roman" w:eastAsia="Times New Roman" w:hAnsi="Times New Roman" w:cs="Times New Roman"/>
          <w:color w:val="000000"/>
        </w:rPr>
        <w:fldChar w:fldCharType="separate"/>
      </w:r>
      <w:r w:rsidRPr="00257B9C">
        <w:rPr>
          <w:rFonts w:ascii="Times New Roman" w:eastAsia="Times New Roman" w:hAnsi="Times New Roman" w:cs="Times New Roman"/>
          <w:noProof/>
          <w:color w:val="000000"/>
        </w:rPr>
        <w:t>(Mulyadi, 2013)</w:t>
      </w:r>
      <w:r w:rsidRPr="00257B9C">
        <w:rPr>
          <w:rFonts w:ascii="Times New Roman" w:eastAsia="Times New Roman" w:hAnsi="Times New Roman" w:cs="Times New Roman"/>
          <w:color w:val="000000"/>
        </w:rPr>
        <w:fldChar w:fldCharType="end"/>
      </w:r>
      <w:r w:rsidRPr="00257B9C">
        <w:rPr>
          <w:rFonts w:ascii="Times New Roman" w:eastAsia="Times New Roman" w:hAnsi="Times New Roman" w:cs="Times New Roman"/>
          <w:color w:val="000000"/>
        </w:rPr>
        <w:t xml:space="preserve">  bahwa “unsur-unsur system akuntansi yakni; formulir, jurnal, buku besar, buku pembantu, laporan.” Menurut </w:t>
      </w:r>
      <w:r w:rsidRPr="00257B9C">
        <w:rPr>
          <w:rFonts w:ascii="Times New Roman" w:eastAsia="Times New Roman" w:hAnsi="Times New Roman" w:cs="Times New Roman"/>
        </w:rPr>
        <w:t xml:space="preserve">Chusing dalam </w:t>
      </w:r>
      <w:r w:rsidRPr="00257B9C">
        <w:rPr>
          <w:rFonts w:ascii="Times New Roman" w:eastAsia="Times New Roman" w:hAnsi="Times New Roman" w:cs="Times New Roman"/>
        </w:rPr>
        <w:fldChar w:fldCharType="begin" w:fldLock="1"/>
      </w:r>
      <w:r w:rsidRPr="00257B9C">
        <w:rPr>
          <w:rFonts w:ascii="Times New Roman" w:eastAsia="Times New Roman" w:hAnsi="Times New Roman" w:cs="Times New Roman"/>
        </w:rPr>
        <w:instrText>ADDIN CSL_CITATION {"citationItems":[{"id":"ITEM-1","itemData":{"DOI":"10.1017/CBO9781107415324.004","ISBN":"9788578110796","ISSN":"1098-6596","PMID":"25246403","abstract":"Every organization requires accounting information system has been planned and supervised, to control the incoming and outgoing finances. The accounting information system, the organization's objectives will be achieved. This study aims to analyze the effectiveness of the application of the accounting information system of cash receipts and expenditures in the context of planning and financial control of the Church GMIM NafiriMalalayangSatu. The data used are qualitative data, while based on sources using primary and secondary data. The method used in this research is descriptive analysis method. The results showed the accounting information system of cash receipts and expenditures for planning and financial control of the Church GMIM Nafiri Malalayang Satu have been appropriate and adequate for fulfilling the essential elements of an accounting information system, namely human resources, equipment, forms / documents, records, procedures and reports, as well as in compliance with the procedures of internal control. Therefore, to date accounting information system of cash receipts and expenditures for planning and financial control of the Church GMIM NafiriMalalayangSatu can run effectively.","author":[{"dropping-particle":"","family":"Kabuhung","given":"Merystika","non-dropping-particle":"","parse-names":false,"suffix":""}],"container-title":"Jurnal Ekonomi dan Bisnis","id":"ITEM-1","issue":"3","issued":{"date-parts":[["2013"]]},"page":"339-348","title":"Sistem Informasi Akuntansi Penerimaan Dan Pengeluaran Kas Untuk Perencanaan Dan Pengendalian Keuangan Pada Organisasi Nirlaba Keagamaan","type":"article-journal","volume":"1"},"uris":["http://www.mendeley.com/documents/?uuid=72b92be2-825d-43ee-9817-6b02caae4fd1"]}],"mendeley":{"formattedCitation":"(Kabuhung, 2013)","plainTextFormattedCitation":"(Kabuhung, 2013)","previouslyFormattedCitation":"(Kabuhung, 2013)"},"properties":{"noteIndex":0},"schema":"https://github.com/citation-style-language/schema/raw/master/csl-citation.json"}</w:instrText>
      </w:r>
      <w:r w:rsidRPr="00257B9C">
        <w:rPr>
          <w:rFonts w:ascii="Times New Roman" w:eastAsia="Times New Roman" w:hAnsi="Times New Roman" w:cs="Times New Roman"/>
        </w:rPr>
        <w:fldChar w:fldCharType="separate"/>
      </w:r>
      <w:r w:rsidRPr="00257B9C">
        <w:rPr>
          <w:rFonts w:ascii="Times New Roman" w:eastAsia="Times New Roman" w:hAnsi="Times New Roman" w:cs="Times New Roman"/>
          <w:noProof/>
        </w:rPr>
        <w:t>(Kabuhung, 2013)</w:t>
      </w:r>
      <w:r w:rsidRPr="00257B9C">
        <w:rPr>
          <w:rFonts w:ascii="Times New Roman" w:eastAsia="Times New Roman" w:hAnsi="Times New Roman" w:cs="Times New Roman"/>
        </w:rPr>
        <w:fldChar w:fldCharType="end"/>
      </w:r>
      <w:r w:rsidRPr="00257B9C">
        <w:rPr>
          <w:rFonts w:ascii="Times New Roman" w:eastAsia="Times New Roman" w:hAnsi="Times New Roman" w:cs="Times New Roman"/>
        </w:rPr>
        <w:t xml:space="preserve"> bahwa “ unsur-unsur system akuntasi meliputi; Sumber daya manusia, peralatan, formulir, catatan, procedure dan  laporan”. Selanjutnya </w:t>
      </w:r>
      <w:r w:rsidRPr="00257B9C">
        <w:rPr>
          <w:rFonts w:ascii="Times New Roman" w:eastAsia="Times New Roman" w:hAnsi="Times New Roman" w:cs="Times New Roman"/>
        </w:rPr>
        <w:fldChar w:fldCharType="begin" w:fldLock="1"/>
      </w:r>
      <w:r w:rsidRPr="00257B9C">
        <w:rPr>
          <w:rFonts w:ascii="Times New Roman" w:eastAsia="Times New Roman" w:hAnsi="Times New Roman" w:cs="Times New Roman"/>
        </w:rPr>
        <w:instrText>ADDIN CSL_CITATION {"citationItems":[{"id":"ITEM-1","itemData":{"author":[{"dropping-particle":"","family":"Mulyadi","given":"","non-dropping-particle":"","parse-names":false,"suffix":""}],"id":"ITEM-1","issued":{"date-parts":[["2013"]]},"number-of-pages":"19","title":"Sistem Akuntansi","type":"book"},"uris":["http://www.mendeley.com/documents/?uuid=82b0e800-416b-4467-8be4-335b2289fea1"]}],"mendeley":{"formattedCitation":"(Mulyadi, 2013)","plainTextFormattedCitation":"(Mulyadi, 2013)","previouslyFormattedCitation":"(Mulyadi, 2013)"},"properties":{"noteIndex":0},"schema":"https://github.com/citation-style-language/schema/raw/master/csl-citation.json"}</w:instrText>
      </w:r>
      <w:r w:rsidRPr="00257B9C">
        <w:rPr>
          <w:rFonts w:ascii="Times New Roman" w:eastAsia="Times New Roman" w:hAnsi="Times New Roman" w:cs="Times New Roman"/>
        </w:rPr>
        <w:fldChar w:fldCharType="separate"/>
      </w:r>
      <w:r w:rsidRPr="00257B9C">
        <w:rPr>
          <w:rFonts w:ascii="Times New Roman" w:eastAsia="Times New Roman" w:hAnsi="Times New Roman" w:cs="Times New Roman"/>
          <w:noProof/>
        </w:rPr>
        <w:t>(Mulyadi, 2013)</w:t>
      </w:r>
      <w:r w:rsidRPr="00257B9C">
        <w:rPr>
          <w:rFonts w:ascii="Times New Roman" w:eastAsia="Times New Roman" w:hAnsi="Times New Roman" w:cs="Times New Roman"/>
        </w:rPr>
        <w:fldChar w:fldCharType="end"/>
      </w:r>
      <w:r w:rsidRPr="00257B9C">
        <w:rPr>
          <w:rFonts w:ascii="Times New Roman" w:eastAsia="Times New Roman" w:hAnsi="Times New Roman" w:cs="Times New Roman"/>
        </w:rPr>
        <w:t xml:space="preserve"> mengungkapkan bahwa tujuan system akuntansi yakni:</w:t>
      </w:r>
    </w:p>
    <w:p w:rsidR="00257B9C" w:rsidRPr="00257B9C" w:rsidRDefault="00257B9C" w:rsidP="00216C87">
      <w:pPr>
        <w:numPr>
          <w:ilvl w:val="0"/>
          <w:numId w:val="8"/>
        </w:numPr>
        <w:spacing w:after="0" w:line="360" w:lineRule="auto"/>
        <w:ind w:left="360"/>
        <w:jc w:val="both"/>
        <w:rPr>
          <w:rFonts w:ascii="Times New Roman" w:eastAsia="Times New Roman" w:hAnsi="Times New Roman" w:cs="Times New Roman"/>
        </w:rPr>
      </w:pPr>
      <w:r w:rsidRPr="00257B9C">
        <w:rPr>
          <w:rFonts w:ascii="Times New Roman" w:eastAsia="Times New Roman" w:hAnsi="Times New Roman" w:cs="Times New Roman"/>
        </w:rPr>
        <w:t>Wadah penyedia informasi untuk pengelolaan kegiatan baru.</w:t>
      </w:r>
    </w:p>
    <w:p w:rsidR="00257B9C" w:rsidRPr="00257B9C" w:rsidRDefault="00257B9C" w:rsidP="00216C87">
      <w:pPr>
        <w:numPr>
          <w:ilvl w:val="0"/>
          <w:numId w:val="8"/>
        </w:numPr>
        <w:spacing w:after="0" w:line="360" w:lineRule="auto"/>
        <w:ind w:left="360"/>
        <w:jc w:val="both"/>
        <w:rPr>
          <w:rFonts w:ascii="Times New Roman" w:eastAsia="Times New Roman" w:hAnsi="Times New Roman" w:cs="Times New Roman"/>
        </w:rPr>
      </w:pPr>
      <w:r w:rsidRPr="00257B9C">
        <w:rPr>
          <w:rFonts w:ascii="Times New Roman" w:eastAsia="Times New Roman" w:hAnsi="Times New Roman" w:cs="Times New Roman"/>
        </w:rPr>
        <w:t>Bahan acuan dalam evaluasi sisteam yang telah digunakan.</w:t>
      </w:r>
    </w:p>
    <w:p w:rsidR="00257B9C" w:rsidRPr="00257B9C" w:rsidRDefault="00257B9C" w:rsidP="00216C87">
      <w:pPr>
        <w:numPr>
          <w:ilvl w:val="0"/>
          <w:numId w:val="8"/>
        </w:numPr>
        <w:spacing w:after="0" w:line="360" w:lineRule="auto"/>
        <w:ind w:left="360"/>
        <w:jc w:val="both"/>
        <w:rPr>
          <w:rFonts w:ascii="Times New Roman" w:eastAsia="Times New Roman" w:hAnsi="Times New Roman" w:cs="Times New Roman"/>
        </w:rPr>
      </w:pPr>
      <w:r w:rsidRPr="00257B9C">
        <w:rPr>
          <w:rFonts w:ascii="Times New Roman" w:eastAsia="Times New Roman" w:hAnsi="Times New Roman" w:cs="Times New Roman"/>
        </w:rPr>
        <w:t>Menyesuaikan controlling akuntansi dan audit internal.</w:t>
      </w:r>
    </w:p>
    <w:p w:rsidR="00257B9C" w:rsidRPr="00257B9C" w:rsidRDefault="00257B9C" w:rsidP="00216C87">
      <w:pPr>
        <w:numPr>
          <w:ilvl w:val="0"/>
          <w:numId w:val="8"/>
        </w:numPr>
        <w:spacing w:after="0" w:line="360" w:lineRule="auto"/>
        <w:ind w:left="360"/>
        <w:jc w:val="both"/>
        <w:rPr>
          <w:rFonts w:ascii="Times New Roman" w:eastAsia="Times New Roman" w:hAnsi="Times New Roman" w:cs="Times New Roman"/>
        </w:rPr>
      </w:pPr>
      <w:r w:rsidRPr="00257B9C">
        <w:rPr>
          <w:rFonts w:ascii="Times New Roman" w:eastAsia="Times New Roman" w:hAnsi="Times New Roman" w:cs="Times New Roman"/>
        </w:rPr>
        <w:t>Meminimalkan clerical operation dalam pelaksanaan pencatatan.</w:t>
      </w:r>
    </w:p>
    <w:p w:rsidR="00257B9C" w:rsidRPr="00257B9C" w:rsidRDefault="00257B9C" w:rsidP="00257B9C">
      <w:pPr>
        <w:spacing w:after="0" w:line="360" w:lineRule="auto"/>
        <w:jc w:val="both"/>
        <w:rPr>
          <w:rFonts w:ascii="Times New Roman" w:eastAsia="Times New Roman" w:hAnsi="Times New Roman" w:cs="Times New Roman"/>
          <w:b/>
        </w:rPr>
      </w:pPr>
      <w:r w:rsidRPr="00257B9C">
        <w:rPr>
          <w:rFonts w:ascii="Times New Roman" w:eastAsia="Times New Roman" w:hAnsi="Times New Roman" w:cs="Times New Roman"/>
          <w:b/>
        </w:rPr>
        <w:t>Penerimaan Kas dan Pengeluaran Kas</w:t>
      </w:r>
    </w:p>
    <w:p w:rsidR="00257B9C" w:rsidRPr="00257B9C" w:rsidRDefault="00257B9C" w:rsidP="00257B9C">
      <w:pPr>
        <w:spacing w:after="0" w:line="360" w:lineRule="auto"/>
        <w:jc w:val="both"/>
        <w:rPr>
          <w:rFonts w:ascii="Times New Roman" w:eastAsia="Times New Roman" w:hAnsi="Times New Roman" w:cs="Times New Roman"/>
        </w:rPr>
      </w:pPr>
      <w:r w:rsidRPr="00257B9C">
        <w:rPr>
          <w:rFonts w:ascii="Times New Roman" w:eastAsia="Times New Roman" w:hAnsi="Times New Roman" w:cs="Times New Roman"/>
        </w:rPr>
        <w:tab/>
      </w:r>
      <w:r w:rsidRPr="00257B9C">
        <w:rPr>
          <w:rFonts w:ascii="Times New Roman" w:eastAsia="Times New Roman" w:hAnsi="Times New Roman" w:cs="Times New Roman"/>
        </w:rPr>
        <w:fldChar w:fldCharType="begin" w:fldLock="1"/>
      </w:r>
      <w:r w:rsidRPr="00257B9C">
        <w:rPr>
          <w:rFonts w:ascii="Times New Roman" w:eastAsia="Times New Roman" w:hAnsi="Times New Roman" w:cs="Times New Roman"/>
        </w:rPr>
        <w:instrText>ADDIN CSL_CITATION {"citationItems":[{"id":"ITEM-1","itemData":{"author":[{"dropping-particle":"","family":"Bastian","given":"Indra","non-dropping-particle":"","parse-names":false,"suffix":""}],"id":"ITEM-1","issued":{"date-parts":[["2011"]]},"number-of-pages":"75","title":"Akuntansi Yayasan dan Lembaga Publik","type":"book"},"uris":["http://www.mendeley.com/documents/?uuid=a5d900fd-656c-44fd-9878-7fdc23278722"]}],"mendeley":{"formattedCitation":"(Bastian, 2011)","plainTextFormattedCitation":"(Bastian, 2011)","previouslyFormattedCitation":"(Bastian, 2011)"},"properties":{"noteIndex":0},"schema":"https://github.com/citation-style-language/schema/raw/master/csl-citation.json"}</w:instrText>
      </w:r>
      <w:r w:rsidRPr="00257B9C">
        <w:rPr>
          <w:rFonts w:ascii="Times New Roman" w:eastAsia="Times New Roman" w:hAnsi="Times New Roman" w:cs="Times New Roman"/>
        </w:rPr>
        <w:fldChar w:fldCharType="separate"/>
      </w:r>
      <w:r w:rsidRPr="00257B9C">
        <w:rPr>
          <w:rFonts w:ascii="Times New Roman" w:eastAsia="Times New Roman" w:hAnsi="Times New Roman" w:cs="Times New Roman"/>
          <w:noProof/>
        </w:rPr>
        <w:t>(Bastian, 2011)</w:t>
      </w:r>
      <w:r w:rsidRPr="00257B9C">
        <w:rPr>
          <w:rFonts w:ascii="Times New Roman" w:eastAsia="Times New Roman" w:hAnsi="Times New Roman" w:cs="Times New Roman"/>
        </w:rPr>
        <w:fldChar w:fldCharType="end"/>
      </w:r>
      <w:r w:rsidRPr="00257B9C">
        <w:rPr>
          <w:rFonts w:ascii="Times New Roman" w:eastAsia="Times New Roman" w:hAnsi="Times New Roman" w:cs="Times New Roman"/>
        </w:rPr>
        <w:t xml:space="preserve"> mengungkapkan bahwa “Penerimaan kas adalah sebagai bentuk validasi atas penerimaan kas atau kegiatan deposito  dengan cepat dan akurat menurut ketentuan yang berlaku untuk menjamin standar keamanan. Sedangkan pengeluaran dapat diartikan sebagai proses validasi pengeluaran kas dilaksanakan oleh pihak-pihak yang mempunyai otoritas secara tepat dan cepat.”</w:t>
      </w:r>
    </w:p>
    <w:p w:rsidR="00257B9C" w:rsidRPr="00257B9C" w:rsidRDefault="00257B9C" w:rsidP="00257B9C">
      <w:pPr>
        <w:spacing w:after="0" w:line="360" w:lineRule="auto"/>
        <w:jc w:val="both"/>
        <w:rPr>
          <w:rFonts w:ascii="Times New Roman" w:eastAsia="Times New Roman" w:hAnsi="Times New Roman" w:cs="Times New Roman"/>
          <w:b/>
        </w:rPr>
      </w:pPr>
      <w:r w:rsidRPr="00257B9C">
        <w:rPr>
          <w:rFonts w:ascii="Times New Roman" w:eastAsia="Times New Roman" w:hAnsi="Times New Roman" w:cs="Times New Roman"/>
          <w:b/>
        </w:rPr>
        <w:t xml:space="preserve">Organisasi Nirlaba </w:t>
      </w:r>
    </w:p>
    <w:p w:rsidR="00257B9C" w:rsidRPr="00257B9C" w:rsidRDefault="00257B9C" w:rsidP="00257B9C">
      <w:pPr>
        <w:spacing w:after="0" w:line="360" w:lineRule="auto"/>
        <w:jc w:val="both"/>
        <w:rPr>
          <w:rFonts w:ascii="Times New Roman" w:eastAsia="Times New Roman" w:hAnsi="Times New Roman" w:cs="Times New Roman"/>
        </w:rPr>
      </w:pPr>
      <w:r w:rsidRPr="00257B9C">
        <w:rPr>
          <w:rFonts w:ascii="Times New Roman" w:eastAsia="Times New Roman" w:hAnsi="Times New Roman" w:cs="Times New Roman"/>
        </w:rPr>
        <w:fldChar w:fldCharType="begin" w:fldLock="1"/>
      </w:r>
      <w:r w:rsidRPr="00257B9C">
        <w:rPr>
          <w:rFonts w:ascii="Times New Roman" w:eastAsia="Times New Roman" w:hAnsi="Times New Roman" w:cs="Times New Roman"/>
        </w:rPr>
        <w:instrText>ADDIN CSL_CITATION {"citationItems":[{"id":"ITEM-1","itemData":{"DOI":"10.30737/ekonika.v1i2.12","ISSN":"2502-9304","abstract":"Lembaga Masjid merupakan salah satu bentuk organisasi nirlaba dalam bidang keagamaan, sesuai   dengan  Pernyataan  Standar  Akuntansi  Keuangan (PSAK)  45  tahun  2011  tentang Organisasi  nirlaba, bahwa organisasi nirlaba juga harus dan berhak untuk membuat laporan keuangan dan melaporkan kepada para pemakai laporan keuangan. Untuk itu lembaga masjid harus dan berhakuntuk membuat laporan  keuangan yang akuntabilitas dan melaporkan kepada pemakai laporan keuangan lembaga masjid. Akuntansi merupakan suatu kegiatan yang dilakukan untuk menghasilkan suatu sistem informasi berupa laporan keuangan yang dibutuhkan oleh berbagai pihak baik pihak internal maupun pihak eksternal organisasi. Kegiatan yang dilakukan dalam proses akuntansi meliputi pencatatan, penggolongan, peringkasan, pelaporan dan penganalisisan data keuangan dari suatu organisasi. Dengan demikian, lembaga masjid memerlukan akuntansi sebagai alat bantu dalam pengelolaan,   perencanaan dan pengawasan keuangan dengan berpedoman pada PSAK 45 tahun  2011  tentang Standar Pelaporan keuangan Organisasi Nirlaba yang ditetapkan oleh Ikatan Akuntan Indonesia (IAI) sehingga laporan keuangan yang dihasilkan oleh lembaga masjid dapat  dipercaya dan transparan dalam pelaporannya. Kata kunci : Akuntansi, nirlaba, laporan keuangan, lembaga masjid","author":[{"dropping-particle":"","family":"Andarsari","given":"Pipit Rosita","non-dropping-particle":"","parse-names":false,"suffix":""}],"container-title":"Ekonika : Jurnal ekonomi universitas kadiri","id":"ITEM-1","issue":"2","issued":{"date-parts":[["2017"]]},"page":"143-152","title":"Laporan Keuangan Organisasi Nirlaba (Lembaga Masjid)","type":"article-journal","volume":"1"},"uris":["http://www.mendeley.com/documents/?uuid=3965ec55-c174-4f8b-9a9c-19c195152ae0"]}],"mendeley":{"formattedCitation":"(Andarsari, 2017)","plainTextFormattedCitation":"(Andarsari, 2017)","previouslyFormattedCitation":"(Andarsari, 2017)"},"properties":{"noteIndex":0},"schema":"https://github.com/citation-style-language/schema/raw/master/csl-citation.json"}</w:instrText>
      </w:r>
      <w:r w:rsidRPr="00257B9C">
        <w:rPr>
          <w:rFonts w:ascii="Times New Roman" w:eastAsia="Times New Roman" w:hAnsi="Times New Roman" w:cs="Times New Roman"/>
        </w:rPr>
        <w:fldChar w:fldCharType="separate"/>
      </w:r>
      <w:r w:rsidRPr="00257B9C">
        <w:rPr>
          <w:rFonts w:ascii="Times New Roman" w:eastAsia="Times New Roman" w:hAnsi="Times New Roman" w:cs="Times New Roman"/>
          <w:noProof/>
        </w:rPr>
        <w:t>(Andarsari, 2017)</w:t>
      </w:r>
      <w:r w:rsidRPr="00257B9C">
        <w:rPr>
          <w:rFonts w:ascii="Times New Roman" w:eastAsia="Times New Roman" w:hAnsi="Times New Roman" w:cs="Times New Roman"/>
        </w:rPr>
        <w:fldChar w:fldCharType="end"/>
      </w:r>
      <w:r w:rsidRPr="00257B9C">
        <w:rPr>
          <w:rFonts w:ascii="Times New Roman" w:eastAsia="Times New Roman" w:hAnsi="Times New Roman" w:cs="Times New Roman"/>
        </w:rPr>
        <w:t xml:space="preserve"> bahwa salah keuntungan dari suatu organisasi nirlaba yakni adalah ada kebijakan dari pemerintah dalam hal pembebasan pajak. Dan juga </w:t>
      </w:r>
      <w:r w:rsidRPr="00257B9C">
        <w:rPr>
          <w:rFonts w:ascii="Times New Roman" w:eastAsia="Times New Roman" w:hAnsi="Times New Roman" w:cs="Times New Roman"/>
        </w:rPr>
        <w:fldChar w:fldCharType="begin" w:fldLock="1"/>
      </w:r>
      <w:r w:rsidRPr="00257B9C">
        <w:rPr>
          <w:rFonts w:ascii="Times New Roman" w:eastAsia="Times New Roman" w:hAnsi="Times New Roman" w:cs="Times New Roman"/>
        </w:rPr>
        <w:instrText>ADDIN CSL_CITATION {"citationItems":[{"id":"ITEM-1","itemData":{"DOI":"10.30737/ekonika.v1i2.12","ISSN":"2502-9304","abstract":"Lembaga Masjid merupakan salah satu bentuk organisasi nirlaba dalam bidang keagamaan, sesuai   dengan  Pernyataan  Standar  Akuntansi  Keuangan (PSAK)  45  tahun  2011  tentang Organisasi  nirlaba, bahwa organisasi nirlaba juga harus dan berhak untuk membuat laporan keuangan dan melaporkan kepada para pemakai laporan keuangan. Untuk itu lembaga masjid harus dan berhakuntuk membuat laporan  keuangan yang akuntabilitas dan melaporkan kepada pemakai laporan keuangan lembaga masjid. Akuntansi merupakan suatu kegiatan yang dilakukan untuk menghasilkan suatu sistem informasi berupa laporan keuangan yang dibutuhkan oleh berbagai pihak baik pihak internal maupun pihak eksternal organisasi. Kegiatan yang dilakukan dalam proses akuntansi meliputi pencatatan, penggolongan, peringkasan, pelaporan dan penganalisisan data keuangan dari suatu organisasi. Dengan demikian, lembaga masjid memerlukan akuntansi sebagai alat bantu dalam pengelolaan,   perencanaan dan pengawasan keuangan dengan berpedoman pada PSAK 45 tahun  2011  tentang Standar Pelaporan keuangan Organisasi Nirlaba yang ditetapkan oleh Ikatan Akuntan Indonesia (IAI) sehingga laporan keuangan yang dihasilkan oleh lembaga masjid dapat  dipercaya dan transparan dalam pelaporannya. Kata kunci : Akuntansi, nirlaba, laporan keuangan, lembaga masjid","author":[{"dropping-particle":"","family":"Andarsari","given":"Pipit Rosita","non-dropping-particle":"","parse-names":false,"suffix":""}],"container-title":"Ekonika : Jurnal ekonomi universitas kadiri","id":"ITEM-1","issue":"2","issued":{"date-parts":[["2017"]]},"page":"143-152","title":"Laporan Keuangan Organisasi Nirlaba (Lembaga Masjid)","type":"article-journal","volume":"1"},"uris":["http://www.mendeley.com/documents/?uuid=3965ec55-c174-4f8b-9a9c-19c195152ae0"]}],"mendeley":{"formattedCitation":"(Andarsari, 2017)","plainTextFormattedCitation":"(Andarsari, 2017)","previouslyFormattedCitation":"(Andarsari, 2017)"},"properties":{"noteIndex":0},"schema":"https://github.com/citation-style-language/schema/raw/master/csl-citation.json"}</w:instrText>
      </w:r>
      <w:r w:rsidRPr="00257B9C">
        <w:rPr>
          <w:rFonts w:ascii="Times New Roman" w:eastAsia="Times New Roman" w:hAnsi="Times New Roman" w:cs="Times New Roman"/>
        </w:rPr>
        <w:fldChar w:fldCharType="separate"/>
      </w:r>
      <w:r w:rsidRPr="00257B9C">
        <w:rPr>
          <w:rFonts w:ascii="Times New Roman" w:eastAsia="Times New Roman" w:hAnsi="Times New Roman" w:cs="Times New Roman"/>
          <w:noProof/>
        </w:rPr>
        <w:t>(Andarsari, 2017)</w:t>
      </w:r>
      <w:r w:rsidRPr="00257B9C">
        <w:rPr>
          <w:rFonts w:ascii="Times New Roman" w:eastAsia="Times New Roman" w:hAnsi="Times New Roman" w:cs="Times New Roman"/>
        </w:rPr>
        <w:fldChar w:fldCharType="end"/>
      </w:r>
      <w:r w:rsidRPr="00257B9C">
        <w:rPr>
          <w:rFonts w:ascii="Times New Roman" w:eastAsia="Times New Roman" w:hAnsi="Times New Roman" w:cs="Times New Roman"/>
        </w:rPr>
        <w:t xml:space="preserve"> mengungkapkan bahwa keunikan dari masing-masing nirlaba memiliki metode-metode akuntansi yang berbeda-beda satu dengan lain. Pendapat ini juga diungkapkan oleh </w:t>
      </w:r>
      <w:r w:rsidRPr="00257B9C">
        <w:rPr>
          <w:rFonts w:ascii="Times New Roman" w:eastAsia="Times New Roman" w:hAnsi="Times New Roman" w:cs="Times New Roman"/>
        </w:rPr>
        <w:fldChar w:fldCharType="begin" w:fldLock="1"/>
      </w:r>
      <w:r w:rsidRPr="00257B9C">
        <w:rPr>
          <w:rFonts w:ascii="Times New Roman" w:eastAsia="Times New Roman" w:hAnsi="Times New Roman" w:cs="Times New Roman"/>
        </w:rPr>
        <w:instrText>ADDIN CSL_CITATION {"citationItems":[{"id":"ITEM-1","itemData":{"ISBN":"9781119130536","ISSN":"1000565X","abstract":"Seiring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Kata","author":[{"dropping-particle":"","family":"Setiyani, Caecilia Anita, Purwanugraha","given":"H.Andre","non-dropping-particle":"","parse-names":false,"suffix":""}],"container-title":"Paper Knowledge . Toward a Media History of Documents","id":"ITEM-1","issue":"2","issued":{"date-parts":[["2014"]]},"page":"40-51","title":"EVALUASI PENGENDALIAN INTERN PENERIMAAN DAN PENGELUARAN KAS PADA GEREJA-GEREJA DI RAYON BANTUL","type":"article-journal","volume":"5"},"uris":["http://www.mendeley.com/documents/?uuid=c5b4f7ad-e103-4bf6-a8bc-a703b550ccf5"]}],"mendeley":{"formattedCitation":"(Setiyani, Caecilia Anita, Purwanugraha, 2014)","plainTextFormattedCitation":"(Setiyani, Caecilia Anita, Purwanugraha, 2014)","previouslyFormattedCitation":"(Setiyani, Caecilia Anita, Purwanugraha, 2014)"},"properties":{"noteIndex":0},"schema":"https://github.com/citation-style-language/schema/raw/master/csl-citation.json"}</w:instrText>
      </w:r>
      <w:r w:rsidRPr="00257B9C">
        <w:rPr>
          <w:rFonts w:ascii="Times New Roman" w:eastAsia="Times New Roman" w:hAnsi="Times New Roman" w:cs="Times New Roman"/>
        </w:rPr>
        <w:fldChar w:fldCharType="separate"/>
      </w:r>
      <w:r w:rsidRPr="00257B9C">
        <w:rPr>
          <w:rFonts w:ascii="Times New Roman" w:eastAsia="Times New Roman" w:hAnsi="Times New Roman" w:cs="Times New Roman"/>
          <w:noProof/>
        </w:rPr>
        <w:t>(Setiyani, Caecilia Anita, Purwanugraha, 2014)</w:t>
      </w:r>
      <w:r w:rsidRPr="00257B9C">
        <w:rPr>
          <w:rFonts w:ascii="Times New Roman" w:eastAsia="Times New Roman" w:hAnsi="Times New Roman" w:cs="Times New Roman"/>
        </w:rPr>
        <w:fldChar w:fldCharType="end"/>
      </w:r>
      <w:r w:rsidRPr="00257B9C">
        <w:rPr>
          <w:rFonts w:ascii="Times New Roman" w:eastAsia="Times New Roman" w:hAnsi="Times New Roman" w:cs="Times New Roman"/>
        </w:rPr>
        <w:t xml:space="preserve">.  Menurut PSAK No.45 </w:t>
      </w:r>
      <w:r w:rsidRPr="00257B9C">
        <w:rPr>
          <w:rFonts w:ascii="Times New Roman" w:eastAsia="Times New Roman" w:hAnsi="Times New Roman" w:cs="Times New Roman"/>
        </w:rPr>
        <w:fldChar w:fldCharType="begin" w:fldLock="1"/>
      </w:r>
      <w:r w:rsidRPr="00257B9C">
        <w:rPr>
          <w:rFonts w:ascii="Times New Roman" w:eastAsia="Times New Roman" w:hAnsi="Times New Roman" w:cs="Times New Roman"/>
        </w:rPr>
        <w:instrText>ADDIN CSL_CITATION {"citationItems":[{"id":"ITEM-1","itemData":{"abstract":"Akuntan memiliki andil yang besar dalam memperbaiki perekonomian Indonesia. Jasa akuntan khususnya dalam penugasan audit sangat dibutuhkan untuk menilai dan menentukan kewajaran laporan keuangan suatu perusahaan. Laporan yang telah diaudit tersebut akan menjadi dasar dalam pengambilan keputusan oleh berbagai pihak yang berkepentingan terhadap perusahaan. Profesi akuntan memiliki peran penting untuk memberikan informasi (financial maupun non financial) yang dapat diandalkan, dipercaya dan memenuhi kebutuhan pengguna jasa akuntan dan dunia usaha yang semakin kompetitif. Akuntan di Indonesia tergabung dalam sebuah wadah organisasi profesi yang disebut dengan IAI (Ikatan Akuntan Indonesia). IAI beranggotakan akuntan dari berbagai bidang, diantaranya: Akuntan Publik, Akuntan Manajemen, Akuntan Pemerintah dan Akuntan Pendidik. Seluruh akuntan yang tergabung dalam IAI terikat oleh suatu etika profesional yang dikenal sebagai istilah kode etik IAI. Tanpa etika, profesi akuntansi tidak akan ada karena fungsi akuntansi adalah penyedia informasi.","author":[{"dropping-particle":"","family":"IAI","given":"","non-dropping-particle":"","parse-names":false,"suffix":""}],"container-title":"Ikatan Akuntan Indonesia","id":"ITEM-1","issued":{"date-parts":[["2016"]]},"page":"243","title":"Pernyataan Standar Akuntansi Keuangan No. 45","type":"article-journal"},"uris":["http://www.mendeley.com/documents/?uuid=19f78bcf-9d14-4c08-94bd-b0796f18efba"]}],"mendeley":{"formattedCitation":"(IAI, 2016)","plainTextFormattedCitation":"(IAI, 2016)","previouslyFormattedCitation":"(IAI, 2016)"},"properties":{"noteIndex":0},"schema":"https://github.com/citation-style-language/schema/raw/master/csl-citation.json"}</w:instrText>
      </w:r>
      <w:r w:rsidRPr="00257B9C">
        <w:rPr>
          <w:rFonts w:ascii="Times New Roman" w:eastAsia="Times New Roman" w:hAnsi="Times New Roman" w:cs="Times New Roman"/>
        </w:rPr>
        <w:fldChar w:fldCharType="separate"/>
      </w:r>
      <w:r w:rsidRPr="00257B9C">
        <w:rPr>
          <w:rFonts w:ascii="Times New Roman" w:eastAsia="Times New Roman" w:hAnsi="Times New Roman" w:cs="Times New Roman"/>
          <w:noProof/>
        </w:rPr>
        <w:t>(IAI, 2016)</w:t>
      </w:r>
      <w:r w:rsidRPr="00257B9C">
        <w:rPr>
          <w:rFonts w:ascii="Times New Roman" w:eastAsia="Times New Roman" w:hAnsi="Times New Roman" w:cs="Times New Roman"/>
        </w:rPr>
        <w:fldChar w:fldCharType="end"/>
      </w:r>
      <w:r w:rsidRPr="00257B9C">
        <w:rPr>
          <w:rFonts w:ascii="Times New Roman" w:eastAsia="Times New Roman" w:hAnsi="Times New Roman" w:cs="Times New Roman"/>
        </w:rPr>
        <w:t xml:space="preserve"> menjelaskan tentang definisi dari organisasi nirlaba “bahwa perolehan sumber daya dari sumbangan para anggota dan penyumbang lain yang tidak mengharapkan imbalan apapun dari organisasi tersebut”.</w:t>
      </w:r>
    </w:p>
    <w:p w:rsidR="00257B9C" w:rsidRPr="00257B9C" w:rsidRDefault="00257B9C" w:rsidP="00257B9C">
      <w:pPr>
        <w:spacing w:after="0" w:line="360" w:lineRule="auto"/>
        <w:jc w:val="both"/>
        <w:rPr>
          <w:rFonts w:ascii="Times New Roman" w:eastAsia="Times New Roman" w:hAnsi="Times New Roman" w:cs="Times New Roman"/>
          <w:b/>
        </w:rPr>
      </w:pPr>
      <w:r w:rsidRPr="00257B9C">
        <w:rPr>
          <w:rFonts w:ascii="Times New Roman" w:eastAsia="Times New Roman" w:hAnsi="Times New Roman" w:cs="Times New Roman"/>
          <w:b/>
        </w:rPr>
        <w:t>Sistem Akuntansi Badan Verifikasi Gereja Toraja</w:t>
      </w:r>
    </w:p>
    <w:p w:rsidR="00257B9C" w:rsidRPr="00257B9C" w:rsidRDefault="00257B9C" w:rsidP="00257B9C">
      <w:pPr>
        <w:spacing w:after="0" w:line="360" w:lineRule="auto"/>
        <w:jc w:val="both"/>
        <w:rPr>
          <w:rFonts w:ascii="Times New Roman" w:eastAsia="Times New Roman" w:hAnsi="Times New Roman" w:cs="Times New Roman"/>
        </w:rPr>
      </w:pPr>
      <w:r w:rsidRPr="00257B9C">
        <w:rPr>
          <w:rFonts w:ascii="Times New Roman" w:eastAsia="Times New Roman" w:hAnsi="Times New Roman" w:cs="Times New Roman"/>
        </w:rPr>
        <w:t>Dalam</w:t>
      </w:r>
      <w:r w:rsidRPr="00257B9C">
        <w:rPr>
          <w:rFonts w:ascii="Times New Roman" w:eastAsia="Times New Roman" w:hAnsi="Times New Roman" w:cs="Times New Roman"/>
        </w:rPr>
        <w:fldChar w:fldCharType="begin" w:fldLock="1"/>
      </w:r>
      <w:r w:rsidRPr="00257B9C">
        <w:rPr>
          <w:rFonts w:ascii="Times New Roman" w:eastAsia="Times New Roman" w:hAnsi="Times New Roman" w:cs="Times New Roman"/>
        </w:rPr>
        <w:instrText>ADDIN CSL_CITATION {"citationItems":[{"id":"ITEM-1","itemData":{"author":[{"dropping-particle":"","family":"G.Toraja","given":"","non-dropping-particle":"","parse-names":false,"suffix":""},{"dropping-particle":"","family":"Pertanggungiawaban, PenatausaTar, K. P., &amp; Pertanggungiawaban","given":"P. (2003). : HiE [.haan","non-dropping-particle":"","parse-names":false,"suffix":""}],"id":"ITEM-1","issued":{"date-parts":[["2012"]]},"title":"Buku Pedoman Umum Pengelolaan Keuangan Gereja Toraja","type":"article-journal"},"uris":["http://www.mendeley.com/documents/?uuid=853392f1-054e-49b8-ad26-09676fa2f95c"]}],"mendeley":{"formattedCitation":"(G.Toraja &amp; Pertanggungiawaban, PenatausaTar, K. P., &amp; Pertanggungiawaban, 2012)","plainTextFormattedCitation":"(G.Toraja &amp; Pertanggungiawaban, PenatausaTar, K. P., &amp; Pertanggungiawaban, 2012)","previouslyFormattedCitation":"(G.Toraja &amp; Pertanggungiawaban, PenatausaTar, K. P., &amp; Pertanggungiawaban, 2012)"},"properties":{"noteIndex":0},"schema":"https://github.com/citation-style-language/schema/raw/master/csl-citation.json"}</w:instrText>
      </w:r>
      <w:r w:rsidRPr="00257B9C">
        <w:rPr>
          <w:rFonts w:ascii="Times New Roman" w:eastAsia="Times New Roman" w:hAnsi="Times New Roman" w:cs="Times New Roman"/>
        </w:rPr>
        <w:fldChar w:fldCharType="separate"/>
      </w:r>
      <w:r w:rsidRPr="00257B9C">
        <w:rPr>
          <w:rFonts w:ascii="Times New Roman" w:eastAsia="Times New Roman" w:hAnsi="Times New Roman" w:cs="Times New Roman"/>
          <w:noProof/>
        </w:rPr>
        <w:t>(G.Toraja &amp; Pertanggungiawaban, PenatausaTar, K. P., &amp; Pertanggungiawaban, 2012)</w:t>
      </w:r>
      <w:r w:rsidRPr="00257B9C">
        <w:rPr>
          <w:rFonts w:ascii="Times New Roman" w:eastAsia="Times New Roman" w:hAnsi="Times New Roman" w:cs="Times New Roman"/>
        </w:rPr>
        <w:fldChar w:fldCharType="end"/>
      </w:r>
      <w:r w:rsidRPr="00257B9C">
        <w:rPr>
          <w:rFonts w:ascii="Times New Roman" w:eastAsia="Times New Roman" w:hAnsi="Times New Roman" w:cs="Times New Roman"/>
        </w:rPr>
        <w:t xml:space="preserve"> bahwa yang system akuntansi gereja toraja terdiri atas: bukti transaksi, bukti pembukuan,daftar akun, buku-buku kas harian, pengakunan dan pelaporan keuangan. </w:t>
      </w:r>
    </w:p>
    <w:p w:rsidR="00257B9C" w:rsidRPr="00257B9C" w:rsidRDefault="00257B9C" w:rsidP="00216C87">
      <w:pPr>
        <w:numPr>
          <w:ilvl w:val="0"/>
          <w:numId w:val="9"/>
        </w:numPr>
        <w:spacing w:after="0" w:line="360" w:lineRule="auto"/>
        <w:ind w:left="360"/>
        <w:jc w:val="both"/>
        <w:rPr>
          <w:rFonts w:ascii="Times New Roman" w:eastAsia="Times New Roman" w:hAnsi="Times New Roman" w:cs="Times New Roman"/>
        </w:rPr>
      </w:pPr>
      <w:r w:rsidRPr="00257B9C">
        <w:rPr>
          <w:rFonts w:ascii="Times New Roman" w:eastAsia="Times New Roman" w:hAnsi="Times New Roman" w:cs="Times New Roman"/>
        </w:rPr>
        <w:t>Bukti Transaksi; meliputi kuitansi, faktur cek dan slip setoran ke bank serta kuitansi-kuitansi lainnya.</w:t>
      </w:r>
    </w:p>
    <w:p w:rsidR="00257B9C" w:rsidRPr="00257B9C" w:rsidRDefault="00257B9C" w:rsidP="00216C87">
      <w:pPr>
        <w:numPr>
          <w:ilvl w:val="0"/>
          <w:numId w:val="9"/>
        </w:numPr>
        <w:spacing w:after="0" w:line="360" w:lineRule="auto"/>
        <w:ind w:left="360"/>
        <w:jc w:val="both"/>
        <w:rPr>
          <w:rFonts w:ascii="Times New Roman" w:eastAsia="Times New Roman" w:hAnsi="Times New Roman" w:cs="Times New Roman"/>
        </w:rPr>
      </w:pPr>
      <w:r w:rsidRPr="00257B9C">
        <w:rPr>
          <w:rFonts w:ascii="Times New Roman" w:eastAsia="Times New Roman" w:hAnsi="Times New Roman" w:cs="Times New Roman"/>
        </w:rPr>
        <w:t>Bukti Pembukuan; merupakan kunci utama dalam menginput transaksi pada system akuntansi.</w:t>
      </w:r>
    </w:p>
    <w:p w:rsidR="00257B9C" w:rsidRPr="00257B9C" w:rsidRDefault="00257B9C" w:rsidP="00216C87">
      <w:pPr>
        <w:numPr>
          <w:ilvl w:val="0"/>
          <w:numId w:val="9"/>
        </w:numPr>
        <w:spacing w:after="0" w:line="360" w:lineRule="auto"/>
        <w:ind w:left="360"/>
        <w:jc w:val="both"/>
        <w:rPr>
          <w:rFonts w:ascii="Times New Roman" w:eastAsia="Times New Roman" w:hAnsi="Times New Roman" w:cs="Times New Roman"/>
        </w:rPr>
      </w:pPr>
      <w:r w:rsidRPr="00257B9C">
        <w:rPr>
          <w:rFonts w:ascii="Times New Roman" w:eastAsia="Times New Roman" w:hAnsi="Times New Roman" w:cs="Times New Roman"/>
        </w:rPr>
        <w:t>Daftar akun; indeks yang berisikan akun-akun yang bisa dipakai dalam menuliskan semua transaksi keuangan.</w:t>
      </w:r>
    </w:p>
    <w:p w:rsidR="00257B9C" w:rsidRPr="00257B9C" w:rsidRDefault="00257B9C" w:rsidP="00216C87">
      <w:pPr>
        <w:numPr>
          <w:ilvl w:val="0"/>
          <w:numId w:val="9"/>
        </w:numPr>
        <w:spacing w:after="0" w:line="360" w:lineRule="auto"/>
        <w:ind w:left="360"/>
        <w:jc w:val="both"/>
        <w:rPr>
          <w:rFonts w:ascii="Times New Roman" w:eastAsia="Times New Roman" w:hAnsi="Times New Roman" w:cs="Times New Roman"/>
        </w:rPr>
      </w:pPr>
      <w:r w:rsidRPr="00257B9C">
        <w:rPr>
          <w:rFonts w:ascii="Times New Roman" w:eastAsia="Times New Roman" w:hAnsi="Times New Roman" w:cs="Times New Roman"/>
        </w:rPr>
        <w:t>Pengakunan; mengingput nilai-nilai dyang bersumber dari laporan kas harian kedalam buku besar.</w:t>
      </w:r>
    </w:p>
    <w:p w:rsidR="00257B9C" w:rsidRPr="00257B9C" w:rsidRDefault="00257B9C" w:rsidP="00216C87">
      <w:pPr>
        <w:numPr>
          <w:ilvl w:val="0"/>
          <w:numId w:val="9"/>
        </w:numPr>
        <w:spacing w:after="0" w:line="360" w:lineRule="auto"/>
        <w:ind w:left="360"/>
        <w:jc w:val="both"/>
        <w:rPr>
          <w:rFonts w:ascii="Times New Roman" w:eastAsia="Times New Roman" w:hAnsi="Times New Roman" w:cs="Times New Roman"/>
        </w:rPr>
      </w:pPr>
      <w:r w:rsidRPr="00257B9C">
        <w:rPr>
          <w:rFonts w:ascii="Times New Roman" w:eastAsia="Times New Roman" w:hAnsi="Times New Roman" w:cs="Times New Roman"/>
        </w:rPr>
        <w:t>Pelaporan keuangan; sebagai alat menyampaikan informasi  dan pertanggungjawaban untk semua kegiatan keuangan yang dilaksanakan gereja</w:t>
      </w:r>
    </w:p>
    <w:p w:rsidR="00257B9C" w:rsidRDefault="00257B9C" w:rsidP="00257B9C">
      <w:pPr>
        <w:spacing w:after="0" w:line="360" w:lineRule="auto"/>
        <w:ind w:left="360"/>
        <w:jc w:val="both"/>
        <w:rPr>
          <w:rFonts w:ascii="Times New Roman" w:eastAsia="Times New Roman" w:hAnsi="Times New Roman" w:cs="Times New Roman"/>
        </w:rPr>
      </w:pPr>
    </w:p>
    <w:p w:rsidR="00556BC4" w:rsidRDefault="00556BC4" w:rsidP="00257B9C">
      <w:pPr>
        <w:spacing w:after="0" w:line="360" w:lineRule="auto"/>
        <w:ind w:left="360"/>
        <w:jc w:val="both"/>
        <w:rPr>
          <w:rFonts w:ascii="Times New Roman" w:eastAsia="Times New Roman" w:hAnsi="Times New Roman" w:cs="Times New Roman"/>
        </w:rPr>
      </w:pPr>
    </w:p>
    <w:p w:rsidR="00556BC4" w:rsidRDefault="00556BC4" w:rsidP="00257B9C">
      <w:pPr>
        <w:spacing w:after="0" w:line="360" w:lineRule="auto"/>
        <w:ind w:left="360"/>
        <w:jc w:val="both"/>
        <w:rPr>
          <w:rFonts w:ascii="Times New Roman" w:eastAsia="Times New Roman" w:hAnsi="Times New Roman" w:cs="Times New Roman"/>
        </w:rPr>
      </w:pPr>
    </w:p>
    <w:p w:rsidR="00556BC4" w:rsidRPr="00257B9C" w:rsidRDefault="00556BC4" w:rsidP="00257B9C">
      <w:pPr>
        <w:spacing w:after="0" w:line="360" w:lineRule="auto"/>
        <w:ind w:left="360"/>
        <w:jc w:val="both"/>
        <w:rPr>
          <w:rFonts w:ascii="Times New Roman" w:eastAsia="Times New Roman" w:hAnsi="Times New Roman" w:cs="Times New Roman"/>
        </w:rPr>
      </w:pPr>
    </w:p>
    <w:p w:rsidR="00257B9C" w:rsidRPr="00257B9C" w:rsidRDefault="00257B9C" w:rsidP="00257B9C">
      <w:pPr>
        <w:spacing w:after="0" w:line="360" w:lineRule="auto"/>
        <w:jc w:val="both"/>
        <w:rPr>
          <w:rFonts w:ascii="Times New Roman" w:eastAsia="Times New Roman" w:hAnsi="Times New Roman" w:cs="Times New Roman"/>
          <w:b/>
        </w:rPr>
      </w:pPr>
      <w:r w:rsidRPr="00257B9C">
        <w:rPr>
          <w:rFonts w:ascii="Times New Roman" w:eastAsia="Times New Roman" w:hAnsi="Times New Roman" w:cs="Times New Roman"/>
          <w:b/>
        </w:rPr>
        <w:t>METODE</w:t>
      </w:r>
    </w:p>
    <w:p w:rsidR="00257B9C" w:rsidRPr="00257B9C" w:rsidRDefault="00257B9C" w:rsidP="00257B9C">
      <w:pPr>
        <w:spacing w:after="0" w:line="360" w:lineRule="auto"/>
        <w:ind w:firstLine="720"/>
        <w:jc w:val="both"/>
        <w:rPr>
          <w:rFonts w:ascii="Times New Roman" w:hAnsi="Times New Roman" w:cs="Times New Roman"/>
        </w:rPr>
      </w:pPr>
      <w:r w:rsidRPr="00257B9C">
        <w:rPr>
          <w:rFonts w:ascii="Times New Roman" w:hAnsi="Times New Roman" w:cs="Times New Roman"/>
        </w:rPr>
        <w:t xml:space="preserve">Dalam penelitian ini menggunakan jenis penelitian studi kasus kualitatif. Penelitian studi kasus menurut </w:t>
      </w:r>
      <w:r w:rsidRPr="00257B9C">
        <w:rPr>
          <w:rFonts w:ascii="Times New Roman" w:hAnsi="Times New Roman" w:cs="Times New Roman"/>
        </w:rPr>
        <w:fldChar w:fldCharType="begin" w:fldLock="1"/>
      </w:r>
      <w:r w:rsidRPr="00257B9C">
        <w:rPr>
          <w:rFonts w:ascii="Times New Roman" w:hAnsi="Times New Roman" w:cs="Times New Roman"/>
        </w:rPr>
        <w:instrText>ADDIN CSL_CITATION {"citationItems":[{"id":"ITEM-1","itemData":{"author":[{"dropping-particle":"","family":"Idrus, M.S.","given":"Priyono","non-dropping-particle":"","parse-names":false,"suffix":""}],"id":"ITEM-1","issued":{"date-parts":[["2014"]]},"number-of-pages":"80","title":"Penelitian Kualitatif Manajemen dan Bisnis","type":"book"},"uris":["http://www.mendeley.com/documents/?uuid=7b32f6a1-2455-4d6d-a5ab-54a387db16ee"]}],"mendeley":{"formattedCitation":"(Idrus, M.S., 2014)","plainTextFormattedCitation":"(Idrus, M.S., 2014)","previouslyFormattedCitation":"(Idrus, M.S., 2014)"},"properties":{"noteIndex":0},"schema":"https://github.com/citation-style-language/schema/raw/master/csl-citation.json"}</w:instrText>
      </w:r>
      <w:r w:rsidRPr="00257B9C">
        <w:rPr>
          <w:rFonts w:ascii="Times New Roman" w:hAnsi="Times New Roman" w:cs="Times New Roman"/>
        </w:rPr>
        <w:fldChar w:fldCharType="separate"/>
      </w:r>
      <w:r w:rsidRPr="00257B9C">
        <w:rPr>
          <w:rFonts w:ascii="Times New Roman" w:hAnsi="Times New Roman" w:cs="Times New Roman"/>
          <w:noProof/>
        </w:rPr>
        <w:t>(Idrus, M.S., 2014)</w:t>
      </w:r>
      <w:r w:rsidRPr="00257B9C">
        <w:rPr>
          <w:rFonts w:ascii="Times New Roman" w:hAnsi="Times New Roman" w:cs="Times New Roman"/>
        </w:rPr>
        <w:fldChar w:fldCharType="end"/>
      </w:r>
      <w:r w:rsidRPr="00257B9C">
        <w:rPr>
          <w:rFonts w:ascii="Times New Roman" w:hAnsi="Times New Roman" w:cs="Times New Roman"/>
        </w:rPr>
        <w:t xml:space="preserve"> merupakan suatu penelitian yang mampu memberikan kontribusi bagi objek penelitian atas masalah yang dihadapi secara aktual. Hal ini sesuai dengan masalah yang diangkat dalam penelitian ini, karena masalah yang yang terjadi khusus atau tengah dihadapi oleh Gereja Toraja Jemaat Aa’ Batu Mengkendek. </w:t>
      </w:r>
    </w:p>
    <w:p w:rsidR="00257B9C" w:rsidRPr="00257B9C" w:rsidRDefault="00257B9C" w:rsidP="00257B9C">
      <w:pPr>
        <w:spacing w:after="0" w:line="360" w:lineRule="auto"/>
        <w:jc w:val="both"/>
        <w:rPr>
          <w:rFonts w:ascii="Times New Roman" w:hAnsi="Times New Roman" w:cs="Times New Roman"/>
        </w:rPr>
      </w:pPr>
      <w:r w:rsidRPr="00257B9C">
        <w:rPr>
          <w:rFonts w:ascii="Times New Roman" w:hAnsi="Times New Roman" w:cs="Times New Roman"/>
        </w:rPr>
        <w:t>Untuk pengumpulan datanya menggunakan teknik pengumpulan data:</w:t>
      </w:r>
    </w:p>
    <w:p w:rsidR="00257B9C" w:rsidRPr="00257B9C" w:rsidRDefault="00257B9C" w:rsidP="00216C87">
      <w:pPr>
        <w:numPr>
          <w:ilvl w:val="0"/>
          <w:numId w:val="10"/>
        </w:numPr>
        <w:spacing w:after="0" w:line="360" w:lineRule="auto"/>
        <w:ind w:left="360"/>
        <w:contextualSpacing/>
        <w:jc w:val="both"/>
        <w:rPr>
          <w:rFonts w:ascii="Times New Roman" w:hAnsi="Times New Roman" w:cs="Times New Roman"/>
        </w:rPr>
      </w:pPr>
      <w:r w:rsidRPr="00257B9C">
        <w:rPr>
          <w:rFonts w:ascii="Times New Roman" w:hAnsi="Times New Roman" w:cs="Times New Roman"/>
        </w:rPr>
        <w:t>Observasi sistimatik; merupakan kegiatan pengumpulan data yang dilaksanakan oleh peneliti dengan cara si peneliti langsung turun kelapangan untuk melakukan observasi pada semua kondisi-kondisi yang dilakukan oleh Jemaat Aa’Batu Mengkendek.</w:t>
      </w:r>
    </w:p>
    <w:p w:rsidR="00257B9C" w:rsidRPr="00257B9C" w:rsidRDefault="00257B9C" w:rsidP="00216C87">
      <w:pPr>
        <w:numPr>
          <w:ilvl w:val="0"/>
          <w:numId w:val="10"/>
        </w:numPr>
        <w:spacing w:after="0" w:line="360" w:lineRule="auto"/>
        <w:ind w:left="360"/>
        <w:contextualSpacing/>
        <w:jc w:val="both"/>
        <w:rPr>
          <w:rFonts w:ascii="Times New Roman" w:hAnsi="Times New Roman" w:cs="Times New Roman"/>
        </w:rPr>
      </w:pPr>
      <w:r w:rsidRPr="00257B9C">
        <w:rPr>
          <w:rFonts w:ascii="Times New Roman" w:hAnsi="Times New Roman" w:cs="Times New Roman"/>
        </w:rPr>
        <w:t>Wawancara; adalah suatu metode pengumpulan data penelitian dengan melaksanakan tanya jawab langsung terhadap informan.</w:t>
      </w:r>
    </w:p>
    <w:p w:rsidR="00257B9C" w:rsidRPr="00257B9C" w:rsidRDefault="00257B9C" w:rsidP="00216C87">
      <w:pPr>
        <w:numPr>
          <w:ilvl w:val="0"/>
          <w:numId w:val="10"/>
        </w:numPr>
        <w:spacing w:after="0" w:line="360" w:lineRule="auto"/>
        <w:ind w:left="360"/>
        <w:contextualSpacing/>
        <w:jc w:val="both"/>
        <w:rPr>
          <w:rFonts w:ascii="Times New Roman" w:hAnsi="Times New Roman" w:cs="Times New Roman"/>
        </w:rPr>
      </w:pPr>
      <w:r w:rsidRPr="00257B9C">
        <w:rPr>
          <w:rFonts w:ascii="Times New Roman" w:hAnsi="Times New Roman" w:cs="Times New Roman"/>
        </w:rPr>
        <w:t>Penelitian pustaka; adalah kegiatan mengumpulkan data-data teori yang dibutuhkan untuk menguatkan penelitian ini. Adapun sumber-sumber teori  yakni buku dan dokumen-dokumen yang berkaitan dengan penelitian ini.</w:t>
      </w:r>
    </w:p>
    <w:p w:rsidR="00257B9C" w:rsidRPr="00257B9C" w:rsidRDefault="00257B9C" w:rsidP="00257B9C">
      <w:pPr>
        <w:spacing w:after="0" w:line="360" w:lineRule="auto"/>
        <w:ind w:firstLine="360"/>
        <w:jc w:val="both"/>
        <w:rPr>
          <w:rFonts w:ascii="Times New Roman" w:hAnsi="Times New Roman" w:cs="Times New Roman"/>
        </w:rPr>
      </w:pPr>
      <w:r w:rsidRPr="00257B9C">
        <w:rPr>
          <w:rFonts w:ascii="Times New Roman" w:hAnsi="Times New Roman" w:cs="Times New Roman"/>
        </w:rPr>
        <w:t>Teknik analis data dalam penelitian ini menggunakan teknik analisis deskriptif atau narati. Analisis deskriptif adaalah suatu cara menganalisis data dengan menguraikan dan menganalisis system akuntansi penerimaan dan pengeluaran kas di Gereja Toraja Jemaat Aa’ Batu Mengkendek.</w:t>
      </w:r>
    </w:p>
    <w:p w:rsidR="00257B9C" w:rsidRPr="00257B9C" w:rsidRDefault="00257B9C" w:rsidP="00257B9C">
      <w:pPr>
        <w:spacing w:after="0" w:line="360" w:lineRule="auto"/>
        <w:jc w:val="both"/>
        <w:rPr>
          <w:rFonts w:ascii="Times New Roman" w:hAnsi="Times New Roman" w:cs="Times New Roman"/>
          <w:b/>
        </w:rPr>
      </w:pPr>
      <w:r w:rsidRPr="00257B9C">
        <w:rPr>
          <w:rFonts w:ascii="Times New Roman" w:hAnsi="Times New Roman" w:cs="Times New Roman"/>
          <w:b/>
        </w:rPr>
        <w:t>HASIL</w:t>
      </w:r>
    </w:p>
    <w:p w:rsidR="00257B9C" w:rsidRPr="00257B9C" w:rsidRDefault="00257B9C" w:rsidP="00257B9C">
      <w:pPr>
        <w:spacing w:after="0" w:line="360" w:lineRule="auto"/>
        <w:jc w:val="both"/>
        <w:rPr>
          <w:rFonts w:ascii="Times New Roman" w:hAnsi="Times New Roman" w:cs="Times New Roman"/>
          <w:b/>
        </w:rPr>
      </w:pPr>
      <w:r w:rsidRPr="00257B9C">
        <w:rPr>
          <w:rFonts w:ascii="Times New Roman" w:hAnsi="Times New Roman" w:cs="Times New Roman"/>
          <w:b/>
        </w:rPr>
        <w:t>Analisis Struktur Organisasi</w:t>
      </w:r>
    </w:p>
    <w:p w:rsidR="00257B9C" w:rsidRPr="00257B9C" w:rsidRDefault="00257B9C" w:rsidP="00257B9C">
      <w:pPr>
        <w:spacing w:after="0" w:line="360" w:lineRule="auto"/>
        <w:ind w:firstLine="360"/>
        <w:jc w:val="both"/>
        <w:rPr>
          <w:rFonts w:ascii="Times New Roman" w:hAnsi="Times New Roman" w:cs="Times New Roman"/>
        </w:rPr>
      </w:pPr>
      <w:r w:rsidRPr="00257B9C">
        <w:rPr>
          <w:rFonts w:ascii="Times New Roman" w:hAnsi="Times New Roman" w:cs="Times New Roman"/>
        </w:rPr>
        <w:t>Setiap organisasi pasti memiliki struktur organisasi . Struktur organisasi dapat menjadi sumber informasi tentang peran masing-masing orang yang terlibat dalam organisasi tersebut. Meskipun demikian struktur organisasi setiap organisasi berbeda-beda. demikian juga gereja pasti memiliki susunan organisasi. Berikut uraian peran masing-masing orang dalam organisasi jemaat Aa’Batu Mengkendek.</w:t>
      </w:r>
    </w:p>
    <w:p w:rsidR="00257B9C" w:rsidRPr="00257B9C" w:rsidRDefault="00257B9C" w:rsidP="00257B9C">
      <w:pPr>
        <w:spacing w:after="0" w:line="360" w:lineRule="auto"/>
        <w:contextualSpacing/>
        <w:jc w:val="both"/>
        <w:rPr>
          <w:rFonts w:ascii="Times New Roman" w:hAnsi="Times New Roman" w:cs="Times New Roman"/>
          <w:b/>
        </w:rPr>
      </w:pPr>
      <w:r w:rsidRPr="00257B9C">
        <w:rPr>
          <w:rFonts w:ascii="Times New Roman" w:hAnsi="Times New Roman" w:cs="Times New Roman"/>
          <w:b/>
          <w:color w:val="000000"/>
        </w:rPr>
        <w:t xml:space="preserve">Gambaran Tugas Dan Tanggung Jawab </w:t>
      </w:r>
    </w:p>
    <w:p w:rsidR="00257B9C" w:rsidRPr="00257B9C" w:rsidRDefault="00257B9C" w:rsidP="00257B9C">
      <w:pPr>
        <w:spacing w:after="0" w:line="360" w:lineRule="auto"/>
        <w:contextualSpacing/>
        <w:jc w:val="both"/>
        <w:rPr>
          <w:rFonts w:ascii="Times New Roman" w:hAnsi="Times New Roman" w:cs="Times New Roman"/>
          <w:color w:val="000000"/>
        </w:rPr>
      </w:pPr>
      <w:r w:rsidRPr="00257B9C">
        <w:rPr>
          <w:rFonts w:ascii="Times New Roman" w:hAnsi="Times New Roman" w:cs="Times New Roman"/>
          <w:color w:val="000000"/>
        </w:rPr>
        <w:t>untuk lebih jelasnya maka akan diuraikan fungsi dari setiap bagian yang ada pada Gereja Torja Jemaat Aa' Batu.</w:t>
      </w:r>
    </w:p>
    <w:p w:rsidR="00257B9C" w:rsidRPr="00257B9C" w:rsidRDefault="00257B9C" w:rsidP="00216C87">
      <w:pPr>
        <w:numPr>
          <w:ilvl w:val="0"/>
          <w:numId w:val="11"/>
        </w:numPr>
        <w:spacing w:after="0" w:line="360" w:lineRule="auto"/>
        <w:ind w:left="360"/>
        <w:contextualSpacing/>
        <w:jc w:val="both"/>
        <w:rPr>
          <w:rFonts w:ascii="Times New Roman" w:hAnsi="Times New Roman" w:cs="Times New Roman"/>
        </w:rPr>
      </w:pPr>
      <w:r w:rsidRPr="00257B9C">
        <w:rPr>
          <w:rFonts w:ascii="Times New Roman" w:hAnsi="Times New Roman" w:cs="Times New Roman"/>
        </w:rPr>
        <w:t>Sidang Majelis Gereja</w:t>
      </w:r>
    </w:p>
    <w:p w:rsidR="00257B9C" w:rsidRPr="00257B9C" w:rsidRDefault="00257B9C" w:rsidP="00257B9C">
      <w:pPr>
        <w:spacing w:after="0" w:line="360" w:lineRule="auto"/>
        <w:ind w:left="360"/>
        <w:contextualSpacing/>
        <w:jc w:val="both"/>
        <w:rPr>
          <w:rFonts w:ascii="Times New Roman" w:hAnsi="Times New Roman" w:cs="Times New Roman"/>
        </w:rPr>
      </w:pPr>
      <w:r w:rsidRPr="00257B9C">
        <w:rPr>
          <w:rFonts w:ascii="Times New Roman" w:hAnsi="Times New Roman" w:cs="Times New Roman"/>
        </w:rPr>
        <w:t>Adalah pemegang keputusan yang paling tinggi dalam jemaat</w:t>
      </w:r>
    </w:p>
    <w:p w:rsidR="00257B9C" w:rsidRPr="00257B9C" w:rsidRDefault="00257B9C" w:rsidP="00216C87">
      <w:pPr>
        <w:numPr>
          <w:ilvl w:val="0"/>
          <w:numId w:val="11"/>
        </w:numPr>
        <w:spacing w:after="0" w:line="360" w:lineRule="auto"/>
        <w:ind w:left="360"/>
        <w:contextualSpacing/>
        <w:jc w:val="both"/>
        <w:rPr>
          <w:rFonts w:ascii="Times New Roman" w:hAnsi="Times New Roman" w:cs="Times New Roman"/>
        </w:rPr>
      </w:pPr>
      <w:r w:rsidRPr="00257B9C">
        <w:rPr>
          <w:rFonts w:ascii="Times New Roman" w:hAnsi="Times New Roman" w:cs="Times New Roman"/>
        </w:rPr>
        <w:t>Ketua</w:t>
      </w:r>
    </w:p>
    <w:p w:rsidR="00257B9C" w:rsidRPr="00257B9C" w:rsidRDefault="00257B9C" w:rsidP="00257B9C">
      <w:pPr>
        <w:spacing w:after="0" w:line="360" w:lineRule="auto"/>
        <w:ind w:left="360"/>
        <w:contextualSpacing/>
        <w:jc w:val="both"/>
        <w:rPr>
          <w:rFonts w:ascii="Times New Roman" w:hAnsi="Times New Roman" w:cs="Times New Roman"/>
        </w:rPr>
      </w:pPr>
      <w:r w:rsidRPr="00257B9C">
        <w:rPr>
          <w:rFonts w:ascii="Times New Roman" w:hAnsi="Times New Roman" w:cs="Times New Roman"/>
        </w:rPr>
        <w:t>Adapun tugas dari ketua yakni:</w:t>
      </w:r>
    </w:p>
    <w:p w:rsidR="00257B9C" w:rsidRPr="00257B9C" w:rsidRDefault="00257B9C" w:rsidP="00216C87">
      <w:pPr>
        <w:numPr>
          <w:ilvl w:val="0"/>
          <w:numId w:val="12"/>
        </w:numPr>
        <w:spacing w:after="0" w:line="360" w:lineRule="auto"/>
        <w:contextualSpacing/>
        <w:jc w:val="both"/>
        <w:rPr>
          <w:rFonts w:ascii="Times New Roman" w:hAnsi="Times New Roman" w:cs="Times New Roman"/>
        </w:rPr>
      </w:pPr>
      <w:r w:rsidRPr="00257B9C">
        <w:rPr>
          <w:rFonts w:ascii="Times New Roman" w:hAnsi="Times New Roman" w:cs="Times New Roman"/>
        </w:rPr>
        <w:t>Melaksanakan hasil keputusan majelis gereja,</w:t>
      </w:r>
    </w:p>
    <w:p w:rsidR="00257B9C" w:rsidRPr="00257B9C" w:rsidRDefault="00257B9C" w:rsidP="00216C87">
      <w:pPr>
        <w:numPr>
          <w:ilvl w:val="0"/>
          <w:numId w:val="12"/>
        </w:numPr>
        <w:spacing w:after="0" w:line="360" w:lineRule="auto"/>
        <w:contextualSpacing/>
        <w:jc w:val="both"/>
        <w:rPr>
          <w:rFonts w:ascii="Times New Roman" w:hAnsi="Times New Roman" w:cs="Times New Roman"/>
        </w:rPr>
      </w:pPr>
      <w:r w:rsidRPr="00257B9C">
        <w:rPr>
          <w:rFonts w:ascii="Times New Roman" w:hAnsi="Times New Roman" w:cs="Times New Roman"/>
        </w:rPr>
        <w:t>Bertanggungjawab atas urusan-urusan organisasi kedalam dan keluar,</w:t>
      </w:r>
    </w:p>
    <w:p w:rsidR="00257B9C" w:rsidRPr="00257B9C" w:rsidRDefault="00257B9C" w:rsidP="00216C87">
      <w:pPr>
        <w:numPr>
          <w:ilvl w:val="0"/>
          <w:numId w:val="12"/>
        </w:numPr>
        <w:spacing w:after="0" w:line="360" w:lineRule="auto"/>
        <w:contextualSpacing/>
        <w:jc w:val="both"/>
        <w:rPr>
          <w:rFonts w:ascii="Times New Roman" w:hAnsi="Times New Roman" w:cs="Times New Roman"/>
        </w:rPr>
      </w:pPr>
      <w:r w:rsidRPr="00257B9C">
        <w:rPr>
          <w:rFonts w:ascii="Times New Roman" w:hAnsi="Times New Roman" w:cs="Times New Roman"/>
        </w:rPr>
        <w:t>Mengkoordinir, memfasilitasi dan membangun tentang kebutuhan organisa/jemaat.</w:t>
      </w:r>
    </w:p>
    <w:p w:rsidR="00257B9C" w:rsidRPr="00257B9C" w:rsidRDefault="00257B9C" w:rsidP="00216C87">
      <w:pPr>
        <w:numPr>
          <w:ilvl w:val="0"/>
          <w:numId w:val="12"/>
        </w:numPr>
        <w:spacing w:after="0" w:line="360" w:lineRule="auto"/>
        <w:contextualSpacing/>
        <w:jc w:val="both"/>
        <w:rPr>
          <w:rFonts w:ascii="Times New Roman" w:hAnsi="Times New Roman" w:cs="Times New Roman"/>
        </w:rPr>
      </w:pPr>
      <w:r w:rsidRPr="00257B9C">
        <w:rPr>
          <w:rFonts w:ascii="Times New Roman" w:hAnsi="Times New Roman" w:cs="Times New Roman"/>
        </w:rPr>
        <w:t>Bersama dengan sekertaris memberikan pokok-pokok pikiran/pengarahan untuk melaksanakan program kerja.</w:t>
      </w:r>
    </w:p>
    <w:p w:rsidR="00257B9C" w:rsidRPr="00257B9C" w:rsidRDefault="00257B9C" w:rsidP="00216C87">
      <w:pPr>
        <w:numPr>
          <w:ilvl w:val="0"/>
          <w:numId w:val="12"/>
        </w:numPr>
        <w:spacing w:after="0" w:line="360" w:lineRule="auto"/>
        <w:contextualSpacing/>
        <w:jc w:val="both"/>
        <w:rPr>
          <w:rFonts w:ascii="Times New Roman" w:hAnsi="Times New Roman" w:cs="Times New Roman"/>
        </w:rPr>
      </w:pPr>
      <w:r w:rsidRPr="00257B9C">
        <w:rPr>
          <w:rFonts w:ascii="Times New Roman" w:hAnsi="Times New Roman" w:cs="Times New Roman"/>
        </w:rPr>
        <w:t>Bersama dengan sekertaris memimpin rapat-rapat</w:t>
      </w:r>
    </w:p>
    <w:p w:rsidR="00257B9C" w:rsidRPr="00257B9C" w:rsidRDefault="00257B9C" w:rsidP="00216C87">
      <w:pPr>
        <w:numPr>
          <w:ilvl w:val="0"/>
          <w:numId w:val="12"/>
        </w:numPr>
        <w:spacing w:after="0" w:line="360" w:lineRule="auto"/>
        <w:contextualSpacing/>
        <w:jc w:val="both"/>
        <w:rPr>
          <w:rFonts w:ascii="Times New Roman" w:hAnsi="Times New Roman" w:cs="Times New Roman"/>
        </w:rPr>
      </w:pPr>
      <w:r w:rsidRPr="00257B9C">
        <w:rPr>
          <w:rFonts w:ascii="Times New Roman" w:hAnsi="Times New Roman" w:cs="Times New Roman"/>
        </w:rPr>
        <w:t>Bersama dengan bendahara untuk menata pengelolaan keuangan</w:t>
      </w:r>
    </w:p>
    <w:p w:rsidR="00257B9C" w:rsidRPr="00257B9C" w:rsidRDefault="00257B9C" w:rsidP="00216C87">
      <w:pPr>
        <w:numPr>
          <w:ilvl w:val="0"/>
          <w:numId w:val="11"/>
        </w:numPr>
        <w:spacing w:after="0" w:line="360" w:lineRule="auto"/>
        <w:ind w:left="360"/>
        <w:contextualSpacing/>
        <w:jc w:val="both"/>
        <w:rPr>
          <w:rFonts w:ascii="Times New Roman" w:hAnsi="Times New Roman" w:cs="Times New Roman"/>
        </w:rPr>
      </w:pPr>
      <w:r w:rsidRPr="00257B9C">
        <w:rPr>
          <w:rFonts w:ascii="Times New Roman" w:hAnsi="Times New Roman" w:cs="Times New Roman"/>
        </w:rPr>
        <w:t xml:space="preserve">Sekertaris </w:t>
      </w:r>
    </w:p>
    <w:p w:rsidR="00257B9C" w:rsidRPr="00257B9C" w:rsidRDefault="00257B9C" w:rsidP="00257B9C">
      <w:pPr>
        <w:spacing w:after="0" w:line="360" w:lineRule="auto"/>
        <w:ind w:left="360"/>
        <w:contextualSpacing/>
        <w:jc w:val="both"/>
        <w:rPr>
          <w:rFonts w:ascii="Times New Roman" w:hAnsi="Times New Roman" w:cs="Times New Roman"/>
        </w:rPr>
      </w:pPr>
      <w:r w:rsidRPr="00257B9C">
        <w:rPr>
          <w:rFonts w:ascii="Times New Roman" w:hAnsi="Times New Roman" w:cs="Times New Roman"/>
        </w:rPr>
        <w:t>Merencanakan/ melaksanakan pembinaan kepada warga jemaat dan mengamati keberadaan anggota jemaat dan memberikan solusi jika ada yang bermasalah</w:t>
      </w:r>
    </w:p>
    <w:p w:rsidR="00257B9C" w:rsidRPr="00257B9C" w:rsidRDefault="00257B9C" w:rsidP="00216C87">
      <w:pPr>
        <w:numPr>
          <w:ilvl w:val="0"/>
          <w:numId w:val="11"/>
        </w:numPr>
        <w:spacing w:after="0" w:line="360" w:lineRule="auto"/>
        <w:ind w:left="360"/>
        <w:contextualSpacing/>
        <w:jc w:val="both"/>
        <w:rPr>
          <w:rFonts w:ascii="Times New Roman" w:hAnsi="Times New Roman" w:cs="Times New Roman"/>
        </w:rPr>
      </w:pPr>
      <w:r w:rsidRPr="00257B9C">
        <w:rPr>
          <w:rFonts w:ascii="Times New Roman" w:hAnsi="Times New Roman" w:cs="Times New Roman"/>
        </w:rPr>
        <w:t>Bendahara</w:t>
      </w:r>
    </w:p>
    <w:p w:rsidR="00257B9C" w:rsidRPr="00257B9C" w:rsidRDefault="00257B9C" w:rsidP="00216C87">
      <w:pPr>
        <w:numPr>
          <w:ilvl w:val="0"/>
          <w:numId w:val="13"/>
        </w:numPr>
        <w:spacing w:after="0" w:line="360" w:lineRule="auto"/>
        <w:ind w:left="720"/>
        <w:contextualSpacing/>
        <w:jc w:val="both"/>
        <w:rPr>
          <w:rFonts w:ascii="Times New Roman" w:hAnsi="Times New Roman" w:cs="Times New Roman"/>
        </w:rPr>
      </w:pPr>
      <w:r w:rsidRPr="00257B9C">
        <w:rPr>
          <w:rFonts w:ascii="Times New Roman" w:hAnsi="Times New Roman" w:cs="Times New Roman"/>
        </w:rPr>
        <w:t>Menyampaikan rekomendasi pemikiran dalam melaksanakan dan mengelolah keuangan</w:t>
      </w:r>
    </w:p>
    <w:p w:rsidR="00257B9C" w:rsidRPr="00257B9C" w:rsidRDefault="00257B9C" w:rsidP="00216C87">
      <w:pPr>
        <w:numPr>
          <w:ilvl w:val="0"/>
          <w:numId w:val="13"/>
        </w:numPr>
        <w:spacing w:after="0" w:line="360" w:lineRule="auto"/>
        <w:ind w:left="720"/>
        <w:contextualSpacing/>
        <w:jc w:val="both"/>
        <w:rPr>
          <w:rFonts w:ascii="Times New Roman" w:hAnsi="Times New Roman" w:cs="Times New Roman"/>
        </w:rPr>
      </w:pPr>
      <w:r w:rsidRPr="00257B9C">
        <w:rPr>
          <w:rFonts w:ascii="Times New Roman" w:hAnsi="Times New Roman" w:cs="Times New Roman"/>
        </w:rPr>
        <w:t>Menata dan mengelola administrasi keuangan organisasi</w:t>
      </w:r>
    </w:p>
    <w:p w:rsidR="00257B9C" w:rsidRPr="00257B9C" w:rsidRDefault="00257B9C" w:rsidP="00216C87">
      <w:pPr>
        <w:numPr>
          <w:ilvl w:val="0"/>
          <w:numId w:val="13"/>
        </w:numPr>
        <w:spacing w:after="0" w:line="360" w:lineRule="auto"/>
        <w:ind w:left="720"/>
        <w:contextualSpacing/>
        <w:jc w:val="both"/>
        <w:rPr>
          <w:rFonts w:ascii="Times New Roman" w:hAnsi="Times New Roman" w:cs="Times New Roman"/>
        </w:rPr>
      </w:pPr>
      <w:r w:rsidRPr="00257B9C">
        <w:rPr>
          <w:rFonts w:ascii="Times New Roman" w:hAnsi="Times New Roman" w:cs="Times New Roman"/>
        </w:rPr>
        <w:t>Membuat laporan pertanggungjawaban keuangan organisasi</w:t>
      </w:r>
    </w:p>
    <w:p w:rsidR="00257B9C" w:rsidRPr="00257B9C" w:rsidRDefault="00257B9C" w:rsidP="00216C87">
      <w:pPr>
        <w:numPr>
          <w:ilvl w:val="0"/>
          <w:numId w:val="11"/>
        </w:numPr>
        <w:spacing w:after="0" w:line="360" w:lineRule="auto"/>
        <w:ind w:left="360"/>
        <w:contextualSpacing/>
        <w:jc w:val="both"/>
        <w:rPr>
          <w:rFonts w:ascii="Times New Roman" w:hAnsi="Times New Roman" w:cs="Times New Roman"/>
        </w:rPr>
      </w:pPr>
      <w:r w:rsidRPr="00257B9C">
        <w:rPr>
          <w:rFonts w:ascii="Times New Roman" w:hAnsi="Times New Roman" w:cs="Times New Roman"/>
        </w:rPr>
        <w:t xml:space="preserve">Komisi : pelayanan, liturgi dan musik </w:t>
      </w:r>
    </w:p>
    <w:p w:rsidR="00257B9C" w:rsidRPr="00257B9C" w:rsidRDefault="00257B9C" w:rsidP="00216C87">
      <w:pPr>
        <w:numPr>
          <w:ilvl w:val="0"/>
          <w:numId w:val="14"/>
        </w:numPr>
        <w:spacing w:after="0" w:line="360" w:lineRule="auto"/>
        <w:ind w:left="720"/>
        <w:contextualSpacing/>
        <w:jc w:val="both"/>
        <w:rPr>
          <w:rFonts w:ascii="Times New Roman" w:hAnsi="Times New Roman" w:cs="Times New Roman"/>
        </w:rPr>
      </w:pPr>
      <w:r w:rsidRPr="00257B9C">
        <w:rPr>
          <w:rFonts w:ascii="Times New Roman" w:hAnsi="Times New Roman" w:cs="Times New Roman"/>
        </w:rPr>
        <w:t>Menyusun jadwal kebaktian hari minggu/dan kebaktian-kebaktian yang diadakan.</w:t>
      </w:r>
    </w:p>
    <w:p w:rsidR="00257B9C" w:rsidRPr="00257B9C" w:rsidRDefault="00257B9C" w:rsidP="00216C87">
      <w:pPr>
        <w:numPr>
          <w:ilvl w:val="0"/>
          <w:numId w:val="14"/>
        </w:numPr>
        <w:spacing w:after="0" w:line="360" w:lineRule="auto"/>
        <w:ind w:left="720"/>
        <w:contextualSpacing/>
        <w:jc w:val="both"/>
        <w:rPr>
          <w:rFonts w:ascii="Times New Roman" w:hAnsi="Times New Roman" w:cs="Times New Roman"/>
        </w:rPr>
      </w:pPr>
      <w:r w:rsidRPr="00257B9C">
        <w:rPr>
          <w:rFonts w:ascii="Times New Roman" w:hAnsi="Times New Roman" w:cs="Times New Roman"/>
        </w:rPr>
        <w:t>Mempersiapkan liturgi setiap ibadah.</w:t>
      </w:r>
    </w:p>
    <w:p w:rsidR="00257B9C" w:rsidRPr="00257B9C" w:rsidRDefault="00257B9C" w:rsidP="00216C87">
      <w:pPr>
        <w:numPr>
          <w:ilvl w:val="0"/>
          <w:numId w:val="14"/>
        </w:numPr>
        <w:spacing w:after="0" w:line="360" w:lineRule="auto"/>
        <w:ind w:left="720"/>
        <w:contextualSpacing/>
        <w:jc w:val="both"/>
        <w:rPr>
          <w:rFonts w:ascii="Times New Roman" w:hAnsi="Times New Roman" w:cs="Times New Roman"/>
        </w:rPr>
      </w:pPr>
      <w:r w:rsidRPr="00257B9C">
        <w:rPr>
          <w:rFonts w:ascii="Times New Roman" w:hAnsi="Times New Roman" w:cs="Times New Roman"/>
        </w:rPr>
        <w:t>Bertanggung jawab atas pelayanan/ pengkotbah.</w:t>
      </w:r>
    </w:p>
    <w:p w:rsidR="00257B9C" w:rsidRPr="00257B9C" w:rsidRDefault="00257B9C" w:rsidP="00216C87">
      <w:pPr>
        <w:numPr>
          <w:ilvl w:val="0"/>
          <w:numId w:val="14"/>
        </w:numPr>
        <w:spacing w:after="0" w:line="360" w:lineRule="auto"/>
        <w:ind w:left="720"/>
        <w:contextualSpacing/>
        <w:jc w:val="both"/>
        <w:rPr>
          <w:rFonts w:ascii="Times New Roman" w:hAnsi="Times New Roman" w:cs="Times New Roman"/>
        </w:rPr>
      </w:pPr>
      <w:r w:rsidRPr="00257B9C">
        <w:rPr>
          <w:rFonts w:ascii="Times New Roman" w:hAnsi="Times New Roman" w:cs="Times New Roman"/>
        </w:rPr>
        <w:t>Menata dan mempersiapkan kelengkapan ibadah dan ruang ibadah</w:t>
      </w:r>
    </w:p>
    <w:p w:rsidR="00257B9C" w:rsidRPr="00257B9C" w:rsidRDefault="00257B9C" w:rsidP="00216C87">
      <w:pPr>
        <w:numPr>
          <w:ilvl w:val="0"/>
          <w:numId w:val="11"/>
        </w:numPr>
        <w:spacing w:after="0" w:line="360" w:lineRule="auto"/>
        <w:ind w:left="360"/>
        <w:contextualSpacing/>
        <w:jc w:val="both"/>
        <w:rPr>
          <w:rFonts w:ascii="Times New Roman" w:hAnsi="Times New Roman" w:cs="Times New Roman"/>
        </w:rPr>
      </w:pPr>
      <w:r w:rsidRPr="00257B9C">
        <w:rPr>
          <w:rFonts w:ascii="Times New Roman" w:hAnsi="Times New Roman" w:cs="Times New Roman"/>
        </w:rPr>
        <w:t xml:space="preserve">Komisi : pendidikan, pengembangan SDM dan Pembinaan warga gereja </w:t>
      </w:r>
    </w:p>
    <w:p w:rsidR="00257B9C" w:rsidRPr="00257B9C" w:rsidRDefault="00257B9C" w:rsidP="00216C87">
      <w:pPr>
        <w:numPr>
          <w:ilvl w:val="0"/>
          <w:numId w:val="15"/>
        </w:numPr>
        <w:spacing w:after="0" w:line="360" w:lineRule="auto"/>
        <w:ind w:left="720"/>
        <w:contextualSpacing/>
        <w:jc w:val="both"/>
        <w:rPr>
          <w:rFonts w:ascii="Times New Roman" w:hAnsi="Times New Roman" w:cs="Times New Roman"/>
        </w:rPr>
      </w:pPr>
      <w:r w:rsidRPr="00257B9C">
        <w:rPr>
          <w:rFonts w:ascii="Times New Roman" w:hAnsi="Times New Roman" w:cs="Times New Roman"/>
        </w:rPr>
        <w:t>Membantu, mendorong dan memberi solusi kepada warga jemaat untuk peningkatan SDM</w:t>
      </w:r>
    </w:p>
    <w:p w:rsidR="00257B9C" w:rsidRPr="00257B9C" w:rsidRDefault="00257B9C" w:rsidP="00216C87">
      <w:pPr>
        <w:numPr>
          <w:ilvl w:val="0"/>
          <w:numId w:val="15"/>
        </w:numPr>
        <w:spacing w:after="0" w:line="360" w:lineRule="auto"/>
        <w:ind w:left="720"/>
        <w:contextualSpacing/>
        <w:jc w:val="both"/>
        <w:rPr>
          <w:rFonts w:ascii="Times New Roman" w:hAnsi="Times New Roman" w:cs="Times New Roman"/>
        </w:rPr>
      </w:pPr>
      <w:r w:rsidRPr="00257B9C">
        <w:rPr>
          <w:rFonts w:ascii="Times New Roman" w:hAnsi="Times New Roman" w:cs="Times New Roman"/>
        </w:rPr>
        <w:t>Mengamati keberadaan anggota Jemaat dan memberikan solusi jika ada yang bermasalah</w:t>
      </w:r>
    </w:p>
    <w:p w:rsidR="00257B9C" w:rsidRPr="00257B9C" w:rsidRDefault="00257B9C" w:rsidP="00216C87">
      <w:pPr>
        <w:numPr>
          <w:ilvl w:val="0"/>
          <w:numId w:val="15"/>
        </w:numPr>
        <w:spacing w:after="0" w:line="360" w:lineRule="auto"/>
        <w:ind w:left="720"/>
        <w:contextualSpacing/>
        <w:jc w:val="both"/>
        <w:rPr>
          <w:rFonts w:ascii="Times New Roman" w:hAnsi="Times New Roman" w:cs="Times New Roman"/>
        </w:rPr>
      </w:pPr>
      <w:r w:rsidRPr="00257B9C">
        <w:rPr>
          <w:rFonts w:ascii="Times New Roman" w:hAnsi="Times New Roman" w:cs="Times New Roman"/>
        </w:rPr>
        <w:t>Merencanakan/melaksanakan pembinaan/pendampingan kepada warga jemaat.</w:t>
      </w:r>
    </w:p>
    <w:p w:rsidR="00257B9C" w:rsidRPr="00257B9C" w:rsidRDefault="00257B9C" w:rsidP="00216C87">
      <w:pPr>
        <w:numPr>
          <w:ilvl w:val="0"/>
          <w:numId w:val="11"/>
        </w:numPr>
        <w:spacing w:after="0" w:line="360" w:lineRule="auto"/>
        <w:ind w:left="360"/>
        <w:contextualSpacing/>
        <w:jc w:val="both"/>
        <w:rPr>
          <w:rFonts w:ascii="Times New Roman" w:hAnsi="Times New Roman" w:cs="Times New Roman"/>
        </w:rPr>
      </w:pPr>
      <w:r w:rsidRPr="00257B9C">
        <w:rPr>
          <w:rFonts w:ascii="Times New Roman" w:hAnsi="Times New Roman" w:cs="Times New Roman"/>
        </w:rPr>
        <w:t>Komisi : Pemberdayaan ekonomi, pelayanan sosial dan diakonia</w:t>
      </w:r>
    </w:p>
    <w:p w:rsidR="00257B9C" w:rsidRPr="00257B9C" w:rsidRDefault="00257B9C" w:rsidP="00216C87">
      <w:pPr>
        <w:numPr>
          <w:ilvl w:val="0"/>
          <w:numId w:val="16"/>
        </w:numPr>
        <w:spacing w:after="0" w:line="360" w:lineRule="auto"/>
        <w:ind w:left="720"/>
        <w:contextualSpacing/>
        <w:jc w:val="both"/>
        <w:rPr>
          <w:rFonts w:ascii="Times New Roman" w:hAnsi="Times New Roman" w:cs="Times New Roman"/>
        </w:rPr>
      </w:pPr>
      <w:r w:rsidRPr="00257B9C">
        <w:rPr>
          <w:rFonts w:ascii="Times New Roman" w:hAnsi="Times New Roman" w:cs="Times New Roman"/>
        </w:rPr>
        <w:t>Mengkoordinir kegiatan pelayanan sosial kemasyarakatan</w:t>
      </w:r>
    </w:p>
    <w:p w:rsidR="00257B9C" w:rsidRPr="00257B9C" w:rsidRDefault="00257B9C" w:rsidP="00216C87">
      <w:pPr>
        <w:numPr>
          <w:ilvl w:val="0"/>
          <w:numId w:val="16"/>
        </w:numPr>
        <w:spacing w:after="0" w:line="360" w:lineRule="auto"/>
        <w:ind w:left="720"/>
        <w:contextualSpacing/>
        <w:jc w:val="both"/>
        <w:rPr>
          <w:rFonts w:ascii="Times New Roman" w:hAnsi="Times New Roman" w:cs="Times New Roman"/>
        </w:rPr>
      </w:pPr>
      <w:r w:rsidRPr="00257B9C">
        <w:rPr>
          <w:rFonts w:ascii="Times New Roman" w:hAnsi="Times New Roman" w:cs="Times New Roman"/>
        </w:rPr>
        <w:t>Merumuskan program diakonia untuk pengembangan dana diakonia</w:t>
      </w:r>
    </w:p>
    <w:p w:rsidR="00257B9C" w:rsidRPr="00257B9C" w:rsidRDefault="00257B9C" w:rsidP="00216C87">
      <w:pPr>
        <w:numPr>
          <w:ilvl w:val="0"/>
          <w:numId w:val="16"/>
        </w:numPr>
        <w:spacing w:after="0" w:line="360" w:lineRule="auto"/>
        <w:ind w:left="720"/>
        <w:contextualSpacing/>
        <w:jc w:val="both"/>
        <w:rPr>
          <w:rFonts w:ascii="Times New Roman" w:hAnsi="Times New Roman" w:cs="Times New Roman"/>
        </w:rPr>
      </w:pPr>
      <w:r w:rsidRPr="00257B9C">
        <w:rPr>
          <w:rFonts w:ascii="Times New Roman" w:hAnsi="Times New Roman" w:cs="Times New Roman"/>
        </w:rPr>
        <w:t>Memberi pendampingan bagi anggota diakonia</w:t>
      </w:r>
    </w:p>
    <w:p w:rsidR="00257B9C" w:rsidRPr="00257B9C" w:rsidRDefault="00257B9C" w:rsidP="00216C87">
      <w:pPr>
        <w:numPr>
          <w:ilvl w:val="0"/>
          <w:numId w:val="11"/>
        </w:numPr>
        <w:spacing w:after="0" w:line="360" w:lineRule="auto"/>
        <w:ind w:left="360"/>
        <w:contextualSpacing/>
        <w:jc w:val="both"/>
        <w:rPr>
          <w:rFonts w:ascii="Times New Roman" w:hAnsi="Times New Roman" w:cs="Times New Roman"/>
        </w:rPr>
      </w:pPr>
      <w:r w:rsidRPr="00257B9C">
        <w:rPr>
          <w:rFonts w:ascii="Times New Roman" w:hAnsi="Times New Roman" w:cs="Times New Roman"/>
        </w:rPr>
        <w:t>Komisi : Pembangunan</w:t>
      </w:r>
    </w:p>
    <w:p w:rsidR="00257B9C" w:rsidRPr="00257B9C" w:rsidRDefault="00257B9C" w:rsidP="00216C87">
      <w:pPr>
        <w:numPr>
          <w:ilvl w:val="0"/>
          <w:numId w:val="17"/>
        </w:numPr>
        <w:spacing w:after="0" w:line="360" w:lineRule="auto"/>
        <w:ind w:left="720"/>
        <w:contextualSpacing/>
        <w:jc w:val="both"/>
        <w:rPr>
          <w:rFonts w:ascii="Times New Roman" w:hAnsi="Times New Roman" w:cs="Times New Roman"/>
        </w:rPr>
      </w:pPr>
      <w:r w:rsidRPr="00257B9C">
        <w:rPr>
          <w:rFonts w:ascii="Times New Roman" w:hAnsi="Times New Roman" w:cs="Times New Roman"/>
        </w:rPr>
        <w:t>Merencanakan pembangunan dalam jemaat</w:t>
      </w:r>
    </w:p>
    <w:p w:rsidR="00257B9C" w:rsidRPr="00257B9C" w:rsidRDefault="00257B9C" w:rsidP="00216C87">
      <w:pPr>
        <w:numPr>
          <w:ilvl w:val="0"/>
          <w:numId w:val="17"/>
        </w:numPr>
        <w:spacing w:after="0" w:line="360" w:lineRule="auto"/>
        <w:ind w:left="720"/>
        <w:contextualSpacing/>
        <w:jc w:val="both"/>
        <w:rPr>
          <w:rFonts w:ascii="Times New Roman" w:hAnsi="Times New Roman" w:cs="Times New Roman"/>
        </w:rPr>
      </w:pPr>
      <w:r w:rsidRPr="00257B9C">
        <w:rPr>
          <w:rFonts w:ascii="Times New Roman" w:hAnsi="Times New Roman" w:cs="Times New Roman"/>
        </w:rPr>
        <w:t>Membangun komunikasi dengan panitia pembangunan yang ada di jemaat</w:t>
      </w:r>
    </w:p>
    <w:p w:rsidR="00257B9C" w:rsidRPr="00257B9C" w:rsidRDefault="00257B9C" w:rsidP="00216C87">
      <w:pPr>
        <w:numPr>
          <w:ilvl w:val="0"/>
          <w:numId w:val="11"/>
        </w:numPr>
        <w:spacing w:after="0" w:line="360" w:lineRule="auto"/>
        <w:ind w:left="360"/>
        <w:contextualSpacing/>
        <w:jc w:val="both"/>
        <w:rPr>
          <w:rFonts w:ascii="Times New Roman" w:hAnsi="Times New Roman" w:cs="Times New Roman"/>
        </w:rPr>
      </w:pPr>
      <w:r w:rsidRPr="00257B9C">
        <w:rPr>
          <w:rFonts w:ascii="Times New Roman" w:hAnsi="Times New Roman" w:cs="Times New Roman"/>
        </w:rPr>
        <w:t>Komisi : Dana</w:t>
      </w:r>
    </w:p>
    <w:p w:rsidR="00257B9C" w:rsidRPr="00257B9C" w:rsidRDefault="00257B9C" w:rsidP="00257B9C">
      <w:pPr>
        <w:spacing w:after="0" w:line="360" w:lineRule="auto"/>
        <w:ind w:left="360"/>
        <w:contextualSpacing/>
        <w:jc w:val="both"/>
        <w:rPr>
          <w:rFonts w:ascii="Times New Roman" w:hAnsi="Times New Roman" w:cs="Times New Roman"/>
        </w:rPr>
      </w:pPr>
      <w:r w:rsidRPr="00257B9C">
        <w:rPr>
          <w:rFonts w:ascii="Times New Roman" w:hAnsi="Times New Roman" w:cs="Times New Roman"/>
        </w:rPr>
        <w:t>Merencanakan sumber-sumber dana untuk pembiayaan program jemaat dan mengkoordinir pencarian dana</w:t>
      </w:r>
    </w:p>
    <w:p w:rsidR="00257B9C" w:rsidRPr="00257B9C" w:rsidRDefault="00257B9C" w:rsidP="00216C87">
      <w:pPr>
        <w:numPr>
          <w:ilvl w:val="0"/>
          <w:numId w:val="11"/>
        </w:numPr>
        <w:spacing w:after="0" w:line="360" w:lineRule="auto"/>
        <w:ind w:left="360"/>
        <w:contextualSpacing/>
        <w:jc w:val="both"/>
        <w:rPr>
          <w:rFonts w:ascii="Times New Roman" w:hAnsi="Times New Roman" w:cs="Times New Roman"/>
        </w:rPr>
      </w:pPr>
      <w:r w:rsidRPr="00257B9C">
        <w:rPr>
          <w:rFonts w:ascii="Times New Roman" w:hAnsi="Times New Roman" w:cs="Times New Roman"/>
        </w:rPr>
        <w:t>Komisi : OIG</w:t>
      </w:r>
    </w:p>
    <w:p w:rsidR="00257B9C" w:rsidRPr="00257B9C" w:rsidRDefault="00257B9C" w:rsidP="00257B9C">
      <w:pPr>
        <w:spacing w:after="0" w:line="360" w:lineRule="auto"/>
        <w:ind w:left="360"/>
        <w:contextualSpacing/>
        <w:jc w:val="both"/>
        <w:rPr>
          <w:rFonts w:ascii="Times New Roman" w:hAnsi="Times New Roman" w:cs="Times New Roman"/>
        </w:rPr>
      </w:pPr>
      <w:r w:rsidRPr="00257B9C">
        <w:rPr>
          <w:rFonts w:ascii="Times New Roman" w:hAnsi="Times New Roman" w:cs="Times New Roman"/>
        </w:rPr>
        <w:t>Mendampingi OIG untuk pelaksanaan program kerja dan bersarna dengan pengurus OIG di jemaat melaksanakan pengembangan organisasi.</w:t>
      </w:r>
    </w:p>
    <w:p w:rsidR="00257B9C" w:rsidRPr="00257B9C" w:rsidRDefault="00257B9C" w:rsidP="00216C87">
      <w:pPr>
        <w:numPr>
          <w:ilvl w:val="0"/>
          <w:numId w:val="11"/>
        </w:numPr>
        <w:spacing w:after="0" w:line="360" w:lineRule="auto"/>
        <w:ind w:left="360"/>
        <w:contextualSpacing/>
        <w:jc w:val="both"/>
        <w:rPr>
          <w:rFonts w:ascii="Times New Roman" w:hAnsi="Times New Roman" w:cs="Times New Roman"/>
        </w:rPr>
      </w:pPr>
      <w:r w:rsidRPr="00257B9C">
        <w:rPr>
          <w:rFonts w:ascii="Times New Roman" w:hAnsi="Times New Roman" w:cs="Times New Roman"/>
        </w:rPr>
        <w:t>Komisi : Pemeriksaan keuangan</w:t>
      </w:r>
    </w:p>
    <w:p w:rsidR="00257B9C" w:rsidRPr="00257B9C" w:rsidRDefault="00257B9C" w:rsidP="00257B9C">
      <w:pPr>
        <w:spacing w:after="0" w:line="360" w:lineRule="auto"/>
        <w:ind w:left="360"/>
        <w:contextualSpacing/>
        <w:jc w:val="both"/>
        <w:rPr>
          <w:rFonts w:ascii="Times New Roman" w:hAnsi="Times New Roman" w:cs="Times New Roman"/>
        </w:rPr>
      </w:pPr>
      <w:r w:rsidRPr="00257B9C">
        <w:rPr>
          <w:rFonts w:ascii="Times New Roman" w:hAnsi="Times New Roman" w:cs="Times New Roman"/>
        </w:rPr>
        <w:t>Melakukan pembinaan, pengawasan dan pemeriksaan keuangan jemaat.</w:t>
      </w:r>
    </w:p>
    <w:p w:rsidR="00257B9C" w:rsidRPr="00257B9C" w:rsidRDefault="00257B9C" w:rsidP="00257B9C">
      <w:pPr>
        <w:spacing w:after="0" w:line="360" w:lineRule="auto"/>
        <w:ind w:left="360"/>
        <w:contextualSpacing/>
        <w:jc w:val="both"/>
        <w:rPr>
          <w:rFonts w:ascii="Times New Roman" w:hAnsi="Times New Roman" w:cs="Times New Roman"/>
        </w:rPr>
      </w:pPr>
    </w:p>
    <w:p w:rsidR="00257B9C" w:rsidRPr="00257B9C" w:rsidRDefault="00257B9C" w:rsidP="00257B9C">
      <w:pPr>
        <w:spacing w:after="0" w:line="360" w:lineRule="auto"/>
        <w:contextualSpacing/>
        <w:jc w:val="both"/>
        <w:rPr>
          <w:rFonts w:ascii="Times New Roman" w:hAnsi="Times New Roman" w:cs="Times New Roman"/>
        </w:rPr>
      </w:pPr>
      <w:r w:rsidRPr="00257B9C">
        <w:rPr>
          <w:rFonts w:ascii="Times New Roman" w:hAnsi="Times New Roman" w:cs="Times New Roman"/>
          <w:b/>
        </w:rPr>
        <w:t>Analisis Data dan Pembahasan Persoalan Penelitian</w:t>
      </w:r>
    </w:p>
    <w:p w:rsidR="00257B9C" w:rsidRPr="00257B9C" w:rsidRDefault="00257B9C" w:rsidP="00257B9C">
      <w:pPr>
        <w:spacing w:after="0" w:line="360" w:lineRule="auto"/>
        <w:contextualSpacing/>
        <w:jc w:val="both"/>
        <w:rPr>
          <w:rFonts w:ascii="Times New Roman" w:hAnsi="Times New Roman" w:cs="Times New Roman"/>
          <w:b/>
        </w:rPr>
      </w:pPr>
      <w:r w:rsidRPr="00257B9C">
        <w:rPr>
          <w:rFonts w:ascii="Times New Roman" w:hAnsi="Times New Roman" w:cs="Times New Roman"/>
          <w:b/>
        </w:rPr>
        <w:t>Analisis Data</w:t>
      </w:r>
    </w:p>
    <w:p w:rsidR="00257B9C" w:rsidRPr="00257B9C" w:rsidRDefault="00257B9C" w:rsidP="00257B9C">
      <w:pPr>
        <w:spacing w:after="0" w:line="360" w:lineRule="auto"/>
        <w:ind w:firstLine="360"/>
        <w:contextualSpacing/>
        <w:jc w:val="both"/>
        <w:rPr>
          <w:rFonts w:ascii="Times New Roman" w:hAnsi="Times New Roman" w:cs="Times New Roman"/>
        </w:rPr>
      </w:pPr>
      <w:r w:rsidRPr="00257B9C">
        <w:rPr>
          <w:rFonts w:ascii="Times New Roman" w:hAnsi="Times New Roman" w:cs="Times New Roman"/>
        </w:rPr>
        <w:t>Sumber penerimaan kas pada Jemaat Aa' Batu Klasis Mengkendek adalah semua penerimaan dalam bentuk persembahan. Persembahan adalah pemberian sukarela dari umat beriman kepada Allah dalam perayaan peribadatan dalam bentuk uang maupun natura. Jenis persembahan atau pendapatan Gereja Toraja Jemaat Aa' Batu terdiri atas :</w:t>
      </w:r>
    </w:p>
    <w:p w:rsidR="00257B9C" w:rsidRPr="00257B9C" w:rsidRDefault="00257B9C" w:rsidP="00216C87">
      <w:pPr>
        <w:numPr>
          <w:ilvl w:val="0"/>
          <w:numId w:val="18"/>
        </w:numPr>
        <w:spacing w:after="0" w:line="360" w:lineRule="auto"/>
        <w:ind w:left="360"/>
        <w:contextualSpacing/>
        <w:jc w:val="both"/>
        <w:rPr>
          <w:rFonts w:ascii="Times New Roman" w:hAnsi="Times New Roman" w:cs="Times New Roman"/>
        </w:rPr>
      </w:pPr>
      <w:r w:rsidRPr="00257B9C">
        <w:rPr>
          <w:rFonts w:ascii="Times New Roman" w:hAnsi="Times New Roman" w:cs="Times New Roman"/>
        </w:rPr>
        <w:t>OIG (Organisasi Intra Gerejawi) atau kelompok kategorial yang terdiri atas PPGT, PWGT, Kaum Bapa dan SMGT. Jenis persembahan atau pendapatan yaitu persembahan kumpulan dan donatur, penerimaan persembahan tersebut dikelolah Oleh bendahara masing-masing OIG dan dilaporkan kepada anggota, dengan laporan keuangan yang dihasilkan meenjadi bagian yang tidak terpisahkan (Integral) dengan laporan keuangan bendahara majelis gereja.</w:t>
      </w:r>
    </w:p>
    <w:p w:rsidR="00257B9C" w:rsidRPr="00257B9C" w:rsidRDefault="00257B9C" w:rsidP="00216C87">
      <w:pPr>
        <w:numPr>
          <w:ilvl w:val="0"/>
          <w:numId w:val="18"/>
        </w:numPr>
        <w:spacing w:after="0" w:line="360" w:lineRule="auto"/>
        <w:ind w:left="360"/>
        <w:contextualSpacing/>
        <w:jc w:val="both"/>
        <w:rPr>
          <w:rFonts w:ascii="Times New Roman" w:hAnsi="Times New Roman" w:cs="Times New Roman"/>
        </w:rPr>
      </w:pPr>
      <w:r w:rsidRPr="00257B9C">
        <w:rPr>
          <w:rFonts w:ascii="Times New Roman" w:hAnsi="Times New Roman" w:cs="Times New Roman"/>
        </w:rPr>
        <w:t>Majelis Gereja Jemaat Aa' Batu, sumber pendapatannya terdiri dari.</w:t>
      </w:r>
    </w:p>
    <w:p w:rsidR="00257B9C" w:rsidRPr="00257B9C" w:rsidRDefault="00257B9C" w:rsidP="00216C87">
      <w:pPr>
        <w:numPr>
          <w:ilvl w:val="0"/>
          <w:numId w:val="19"/>
        </w:numPr>
        <w:spacing w:after="0" w:line="360" w:lineRule="auto"/>
        <w:contextualSpacing/>
        <w:jc w:val="both"/>
        <w:rPr>
          <w:rFonts w:ascii="Times New Roman" w:hAnsi="Times New Roman" w:cs="Times New Roman"/>
        </w:rPr>
      </w:pPr>
      <w:r w:rsidRPr="00257B9C">
        <w:rPr>
          <w:rFonts w:ascii="Times New Roman" w:hAnsi="Times New Roman" w:cs="Times New Roman"/>
        </w:rPr>
        <w:t xml:space="preserve">Persembahan syukur yang merupakan persembahan syukur dari anggota keluarga sebagai ungkapan rasa syukur atas rahmat Tuhan. </w:t>
      </w:r>
    </w:p>
    <w:p w:rsidR="00257B9C" w:rsidRPr="00257B9C" w:rsidRDefault="00257B9C" w:rsidP="00216C87">
      <w:pPr>
        <w:numPr>
          <w:ilvl w:val="0"/>
          <w:numId w:val="19"/>
        </w:numPr>
        <w:spacing w:after="0" w:line="360" w:lineRule="auto"/>
        <w:contextualSpacing/>
        <w:jc w:val="both"/>
        <w:rPr>
          <w:rFonts w:ascii="Times New Roman" w:hAnsi="Times New Roman" w:cs="Times New Roman"/>
        </w:rPr>
      </w:pPr>
      <w:r w:rsidRPr="00257B9C">
        <w:rPr>
          <w:rFonts w:ascii="Times New Roman" w:hAnsi="Times New Roman" w:cs="Times New Roman"/>
        </w:rPr>
        <w:t>Kolekte kumpulan rumah tangga yaitu persembahan yang diberikan anggota jemaat dan anggota keluarga dalam ibadah rumah tangga yang terjadwal.</w:t>
      </w:r>
    </w:p>
    <w:p w:rsidR="00257B9C" w:rsidRPr="00257B9C" w:rsidRDefault="00257B9C" w:rsidP="00216C87">
      <w:pPr>
        <w:numPr>
          <w:ilvl w:val="0"/>
          <w:numId w:val="19"/>
        </w:numPr>
        <w:spacing w:after="0" w:line="360" w:lineRule="auto"/>
        <w:contextualSpacing/>
        <w:jc w:val="both"/>
        <w:rPr>
          <w:rFonts w:ascii="Times New Roman" w:hAnsi="Times New Roman" w:cs="Times New Roman"/>
        </w:rPr>
      </w:pPr>
      <w:r w:rsidRPr="00257B9C">
        <w:rPr>
          <w:rFonts w:ascii="Times New Roman" w:hAnsi="Times New Roman" w:cs="Times New Roman"/>
        </w:rPr>
        <w:t>Donatur yaitu dana yang diterima dari perorangan atau kelompok dengan pengakuan yang bersangkutan tidak tercatat dalam rencana penerimaan.</w:t>
      </w:r>
    </w:p>
    <w:p w:rsidR="00257B9C" w:rsidRPr="00257B9C" w:rsidRDefault="00257B9C" w:rsidP="00216C87">
      <w:pPr>
        <w:numPr>
          <w:ilvl w:val="0"/>
          <w:numId w:val="19"/>
        </w:numPr>
        <w:spacing w:after="0" w:line="360" w:lineRule="auto"/>
        <w:contextualSpacing/>
        <w:jc w:val="both"/>
        <w:rPr>
          <w:rFonts w:ascii="Times New Roman" w:hAnsi="Times New Roman" w:cs="Times New Roman"/>
        </w:rPr>
      </w:pPr>
      <w:r w:rsidRPr="00257B9C">
        <w:rPr>
          <w:rFonts w:ascii="Times New Roman" w:hAnsi="Times New Roman" w:cs="Times New Roman"/>
        </w:rPr>
        <w:t>Pundi I yaitu kolekte hari minggu dan hari raya gcrcjawi yang pengumpulannya melalui pundi I sebagai pendapatan dana rutin.</w:t>
      </w:r>
    </w:p>
    <w:p w:rsidR="00257B9C" w:rsidRPr="00257B9C" w:rsidRDefault="00257B9C" w:rsidP="00216C87">
      <w:pPr>
        <w:numPr>
          <w:ilvl w:val="0"/>
          <w:numId w:val="19"/>
        </w:numPr>
        <w:spacing w:after="0" w:line="360" w:lineRule="auto"/>
        <w:contextualSpacing/>
        <w:jc w:val="both"/>
        <w:rPr>
          <w:rFonts w:ascii="Times New Roman" w:hAnsi="Times New Roman" w:cs="Times New Roman"/>
        </w:rPr>
      </w:pPr>
      <w:r w:rsidRPr="00257B9C">
        <w:rPr>
          <w:rFonts w:ascii="Times New Roman" w:hAnsi="Times New Roman" w:cs="Times New Roman"/>
        </w:rPr>
        <w:t>Pundi II yaitu kolekte hari minggu dan hari raya gerejawi yang pengumpulannya melalui pundi II sebagai dana AM dan disetor ke sinode gereja toraja</w:t>
      </w:r>
    </w:p>
    <w:p w:rsidR="00257B9C" w:rsidRPr="00257B9C" w:rsidRDefault="00257B9C" w:rsidP="00216C87">
      <w:pPr>
        <w:numPr>
          <w:ilvl w:val="0"/>
          <w:numId w:val="19"/>
        </w:numPr>
        <w:spacing w:after="0" w:line="360" w:lineRule="auto"/>
        <w:contextualSpacing/>
        <w:jc w:val="both"/>
        <w:rPr>
          <w:rFonts w:ascii="Times New Roman" w:hAnsi="Times New Roman" w:cs="Times New Roman"/>
        </w:rPr>
      </w:pPr>
      <w:r w:rsidRPr="00257B9C">
        <w:rPr>
          <w:rFonts w:ascii="Times New Roman" w:hAnsi="Times New Roman" w:cs="Times New Roman"/>
        </w:rPr>
        <w:t>Pundi III yaitu kolekte hari minggu dan hari raya gerejawi yang dikumpulkan lewat pundi III yang peruntukkan untuk dana diakonia</w:t>
      </w:r>
    </w:p>
    <w:p w:rsidR="00257B9C" w:rsidRPr="00257B9C" w:rsidRDefault="00257B9C" w:rsidP="00216C87">
      <w:pPr>
        <w:numPr>
          <w:ilvl w:val="0"/>
          <w:numId w:val="19"/>
        </w:numPr>
        <w:spacing w:after="0" w:line="360" w:lineRule="auto"/>
        <w:contextualSpacing/>
        <w:jc w:val="both"/>
        <w:rPr>
          <w:rFonts w:ascii="Times New Roman" w:hAnsi="Times New Roman" w:cs="Times New Roman"/>
        </w:rPr>
      </w:pPr>
      <w:r w:rsidRPr="00257B9C">
        <w:rPr>
          <w:rFonts w:ascii="Times New Roman" w:hAnsi="Times New Roman" w:cs="Times New Roman"/>
        </w:rPr>
        <w:t>Pundi IV yaitu kolekte hari minggu dan hari raya gerejawi yang dikumpulkan lewat pundi IV yang diperuntukan untuk hal-hal khusus misalnya dana bantuan dan hal-hal khusus lainnya.</w:t>
      </w:r>
    </w:p>
    <w:p w:rsidR="00257B9C" w:rsidRPr="00257B9C" w:rsidRDefault="00257B9C" w:rsidP="00216C87">
      <w:pPr>
        <w:numPr>
          <w:ilvl w:val="0"/>
          <w:numId w:val="19"/>
        </w:numPr>
        <w:spacing w:after="0" w:line="360" w:lineRule="auto"/>
        <w:contextualSpacing/>
        <w:jc w:val="both"/>
        <w:rPr>
          <w:rFonts w:ascii="Times New Roman" w:hAnsi="Times New Roman" w:cs="Times New Roman"/>
        </w:rPr>
      </w:pPr>
      <w:r w:rsidRPr="00257B9C">
        <w:rPr>
          <w:rFonts w:ascii="Times New Roman" w:hAnsi="Times New Roman" w:cs="Times New Roman"/>
        </w:rPr>
        <w:t>Natura yaitu persembahan anggota jemaat berupa barang atau jasa yang ditukar dengan uang dalam istilah tradisional disebut lelang.</w:t>
      </w:r>
    </w:p>
    <w:p w:rsidR="00257B9C" w:rsidRPr="00257B9C" w:rsidRDefault="00257B9C" w:rsidP="00216C87">
      <w:pPr>
        <w:numPr>
          <w:ilvl w:val="0"/>
          <w:numId w:val="19"/>
        </w:numPr>
        <w:spacing w:after="0" w:line="360" w:lineRule="auto"/>
        <w:contextualSpacing/>
        <w:jc w:val="both"/>
        <w:rPr>
          <w:rFonts w:ascii="Times New Roman" w:hAnsi="Times New Roman" w:cs="Times New Roman"/>
        </w:rPr>
      </w:pPr>
      <w:r w:rsidRPr="00257B9C">
        <w:rPr>
          <w:rFonts w:ascii="Times New Roman" w:hAnsi="Times New Roman" w:cs="Times New Roman"/>
        </w:rPr>
        <w:t>Kolekte penghiburan yaitu kolekte yang dikumpulkan pada saat ibadah Penghiburan dalam acara kematian kedukaan yang diperuntukan untuk diserahkan kepada keluarga yang mengalami kedukaan sebagai tanda turut berduka cita.</w:t>
      </w:r>
    </w:p>
    <w:p w:rsidR="00257B9C" w:rsidRPr="00257B9C" w:rsidRDefault="00257B9C" w:rsidP="00216C87">
      <w:pPr>
        <w:numPr>
          <w:ilvl w:val="0"/>
          <w:numId w:val="19"/>
        </w:numPr>
        <w:spacing w:after="0" w:line="360" w:lineRule="auto"/>
        <w:contextualSpacing/>
        <w:jc w:val="both"/>
        <w:rPr>
          <w:rFonts w:ascii="Times New Roman" w:hAnsi="Times New Roman" w:cs="Times New Roman"/>
        </w:rPr>
      </w:pPr>
      <w:r w:rsidRPr="00257B9C">
        <w:rPr>
          <w:rFonts w:ascii="Times New Roman" w:hAnsi="Times New Roman" w:cs="Times New Roman"/>
        </w:rPr>
        <w:t>Kolekte pernikahan kudus yaitu kolekte yang dikumpulkan pada saat ibadah pemberkatan nikah.</w:t>
      </w:r>
    </w:p>
    <w:p w:rsidR="00257B9C" w:rsidRPr="00257B9C" w:rsidRDefault="00257B9C" w:rsidP="00216C87">
      <w:pPr>
        <w:numPr>
          <w:ilvl w:val="0"/>
          <w:numId w:val="19"/>
        </w:numPr>
        <w:spacing w:after="0" w:line="360" w:lineRule="auto"/>
        <w:contextualSpacing/>
        <w:jc w:val="both"/>
        <w:rPr>
          <w:rFonts w:ascii="Times New Roman" w:hAnsi="Times New Roman" w:cs="Times New Roman"/>
        </w:rPr>
      </w:pPr>
      <w:r w:rsidRPr="00257B9C">
        <w:rPr>
          <w:rFonts w:ascii="Times New Roman" w:hAnsi="Times New Roman" w:cs="Times New Roman"/>
        </w:rPr>
        <w:t>Natura kedukaan persembahan keluarga yang mengalami kedukaan berupa barang yang ditukar dengan uang pada acara kematian.</w:t>
      </w:r>
    </w:p>
    <w:p w:rsidR="00257B9C" w:rsidRPr="00257B9C" w:rsidRDefault="00257B9C" w:rsidP="00216C87">
      <w:pPr>
        <w:numPr>
          <w:ilvl w:val="0"/>
          <w:numId w:val="19"/>
        </w:numPr>
        <w:spacing w:after="0" w:line="360" w:lineRule="auto"/>
        <w:contextualSpacing/>
        <w:jc w:val="both"/>
        <w:rPr>
          <w:rFonts w:ascii="Times New Roman" w:hAnsi="Times New Roman" w:cs="Times New Roman"/>
        </w:rPr>
      </w:pPr>
      <w:r w:rsidRPr="00257B9C">
        <w:rPr>
          <w:rFonts w:ascii="Times New Roman" w:hAnsi="Times New Roman" w:cs="Times New Roman"/>
        </w:rPr>
        <w:t>Natura pernikahan yaitu persembahan keluarga berupa barang yang ditukarkan dengan uang pada acara pernikahan.</w:t>
      </w:r>
    </w:p>
    <w:p w:rsidR="00257B9C" w:rsidRPr="00257B9C" w:rsidRDefault="00257B9C" w:rsidP="00257B9C">
      <w:pPr>
        <w:spacing w:after="0" w:line="360" w:lineRule="auto"/>
        <w:ind w:firstLine="360"/>
        <w:jc w:val="both"/>
        <w:rPr>
          <w:rFonts w:ascii="Times New Roman" w:hAnsi="Times New Roman" w:cs="Times New Roman"/>
        </w:rPr>
      </w:pPr>
      <w:r w:rsidRPr="00257B9C">
        <w:rPr>
          <w:rFonts w:ascii="Times New Roman" w:hAnsi="Times New Roman" w:cs="Times New Roman"/>
        </w:rPr>
        <w:t>Untuk koordinasi masalah penerimaan kas tersebut maka organisasi gereja juga mempunyai procedure yang harus dilakukan oleh majelis jemaat yaitu sebagai berikut:</w:t>
      </w:r>
    </w:p>
    <w:p w:rsidR="00257B9C" w:rsidRPr="00257B9C" w:rsidRDefault="00257B9C" w:rsidP="00216C87">
      <w:pPr>
        <w:numPr>
          <w:ilvl w:val="0"/>
          <w:numId w:val="20"/>
        </w:numPr>
        <w:spacing w:after="0" w:line="360" w:lineRule="auto"/>
        <w:ind w:left="360"/>
        <w:contextualSpacing/>
        <w:jc w:val="both"/>
        <w:rPr>
          <w:rFonts w:ascii="Times New Roman" w:hAnsi="Times New Roman" w:cs="Times New Roman"/>
        </w:rPr>
      </w:pPr>
      <w:r w:rsidRPr="00257B9C">
        <w:rPr>
          <w:rFonts w:ascii="Times New Roman" w:hAnsi="Times New Roman" w:cs="Times New Roman"/>
        </w:rPr>
        <w:t>Persedure penerimaan kebaktian</w:t>
      </w:r>
    </w:p>
    <w:p w:rsidR="00257B9C" w:rsidRPr="00257B9C" w:rsidRDefault="00257B9C" w:rsidP="00216C87">
      <w:pPr>
        <w:numPr>
          <w:ilvl w:val="0"/>
          <w:numId w:val="21"/>
        </w:numPr>
        <w:spacing w:after="0" w:line="360" w:lineRule="auto"/>
        <w:contextualSpacing/>
        <w:jc w:val="both"/>
        <w:rPr>
          <w:rFonts w:ascii="Times New Roman" w:hAnsi="Times New Roman" w:cs="Times New Roman"/>
        </w:rPr>
      </w:pPr>
      <w:r w:rsidRPr="00257B9C">
        <w:rPr>
          <w:rFonts w:ascii="Times New Roman" w:hAnsi="Times New Roman" w:cs="Times New Roman"/>
        </w:rPr>
        <w:t>Persembahan yang diterima dari jemaat saat kebaktian langsung dihitung setelah kebaktian selesai oleh semua majelis yang hadir. Persembahan tersebut tidak boleh dibawah pulang.</w:t>
      </w:r>
    </w:p>
    <w:p w:rsidR="00257B9C" w:rsidRPr="00257B9C" w:rsidRDefault="00257B9C" w:rsidP="00216C87">
      <w:pPr>
        <w:numPr>
          <w:ilvl w:val="0"/>
          <w:numId w:val="21"/>
        </w:numPr>
        <w:spacing w:after="0" w:line="360" w:lineRule="auto"/>
        <w:contextualSpacing/>
        <w:jc w:val="both"/>
        <w:rPr>
          <w:rFonts w:ascii="Times New Roman" w:hAnsi="Times New Roman" w:cs="Times New Roman"/>
        </w:rPr>
      </w:pPr>
      <w:r w:rsidRPr="00257B9C">
        <w:rPr>
          <w:rFonts w:ascii="Times New Roman" w:hAnsi="Times New Roman" w:cs="Times New Roman"/>
        </w:rPr>
        <w:t>Setelah dihitung persembahan langsung diserahkan kepada bendahara jemaat, kemudian bendahara jemaat langsung mencatat jumlah tersebut di depan semua majelis yang hadir, kemudian disimpan.</w:t>
      </w:r>
    </w:p>
    <w:p w:rsidR="00257B9C" w:rsidRPr="00257B9C" w:rsidRDefault="00257B9C" w:rsidP="00216C87">
      <w:pPr>
        <w:numPr>
          <w:ilvl w:val="0"/>
          <w:numId w:val="20"/>
        </w:numPr>
        <w:spacing w:after="0" w:line="360" w:lineRule="auto"/>
        <w:ind w:left="360"/>
        <w:contextualSpacing/>
        <w:jc w:val="both"/>
        <w:rPr>
          <w:rFonts w:ascii="Times New Roman" w:hAnsi="Times New Roman" w:cs="Times New Roman"/>
        </w:rPr>
      </w:pPr>
      <w:r w:rsidRPr="00257B9C">
        <w:rPr>
          <w:rFonts w:ascii="Times New Roman" w:hAnsi="Times New Roman" w:cs="Times New Roman"/>
        </w:rPr>
        <w:t>Prosedure penerimaan amplop persembahan</w:t>
      </w:r>
    </w:p>
    <w:p w:rsidR="00257B9C" w:rsidRPr="00257B9C" w:rsidRDefault="00257B9C" w:rsidP="00216C87">
      <w:pPr>
        <w:numPr>
          <w:ilvl w:val="0"/>
          <w:numId w:val="22"/>
        </w:numPr>
        <w:spacing w:after="0" w:line="360" w:lineRule="auto"/>
        <w:ind w:left="720"/>
        <w:contextualSpacing/>
        <w:jc w:val="both"/>
        <w:rPr>
          <w:rFonts w:ascii="Times New Roman" w:hAnsi="Times New Roman" w:cs="Times New Roman"/>
        </w:rPr>
      </w:pPr>
      <w:r w:rsidRPr="00257B9C">
        <w:rPr>
          <w:rFonts w:ascii="Times New Roman" w:hAnsi="Times New Roman" w:cs="Times New Roman"/>
        </w:rPr>
        <w:t>Amplop persembahan yang diterima melakui kotak persembahan langsung dibuka oleh bendahara jemaat didepan semua majelis yang hadir.</w:t>
      </w:r>
    </w:p>
    <w:p w:rsidR="00257B9C" w:rsidRPr="00257B9C" w:rsidRDefault="00257B9C" w:rsidP="00216C87">
      <w:pPr>
        <w:numPr>
          <w:ilvl w:val="0"/>
          <w:numId w:val="22"/>
        </w:numPr>
        <w:spacing w:after="0" w:line="360" w:lineRule="auto"/>
        <w:ind w:left="720"/>
        <w:contextualSpacing/>
        <w:jc w:val="both"/>
        <w:rPr>
          <w:rFonts w:ascii="Times New Roman" w:hAnsi="Times New Roman" w:cs="Times New Roman"/>
        </w:rPr>
      </w:pPr>
      <w:r w:rsidRPr="00257B9C">
        <w:rPr>
          <w:rFonts w:ascii="Times New Roman" w:hAnsi="Times New Roman" w:cs="Times New Roman"/>
        </w:rPr>
        <w:t xml:space="preserve">Bendahara menghitung jumlah persembahan yang ada dalam amplop tersebut dan mencocokakn dengan jumlah yang tertulis di amplop. </w:t>
      </w:r>
    </w:p>
    <w:p w:rsidR="00257B9C" w:rsidRPr="00257B9C" w:rsidRDefault="00257B9C" w:rsidP="00216C87">
      <w:pPr>
        <w:numPr>
          <w:ilvl w:val="0"/>
          <w:numId w:val="22"/>
        </w:numPr>
        <w:spacing w:after="0" w:line="360" w:lineRule="auto"/>
        <w:ind w:left="720"/>
        <w:contextualSpacing/>
        <w:jc w:val="both"/>
        <w:rPr>
          <w:rFonts w:ascii="Times New Roman" w:hAnsi="Times New Roman" w:cs="Times New Roman"/>
        </w:rPr>
      </w:pPr>
      <w:r w:rsidRPr="00257B9C">
        <w:rPr>
          <w:rFonts w:ascii="Times New Roman" w:hAnsi="Times New Roman" w:cs="Times New Roman"/>
        </w:rPr>
        <w:t>Bendahara mencatat dibuku bantu harian, jumlah tersebut kemudian disimpan.</w:t>
      </w:r>
    </w:p>
    <w:p w:rsidR="00257B9C" w:rsidRPr="00257B9C" w:rsidRDefault="00257B9C" w:rsidP="00257B9C">
      <w:pPr>
        <w:spacing w:after="0" w:line="360" w:lineRule="auto"/>
        <w:ind w:firstLine="360"/>
        <w:jc w:val="both"/>
        <w:rPr>
          <w:rFonts w:ascii="Times New Roman" w:hAnsi="Times New Roman" w:cs="Times New Roman"/>
        </w:rPr>
      </w:pPr>
      <w:r w:rsidRPr="00257B9C">
        <w:rPr>
          <w:rFonts w:ascii="Times New Roman" w:hAnsi="Times New Roman" w:cs="Times New Roman"/>
        </w:rPr>
        <w:t>Semua penerimaan tersebut diterima  Oleh bendahara majelis gereja Toraja Jemaat Aa’ Batu  yang dikelola dengan cara berkoordinasi dengan ketua pimpinan majelis sesuai dengan peruntukkannya dengan pengawasan komisi verifikasi pemeriksaan gereja Toraja Jemaat Aa’ Batu. Berikut ini adalah gambaran tentang penerimaan kas pada gereja Toraja Jemaat Aa’Batu Mengkendek.</w:t>
      </w:r>
    </w:p>
    <w:p w:rsidR="00257B9C" w:rsidRPr="00257B9C" w:rsidRDefault="00257B9C" w:rsidP="00257B9C">
      <w:pPr>
        <w:spacing w:after="0" w:line="360" w:lineRule="auto"/>
        <w:rPr>
          <w:rFonts w:ascii="Times New Roman" w:hAnsi="Times New Roman" w:cs="Times New Roman"/>
        </w:rPr>
      </w:pPr>
      <w:r w:rsidRPr="00257B9C">
        <w:rPr>
          <w:rFonts w:ascii="Times New Roman" w:hAnsi="Times New Roman" w:cs="Times New Roman"/>
        </w:rPr>
        <w:br w:type="page"/>
      </w:r>
    </w:p>
    <w:p w:rsidR="00257B9C" w:rsidRPr="00257B9C" w:rsidRDefault="00257B9C" w:rsidP="00257B9C">
      <w:pPr>
        <w:spacing w:after="0" w:line="360" w:lineRule="auto"/>
        <w:rPr>
          <w:rFonts w:ascii="Times New Roman" w:hAnsi="Times New Roman" w:cs="Times New Roman"/>
        </w:rPr>
      </w:pPr>
      <w:r w:rsidRPr="00257B9C">
        <w:rPr>
          <w:rFonts w:ascii="Times New Roman" w:hAnsi="Times New Roman" w:cs="Times New Roman"/>
        </w:rPr>
        <w:t>Gambar 1 : Sistem Penerimaan Kas Gereja Toraja Jemaat Aa’ Batu</w:t>
      </w:r>
    </w:p>
    <w:p w:rsidR="00257B9C" w:rsidRPr="00257B9C" w:rsidRDefault="00257B9C" w:rsidP="00257B9C">
      <w:pPr>
        <w:spacing w:after="0" w:line="360" w:lineRule="auto"/>
        <w:rPr>
          <w:rFonts w:ascii="Times New Roman" w:hAnsi="Times New Roman" w:cs="Times New Roman"/>
        </w:rPr>
      </w:pPr>
    </w:p>
    <w:p w:rsidR="00257B9C" w:rsidRPr="00257B9C" w:rsidRDefault="00257B9C" w:rsidP="00257B9C">
      <w:pPr>
        <w:spacing w:after="0" w:line="360" w:lineRule="auto"/>
        <w:jc w:val="center"/>
        <w:rPr>
          <w:rFonts w:ascii="Times New Roman" w:hAnsi="Times New Roman" w:cs="Times New Roman"/>
        </w:rPr>
      </w:pPr>
      <w:r w:rsidRPr="00257B9C">
        <w:rPr>
          <w:noProof/>
          <w:lang w:val="id-ID" w:eastAsia="id-ID"/>
        </w:rPr>
        <mc:AlternateContent>
          <mc:Choice Requires="wps">
            <w:drawing>
              <wp:anchor distT="0" distB="0" distL="114300" distR="114300" simplePos="0" relativeHeight="251645440" behindDoc="0" locked="0" layoutInCell="1" allowOverlap="1" wp14:anchorId="1138A2F7" wp14:editId="44D099E6">
                <wp:simplePos x="0" y="0"/>
                <wp:positionH relativeFrom="column">
                  <wp:posOffset>1004835</wp:posOffset>
                </wp:positionH>
                <wp:positionV relativeFrom="paragraph">
                  <wp:posOffset>-160774</wp:posOffset>
                </wp:positionV>
                <wp:extent cx="2029460" cy="673100"/>
                <wp:effectExtent l="0" t="0" r="27940" b="12700"/>
                <wp:wrapNone/>
                <wp:docPr id="14" name="Oval 14"/>
                <wp:cNvGraphicFramePr/>
                <a:graphic xmlns:a="http://schemas.openxmlformats.org/drawingml/2006/main">
                  <a:graphicData uri="http://schemas.microsoft.com/office/word/2010/wordprocessingShape">
                    <wps:wsp>
                      <wps:cNvSpPr/>
                      <wps:spPr>
                        <a:xfrm>
                          <a:off x="0" y="0"/>
                          <a:ext cx="2029460" cy="673100"/>
                        </a:xfrm>
                        <a:prstGeom prst="ellipse">
                          <a:avLst/>
                        </a:prstGeom>
                        <a:solidFill>
                          <a:sysClr val="window" lastClr="FFFFFF"/>
                        </a:solidFill>
                        <a:ln w="25400" cap="flat" cmpd="sng" algn="ctr">
                          <a:solidFill>
                            <a:sysClr val="windowText" lastClr="000000"/>
                          </a:solidFill>
                          <a:prstDash val="solid"/>
                        </a:ln>
                        <a:effectLst/>
                      </wps:spPr>
                      <wps:txbx>
                        <w:txbxContent>
                          <w:p w:rsidR="00D22AF9" w:rsidRDefault="00D22AF9" w:rsidP="00257B9C">
                            <w:pPr>
                              <w:jc w:val="center"/>
                            </w:pPr>
                            <w:r>
                              <w:t>Jemaat/Donatur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oval w14:anchorId="1138A2F7" id="Oval 14" o:spid="_x0000_s1026" style="position:absolute;left:0;text-align:left;margin-left:79.1pt;margin-top:-12.65pt;width:159.8pt;height:53pt;z-index:25164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" fillcolor="window" strokecolor="windowText" strokeweight="2pt">
                <v:textbox>
                  <w:txbxContent>
                    <w:p w:rsidR="00D22AF9" w:rsidRDefault="00D22AF9" w:rsidP="00257B9C">
                      <w:pPr>
                        <w:jc w:val="center"/>
                      </w:pPr>
                      <w:r>
                        <w:t>Jemaat/Donatur</w:t>
                      </w:r>
                    </w:p>
                  </w:txbxContent>
                </v:textbox>
              </v:oval>
            </w:pict>
          </mc:Fallback>
        </mc:AlternateContent>
      </w:r>
      <w:r w:rsidRPr="00257B9C">
        <w:rPr>
          <w:noProof/>
          <w:lang w:val="id-ID" w:eastAsia="id-ID"/>
        </w:rPr>
        <mc:AlternateContent>
          <mc:Choice Requires="wps">
            <w:drawing>
              <wp:anchor distT="0" distB="0" distL="114300" distR="114300" simplePos="0" relativeHeight="251646464" behindDoc="0" locked="0" layoutInCell="1" allowOverlap="1" wp14:anchorId="11ACE0ED" wp14:editId="303DABCE">
                <wp:simplePos x="0" y="0"/>
                <wp:positionH relativeFrom="column">
                  <wp:posOffset>2009670</wp:posOffset>
                </wp:positionH>
                <wp:positionV relativeFrom="paragraph">
                  <wp:posOffset>512466</wp:posOffset>
                </wp:positionV>
                <wp:extent cx="0" cy="191059"/>
                <wp:effectExtent l="0" t="0" r="19050" b="19050"/>
                <wp:wrapNone/>
                <wp:docPr id="16" name="Straight Connector 16"/>
                <wp:cNvGraphicFramePr/>
                <a:graphic xmlns:a="http://schemas.openxmlformats.org/drawingml/2006/main">
                  <a:graphicData uri="http://schemas.microsoft.com/office/word/2010/wordprocessingShape">
                    <wps:wsp>
                      <wps:cNvCnPr/>
                      <wps:spPr>
                        <a:xfrm>
                          <a:off x="0" y="0"/>
                          <a:ext cx="0" cy="191059"/>
                        </a:xfrm>
                        <a:prstGeom prst="line">
                          <a:avLst/>
                        </a:prstGeom>
                        <a:noFill/>
                        <a:ln w="9525" cap="flat" cmpd="sng" algn="ctr">
                          <a:solidFill>
                            <a:sysClr val="windowText" lastClr="000000"/>
                          </a:solidFill>
                          <a:prstDash val="solid"/>
                        </a:ln>
                        <a:effectLst/>
                      </wps:spPr>
                      <wps:bodyPr/>
                    </wps:wsp>
                  </a:graphicData>
                </a:graphic>
              </wp:anchor>
            </w:drawing>
          </mc:Choice>
          <mc:Fallback xmlns:w16se="http://schemas.microsoft.com/office/word/2015/wordml/symex" xmlns:cx="http://schemas.microsoft.com/office/drawing/2014/chartex">
            <w:pict>
              <v:line w14:anchorId="54DFD656" id="Straight Connector 16" o:spid="_x0000_s1026" style="position:absolute;z-index:251646464;visibility:visible;mso-wrap-style:square;mso-wrap-distance-left:9pt;mso-wrap-distance-top:0;mso-wrap-distance-right:9pt;mso-wrap-distance-bottom:0;mso-position-horizontal:absolute;mso-position-horizontal-relative:text;mso-position-vertical:absolute;mso-position-vertical-relative:text" from="158.25pt,40.35pt" to="158.25pt,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" strokecolor="windowText"/>
            </w:pict>
          </mc:Fallback>
        </mc:AlternateContent>
      </w:r>
      <w:r w:rsidRPr="00257B9C">
        <w:rPr>
          <w:noProof/>
          <w:lang w:val="id-ID" w:eastAsia="id-ID"/>
        </w:rPr>
        <mc:AlternateContent>
          <mc:Choice Requires="wps">
            <w:drawing>
              <wp:anchor distT="0" distB="0" distL="114300" distR="114300" simplePos="0" relativeHeight="251682304" behindDoc="0" locked="0" layoutInCell="1" allowOverlap="1" wp14:anchorId="48F4D128" wp14:editId="7308C4C5">
                <wp:simplePos x="0" y="0"/>
                <wp:positionH relativeFrom="column">
                  <wp:posOffset>3203687</wp:posOffset>
                </wp:positionH>
                <wp:positionV relativeFrom="paragraph">
                  <wp:posOffset>7386320</wp:posOffset>
                </wp:positionV>
                <wp:extent cx="0" cy="170815"/>
                <wp:effectExtent l="76200" t="0" r="57150" b="57785"/>
                <wp:wrapNone/>
                <wp:docPr id="54" name="Straight Connector 54"/>
                <wp:cNvGraphicFramePr/>
                <a:graphic xmlns:a="http://schemas.openxmlformats.org/drawingml/2006/main">
                  <a:graphicData uri="http://schemas.microsoft.com/office/word/2010/wordprocessingShape">
                    <wps:wsp>
                      <wps:cNvCnPr/>
                      <wps:spPr>
                        <a:xfrm>
                          <a:off x="0" y="0"/>
                          <a:ext cx="0" cy="170815"/>
                        </a:xfrm>
                        <a:prstGeom prst="line">
                          <a:avLst/>
                        </a:prstGeom>
                        <a:noFill/>
                        <a:ln w="9525" cap="flat" cmpd="sng" algn="ctr">
                          <a:solidFill>
                            <a:sysClr val="windowText" lastClr="000000"/>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06A29BAF" id="Straight Connector 54"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25pt,581.6pt" to="252.25pt,59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" strokecolor="windowText">
                <v:stroke endarrow="block"/>
              </v:line>
            </w:pict>
          </mc:Fallback>
        </mc:AlternateContent>
      </w:r>
      <w:r w:rsidRPr="00257B9C">
        <w:rPr>
          <w:noProof/>
          <w:lang w:val="id-ID" w:eastAsia="id-ID"/>
        </w:rPr>
        <mc:AlternateContent>
          <mc:Choice Requires="wps">
            <w:drawing>
              <wp:anchor distT="0" distB="0" distL="114300" distR="114300" simplePos="0" relativeHeight="251681280" behindDoc="0" locked="0" layoutInCell="1" allowOverlap="1" wp14:anchorId="3271A038" wp14:editId="4C1C5857">
                <wp:simplePos x="0" y="0"/>
                <wp:positionH relativeFrom="column">
                  <wp:posOffset>3460115</wp:posOffset>
                </wp:positionH>
                <wp:positionV relativeFrom="paragraph">
                  <wp:posOffset>6302375</wp:posOffset>
                </wp:positionV>
                <wp:extent cx="0" cy="170815"/>
                <wp:effectExtent l="76200" t="0" r="57150" b="57785"/>
                <wp:wrapNone/>
                <wp:docPr id="53" name="Straight Connector 53"/>
                <wp:cNvGraphicFramePr/>
                <a:graphic xmlns:a="http://schemas.openxmlformats.org/drawingml/2006/main">
                  <a:graphicData uri="http://schemas.microsoft.com/office/word/2010/wordprocessingShape">
                    <wps:wsp>
                      <wps:cNvCnPr/>
                      <wps:spPr>
                        <a:xfrm>
                          <a:off x="0" y="0"/>
                          <a:ext cx="0" cy="170815"/>
                        </a:xfrm>
                        <a:prstGeom prst="line">
                          <a:avLst/>
                        </a:prstGeom>
                        <a:noFill/>
                        <a:ln w="9525" cap="flat" cmpd="sng" algn="ctr">
                          <a:solidFill>
                            <a:sysClr val="windowText" lastClr="000000"/>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3E7EDDA0" id="Straight Connector 53"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45pt,496.25pt" to="272.45pt,5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" strokecolor="windowText">
                <v:stroke endarrow="block"/>
              </v:line>
            </w:pict>
          </mc:Fallback>
        </mc:AlternateContent>
      </w:r>
      <w:r w:rsidRPr="00257B9C">
        <w:rPr>
          <w:noProof/>
          <w:lang w:val="id-ID" w:eastAsia="id-ID"/>
        </w:rPr>
        <mc:AlternateContent>
          <mc:Choice Requires="wps">
            <w:drawing>
              <wp:anchor distT="0" distB="0" distL="114300" distR="114300" simplePos="0" relativeHeight="251680256" behindDoc="0" locked="0" layoutInCell="1" allowOverlap="1" wp14:anchorId="7675CCD5" wp14:editId="203FEF4F">
                <wp:simplePos x="0" y="0"/>
                <wp:positionH relativeFrom="column">
                  <wp:posOffset>2332355</wp:posOffset>
                </wp:positionH>
                <wp:positionV relativeFrom="paragraph">
                  <wp:posOffset>7576820</wp:posOffset>
                </wp:positionV>
                <wp:extent cx="1506855" cy="481965"/>
                <wp:effectExtent l="0" t="0" r="17145" b="13335"/>
                <wp:wrapNone/>
                <wp:docPr id="52" name="Oval 52"/>
                <wp:cNvGraphicFramePr/>
                <a:graphic xmlns:a="http://schemas.openxmlformats.org/drawingml/2006/main">
                  <a:graphicData uri="http://schemas.microsoft.com/office/word/2010/wordprocessingShape">
                    <wps:wsp>
                      <wps:cNvSpPr/>
                      <wps:spPr>
                        <a:xfrm>
                          <a:off x="0" y="0"/>
                          <a:ext cx="1506855" cy="481965"/>
                        </a:xfrm>
                        <a:prstGeom prst="ellipse">
                          <a:avLst/>
                        </a:prstGeom>
                        <a:solidFill>
                          <a:sysClr val="window" lastClr="FFFFFF"/>
                        </a:solidFill>
                        <a:ln w="25400" cap="flat" cmpd="sng" algn="ctr">
                          <a:solidFill>
                            <a:sysClr val="windowText" lastClr="000000"/>
                          </a:solidFill>
                          <a:prstDash val="solid"/>
                        </a:ln>
                        <a:effectLst/>
                      </wps:spPr>
                      <wps:txbx>
                        <w:txbxContent>
                          <w:p w:rsidR="00D22AF9" w:rsidRDefault="00D22AF9" w:rsidP="00257B9C">
                            <w:pPr>
                              <w:jc w:val="center"/>
                            </w:pPr>
                            <w:r>
                              <w:t>Pelaporan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oval w14:anchorId="7675CCD5" id="Oval 52" o:spid="_x0000_s1027" style="position:absolute;left:0;text-align:left;margin-left:183.65pt;margin-top:596.6pt;width:118.65pt;height:37.9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" fillcolor="window" strokecolor="windowText" strokeweight="2pt">
                <v:textbox>
                  <w:txbxContent>
                    <w:p w:rsidR="00D22AF9" w:rsidRDefault="00D22AF9" w:rsidP="00257B9C">
                      <w:pPr>
                        <w:jc w:val="center"/>
                      </w:pPr>
                      <w:r>
                        <w:t>Pelaporan</w:t>
                      </w:r>
                    </w:p>
                  </w:txbxContent>
                </v:textbox>
              </v:oval>
            </w:pict>
          </mc:Fallback>
        </mc:AlternateContent>
      </w:r>
      <w:r w:rsidRPr="00257B9C">
        <w:rPr>
          <w:noProof/>
          <w:lang w:val="id-ID" w:eastAsia="id-ID"/>
        </w:rPr>
        <mc:AlternateContent>
          <mc:Choice Requires="wps">
            <w:drawing>
              <wp:anchor distT="0" distB="0" distL="114300" distR="114300" simplePos="0" relativeHeight="251679232" behindDoc="0" locked="0" layoutInCell="1" allowOverlap="1" wp14:anchorId="4FCC5AC7" wp14:editId="6DC35D28">
                <wp:simplePos x="0" y="0"/>
                <wp:positionH relativeFrom="column">
                  <wp:posOffset>2302510</wp:posOffset>
                </wp:positionH>
                <wp:positionV relativeFrom="paragraph">
                  <wp:posOffset>6492240</wp:posOffset>
                </wp:positionV>
                <wp:extent cx="2099310" cy="914400"/>
                <wp:effectExtent l="0" t="0" r="15240" b="19050"/>
                <wp:wrapNone/>
                <wp:docPr id="51" name="Flowchart: Data 51"/>
                <wp:cNvGraphicFramePr/>
                <a:graphic xmlns:a="http://schemas.openxmlformats.org/drawingml/2006/main">
                  <a:graphicData uri="http://schemas.microsoft.com/office/word/2010/wordprocessingShape">
                    <wps:wsp>
                      <wps:cNvSpPr/>
                      <wps:spPr>
                        <a:xfrm>
                          <a:off x="0" y="0"/>
                          <a:ext cx="2099310" cy="914400"/>
                        </a:xfrm>
                        <a:prstGeom prst="flowChartInputOutput">
                          <a:avLst/>
                        </a:prstGeom>
                        <a:solidFill>
                          <a:sysClr val="window" lastClr="FFFFFF"/>
                        </a:solidFill>
                        <a:ln w="25400" cap="flat" cmpd="sng" algn="ctr">
                          <a:solidFill>
                            <a:sysClr val="windowText" lastClr="000000"/>
                          </a:solidFill>
                          <a:prstDash val="solid"/>
                        </a:ln>
                        <a:effectLst/>
                      </wps:spPr>
                      <wps:txbx>
                        <w:txbxContent>
                          <w:p w:rsidR="00D22AF9" w:rsidRDefault="00D22AF9" w:rsidP="00257B9C">
                            <w:r>
                              <w:t>Audit (pemeriksaan) oleh Komisi verifikasi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4FCC5AC7" id="_x0000_t111" coordsize="21600,21600" o:spt="111" path="m4321,l21600,,17204,21600,,21600xe">
                <v:stroke joinstyle="miter"/>
                <v:path gradientshapeok="t" o:connecttype="custom" o:connectlocs="12961,0;10800,0;2161,10800;8602,21600;10800,21600;19402,10800" textboxrect="4321,0,17204,21600"/>
              </v:shapetype>
              <v:shape id="Flowchart: Data 51" o:spid="_x0000_s1028" type="#_x0000_t111" style="position:absolute;left:0;text-align:left;margin-left:181.3pt;margin-top:511.2pt;width:165.3pt;height:1in;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" fillcolor="window" strokecolor="windowText" strokeweight="2pt">
                <v:textbox>
                  <w:txbxContent>
                    <w:p w:rsidR="00D22AF9" w:rsidRDefault="00D22AF9" w:rsidP="00257B9C">
                      <w:r>
                        <w:t>Audit (pemeriksaan) oleh Komisi verifikasi</w:t>
                      </w:r>
                    </w:p>
                  </w:txbxContent>
                </v:textbox>
              </v:shape>
            </w:pict>
          </mc:Fallback>
        </mc:AlternateContent>
      </w:r>
      <w:r w:rsidRPr="00257B9C">
        <w:rPr>
          <w:noProof/>
          <w:lang w:val="id-ID" w:eastAsia="id-ID"/>
        </w:rPr>
        <mc:AlternateContent>
          <mc:Choice Requires="wps">
            <w:drawing>
              <wp:anchor distT="0" distB="0" distL="114300" distR="114300" simplePos="0" relativeHeight="251677184" behindDoc="0" locked="0" layoutInCell="1" allowOverlap="1" wp14:anchorId="7AD9B1B4" wp14:editId="0C832F12">
                <wp:simplePos x="0" y="0"/>
                <wp:positionH relativeFrom="column">
                  <wp:posOffset>2860675</wp:posOffset>
                </wp:positionH>
                <wp:positionV relativeFrom="paragraph">
                  <wp:posOffset>5767070</wp:posOffset>
                </wp:positionV>
                <wp:extent cx="1587500" cy="532130"/>
                <wp:effectExtent l="0" t="0" r="12700" b="20320"/>
                <wp:wrapNone/>
                <wp:docPr id="49" name="Flowchart: Data 49"/>
                <wp:cNvGraphicFramePr/>
                <a:graphic xmlns:a="http://schemas.openxmlformats.org/drawingml/2006/main">
                  <a:graphicData uri="http://schemas.microsoft.com/office/word/2010/wordprocessingShape">
                    <wps:wsp>
                      <wps:cNvSpPr/>
                      <wps:spPr>
                        <a:xfrm>
                          <a:off x="0" y="0"/>
                          <a:ext cx="1587500" cy="532130"/>
                        </a:xfrm>
                        <a:prstGeom prst="flowChartInputOutput">
                          <a:avLst/>
                        </a:prstGeom>
                        <a:solidFill>
                          <a:sysClr val="window" lastClr="FFFFFF"/>
                        </a:solidFill>
                        <a:ln w="25400" cap="flat" cmpd="sng" algn="ctr">
                          <a:solidFill>
                            <a:sysClr val="windowText" lastClr="000000"/>
                          </a:solidFill>
                          <a:prstDash val="solid"/>
                        </a:ln>
                        <a:effectLst/>
                      </wps:spPr>
                      <wps:txbx>
                        <w:txbxContent>
                          <w:p w:rsidR="00D22AF9" w:rsidRDefault="00D22AF9" w:rsidP="00257B9C">
                            <w:pPr>
                              <w:jc w:val="center"/>
                            </w:pPr>
                            <w:r>
                              <w:t>Buku Kas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7AD9B1B4" id="Flowchart: Data 49" o:spid="_x0000_s1029" type="#_x0000_t111" style="position:absolute;left:0;text-align:left;margin-left:225.25pt;margin-top:454.1pt;width:125pt;height:41.9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" fillcolor="window" strokecolor="windowText" strokeweight="2pt">
                <v:textbox>
                  <w:txbxContent>
                    <w:p w:rsidR="00D22AF9" w:rsidRDefault="00D22AF9" w:rsidP="00257B9C">
                      <w:pPr>
                        <w:jc w:val="center"/>
                      </w:pPr>
                      <w:r>
                        <w:t>Buku Kas</w:t>
                      </w:r>
                    </w:p>
                  </w:txbxContent>
                </v:textbox>
              </v:shape>
            </w:pict>
          </mc:Fallback>
        </mc:AlternateContent>
      </w:r>
      <w:r w:rsidRPr="00257B9C">
        <w:rPr>
          <w:noProof/>
          <w:lang w:val="id-ID" w:eastAsia="id-ID"/>
        </w:rPr>
        <mc:AlternateContent>
          <mc:Choice Requires="wps">
            <w:drawing>
              <wp:anchor distT="0" distB="0" distL="114300" distR="114300" simplePos="0" relativeHeight="251678208" behindDoc="0" locked="0" layoutInCell="1" allowOverlap="1" wp14:anchorId="1FB16F93" wp14:editId="7512306B">
                <wp:simplePos x="0" y="0"/>
                <wp:positionH relativeFrom="column">
                  <wp:posOffset>3628278</wp:posOffset>
                </wp:positionH>
                <wp:positionV relativeFrom="paragraph">
                  <wp:posOffset>5598160</wp:posOffset>
                </wp:positionV>
                <wp:extent cx="0" cy="170815"/>
                <wp:effectExtent l="76200" t="0" r="57150" b="57785"/>
                <wp:wrapNone/>
                <wp:docPr id="50" name="Straight Connector 50"/>
                <wp:cNvGraphicFramePr/>
                <a:graphic xmlns:a="http://schemas.openxmlformats.org/drawingml/2006/main">
                  <a:graphicData uri="http://schemas.microsoft.com/office/word/2010/wordprocessingShape">
                    <wps:wsp>
                      <wps:cNvCnPr/>
                      <wps:spPr>
                        <a:xfrm>
                          <a:off x="0" y="0"/>
                          <a:ext cx="0" cy="170815"/>
                        </a:xfrm>
                        <a:prstGeom prst="line">
                          <a:avLst/>
                        </a:prstGeom>
                        <a:noFill/>
                        <a:ln w="9525" cap="flat" cmpd="sng" algn="ctr">
                          <a:solidFill>
                            <a:sysClr val="windowText" lastClr="000000"/>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43A8F9BB" id="Straight Connector 50"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7pt,440.8pt" to="285.7pt,4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" strokecolor="windowText">
                <v:stroke endarrow="block"/>
              </v:line>
            </w:pict>
          </mc:Fallback>
        </mc:AlternateContent>
      </w:r>
      <w:r w:rsidRPr="00257B9C">
        <w:rPr>
          <w:noProof/>
          <w:lang w:val="id-ID" w:eastAsia="id-ID"/>
        </w:rPr>
        <mc:AlternateContent>
          <mc:Choice Requires="wps">
            <w:drawing>
              <wp:anchor distT="0" distB="0" distL="114300" distR="114300" simplePos="0" relativeHeight="251676160" behindDoc="0" locked="0" layoutInCell="1" allowOverlap="1" wp14:anchorId="55D866CA" wp14:editId="69EC3F34">
                <wp:simplePos x="0" y="0"/>
                <wp:positionH relativeFrom="column">
                  <wp:posOffset>2753248</wp:posOffset>
                </wp:positionH>
                <wp:positionV relativeFrom="paragraph">
                  <wp:posOffset>4702630</wp:posOffset>
                </wp:positionV>
                <wp:extent cx="1908810" cy="914400"/>
                <wp:effectExtent l="0" t="0" r="15240" b="19050"/>
                <wp:wrapNone/>
                <wp:docPr id="48" name="Flowchart: Manual Operation 48"/>
                <wp:cNvGraphicFramePr/>
                <a:graphic xmlns:a="http://schemas.openxmlformats.org/drawingml/2006/main">
                  <a:graphicData uri="http://schemas.microsoft.com/office/word/2010/wordprocessingShape">
                    <wps:wsp>
                      <wps:cNvSpPr/>
                      <wps:spPr>
                        <a:xfrm>
                          <a:off x="0" y="0"/>
                          <a:ext cx="1908810" cy="914400"/>
                        </a:xfrm>
                        <a:prstGeom prst="flowChartManualOperation">
                          <a:avLst/>
                        </a:prstGeom>
                        <a:solidFill>
                          <a:sysClr val="window" lastClr="FFFFFF"/>
                        </a:solidFill>
                        <a:ln w="25400" cap="flat" cmpd="sng" algn="ctr">
                          <a:solidFill>
                            <a:sysClr val="windowText" lastClr="000000"/>
                          </a:solidFill>
                          <a:prstDash val="solid"/>
                        </a:ln>
                        <a:effectLst/>
                      </wps:spPr>
                      <wps:txbx>
                        <w:txbxContent>
                          <w:p w:rsidR="00D22AF9" w:rsidRDefault="00D22AF9" w:rsidP="00257B9C">
                            <w:pPr>
                              <w:jc w:val="center"/>
                            </w:pPr>
                            <w:r>
                              <w:t>Mencatat bukti penerimaan kas ke dalam buku kas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55D866CA" id="_x0000_t119" coordsize="21600,21600" o:spt="119" path="m,l21600,,17240,21600r-12880,xe">
                <v:stroke joinstyle="miter"/>
                <v:path gradientshapeok="t" o:connecttype="custom" o:connectlocs="10800,0;2180,10800;10800,21600;19420,10800" textboxrect="4321,0,17204,21600"/>
              </v:shapetype>
              <v:shape id="Flowchart: Manual Operation 48" o:spid="_x0000_s1030" type="#_x0000_t119" style="position:absolute;left:0;text-align:left;margin-left:216.8pt;margin-top:370.3pt;width:150.3pt;height:1in;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" fillcolor="window" strokecolor="windowText" strokeweight="2pt">
                <v:textbox>
                  <w:txbxContent>
                    <w:p w:rsidR="00D22AF9" w:rsidRDefault="00D22AF9" w:rsidP="00257B9C">
                      <w:pPr>
                        <w:jc w:val="center"/>
                      </w:pPr>
                      <w:r>
                        <w:t>Mencatat bukti penerimaan kas ke dalam buku kas</w:t>
                      </w:r>
                    </w:p>
                  </w:txbxContent>
                </v:textbox>
              </v:shape>
            </w:pict>
          </mc:Fallback>
        </mc:AlternateContent>
      </w:r>
      <w:r w:rsidRPr="00257B9C">
        <w:rPr>
          <w:noProof/>
          <w:lang w:val="id-ID" w:eastAsia="id-ID"/>
        </w:rPr>
        <mc:AlternateContent>
          <mc:Choice Requires="wps">
            <w:drawing>
              <wp:anchor distT="0" distB="0" distL="114300" distR="114300" simplePos="0" relativeHeight="251675136" behindDoc="0" locked="0" layoutInCell="1" allowOverlap="1" wp14:anchorId="27419658" wp14:editId="1A316964">
                <wp:simplePos x="0" y="0"/>
                <wp:positionH relativeFrom="column">
                  <wp:posOffset>3671570</wp:posOffset>
                </wp:positionH>
                <wp:positionV relativeFrom="paragraph">
                  <wp:posOffset>4532630</wp:posOffset>
                </wp:positionV>
                <wp:extent cx="0" cy="170815"/>
                <wp:effectExtent l="76200" t="0" r="57150" b="57785"/>
                <wp:wrapNone/>
                <wp:docPr id="47" name="Straight Connector 47"/>
                <wp:cNvGraphicFramePr/>
                <a:graphic xmlns:a="http://schemas.openxmlformats.org/drawingml/2006/main">
                  <a:graphicData uri="http://schemas.microsoft.com/office/word/2010/wordprocessingShape">
                    <wps:wsp>
                      <wps:cNvCnPr/>
                      <wps:spPr>
                        <a:xfrm>
                          <a:off x="0" y="0"/>
                          <a:ext cx="0" cy="170815"/>
                        </a:xfrm>
                        <a:prstGeom prst="line">
                          <a:avLst/>
                        </a:prstGeom>
                        <a:noFill/>
                        <a:ln w="9525" cap="flat" cmpd="sng" algn="ctr">
                          <a:solidFill>
                            <a:sysClr val="windowText" lastClr="000000"/>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6BF44755" id="Straight Connector 47"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9.1pt,356.9pt" to="289.1pt,3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" strokecolor="windowText">
                <v:stroke endarrow="block"/>
              </v:line>
            </w:pict>
          </mc:Fallback>
        </mc:AlternateContent>
      </w:r>
      <w:r w:rsidRPr="00257B9C">
        <w:rPr>
          <w:noProof/>
          <w:lang w:val="id-ID" w:eastAsia="id-ID"/>
        </w:rPr>
        <mc:AlternateContent>
          <mc:Choice Requires="wps">
            <w:drawing>
              <wp:anchor distT="0" distB="0" distL="114300" distR="114300" simplePos="0" relativeHeight="251674112" behindDoc="0" locked="0" layoutInCell="1" allowOverlap="1" wp14:anchorId="74A4D660" wp14:editId="72C111CA">
                <wp:simplePos x="0" y="0"/>
                <wp:positionH relativeFrom="column">
                  <wp:posOffset>3559810</wp:posOffset>
                </wp:positionH>
                <wp:positionV relativeFrom="paragraph">
                  <wp:posOffset>3709782</wp:posOffset>
                </wp:positionV>
                <wp:extent cx="0" cy="170815"/>
                <wp:effectExtent l="76200" t="0" r="57150" b="57785"/>
                <wp:wrapNone/>
                <wp:docPr id="45" name="Straight Connector 45"/>
                <wp:cNvGraphicFramePr/>
                <a:graphic xmlns:a="http://schemas.openxmlformats.org/drawingml/2006/main">
                  <a:graphicData uri="http://schemas.microsoft.com/office/word/2010/wordprocessingShape">
                    <wps:wsp>
                      <wps:cNvCnPr/>
                      <wps:spPr>
                        <a:xfrm>
                          <a:off x="0" y="0"/>
                          <a:ext cx="0" cy="170815"/>
                        </a:xfrm>
                        <a:prstGeom prst="line">
                          <a:avLst/>
                        </a:prstGeom>
                        <a:noFill/>
                        <a:ln w="9525" cap="flat" cmpd="sng" algn="ctr">
                          <a:solidFill>
                            <a:sysClr val="windowText" lastClr="000000"/>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6F736C7A" id="Straight Connector 45"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3pt,292.1pt" to="280.3pt,30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" strokecolor="windowText">
                <v:stroke endarrow="block"/>
              </v:line>
            </w:pict>
          </mc:Fallback>
        </mc:AlternateContent>
      </w:r>
      <w:r w:rsidRPr="00257B9C">
        <w:rPr>
          <w:noProof/>
          <w:lang w:val="id-ID" w:eastAsia="id-ID"/>
        </w:rPr>
        <mc:AlternateContent>
          <mc:Choice Requires="wps">
            <w:drawing>
              <wp:anchor distT="0" distB="0" distL="114300" distR="114300" simplePos="0" relativeHeight="251673088" behindDoc="0" locked="0" layoutInCell="1" allowOverlap="1" wp14:anchorId="73D46864" wp14:editId="36B5C7D4">
                <wp:simplePos x="0" y="0"/>
                <wp:positionH relativeFrom="column">
                  <wp:posOffset>2866390</wp:posOffset>
                </wp:positionH>
                <wp:positionV relativeFrom="paragraph">
                  <wp:posOffset>3899535</wp:posOffset>
                </wp:positionV>
                <wp:extent cx="1657350" cy="673100"/>
                <wp:effectExtent l="0" t="0" r="19050" b="12700"/>
                <wp:wrapNone/>
                <wp:docPr id="44" name="Flowchart: Document 44"/>
                <wp:cNvGraphicFramePr/>
                <a:graphic xmlns:a="http://schemas.openxmlformats.org/drawingml/2006/main">
                  <a:graphicData uri="http://schemas.microsoft.com/office/word/2010/wordprocessingShape">
                    <wps:wsp>
                      <wps:cNvSpPr/>
                      <wps:spPr>
                        <a:xfrm>
                          <a:off x="0" y="0"/>
                          <a:ext cx="1657350" cy="673100"/>
                        </a:xfrm>
                        <a:prstGeom prst="flowChartDocument">
                          <a:avLst/>
                        </a:prstGeom>
                        <a:solidFill>
                          <a:sysClr val="window" lastClr="FFFFFF"/>
                        </a:solidFill>
                        <a:ln w="25400" cap="flat" cmpd="sng" algn="ctr">
                          <a:solidFill>
                            <a:sysClr val="windowText" lastClr="000000"/>
                          </a:solidFill>
                          <a:prstDash val="solid"/>
                        </a:ln>
                        <a:effectLst/>
                      </wps:spPr>
                      <wps:txbx>
                        <w:txbxContent>
                          <w:p w:rsidR="00D22AF9" w:rsidRDefault="00D22AF9" w:rsidP="00257B9C">
                            <w:pPr>
                              <w:jc w:val="center"/>
                            </w:pPr>
                            <w:r>
                              <w:t>Bukti Penerimaan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73D46864"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44" o:spid="_x0000_s1031" type="#_x0000_t114" style="position:absolute;left:0;text-align:left;margin-left:225.7pt;margin-top:307.05pt;width:130.5pt;height:53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" fillcolor="window" strokecolor="windowText" strokeweight="2pt">
                <v:textbox>
                  <w:txbxContent>
                    <w:p w:rsidR="00D22AF9" w:rsidRDefault="00D22AF9" w:rsidP="00257B9C">
                      <w:pPr>
                        <w:jc w:val="center"/>
                      </w:pPr>
                      <w:r>
                        <w:t>Bukti Penerimaan</w:t>
                      </w:r>
                    </w:p>
                  </w:txbxContent>
                </v:textbox>
              </v:shape>
            </w:pict>
          </mc:Fallback>
        </mc:AlternateContent>
      </w:r>
      <w:r w:rsidRPr="00257B9C">
        <w:rPr>
          <w:noProof/>
          <w:lang w:val="id-ID" w:eastAsia="id-ID"/>
        </w:rPr>
        <mc:AlternateContent>
          <mc:Choice Requires="wps">
            <w:drawing>
              <wp:anchor distT="0" distB="0" distL="114300" distR="114300" simplePos="0" relativeHeight="251672064" behindDoc="0" locked="0" layoutInCell="1" allowOverlap="1" wp14:anchorId="76BFE176" wp14:editId="3A3956B7">
                <wp:simplePos x="0" y="0"/>
                <wp:positionH relativeFrom="column">
                  <wp:posOffset>3458210</wp:posOffset>
                </wp:positionH>
                <wp:positionV relativeFrom="paragraph">
                  <wp:posOffset>2352675</wp:posOffset>
                </wp:positionV>
                <wp:extent cx="0" cy="110490"/>
                <wp:effectExtent l="76200" t="0" r="57150" b="60960"/>
                <wp:wrapNone/>
                <wp:docPr id="43" name="Straight Connector 43"/>
                <wp:cNvGraphicFramePr/>
                <a:graphic xmlns:a="http://schemas.openxmlformats.org/drawingml/2006/main">
                  <a:graphicData uri="http://schemas.microsoft.com/office/word/2010/wordprocessingShape">
                    <wps:wsp>
                      <wps:cNvCnPr/>
                      <wps:spPr>
                        <a:xfrm>
                          <a:off x="0" y="0"/>
                          <a:ext cx="0" cy="110490"/>
                        </a:xfrm>
                        <a:prstGeom prst="line">
                          <a:avLst/>
                        </a:prstGeom>
                        <a:noFill/>
                        <a:ln w="9525" cap="flat" cmpd="sng" algn="ctr">
                          <a:solidFill>
                            <a:sysClr val="windowText" lastClr="000000"/>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0C2DF2C3" id="Straight Connector 43"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3pt,185.25pt" to="272.3pt,1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" strokecolor="windowText">
                <v:stroke endarrow="block"/>
              </v:line>
            </w:pict>
          </mc:Fallback>
        </mc:AlternateContent>
      </w:r>
      <w:r w:rsidRPr="00257B9C">
        <w:rPr>
          <w:noProof/>
          <w:lang w:val="id-ID" w:eastAsia="id-ID"/>
        </w:rPr>
        <mc:AlternateContent>
          <mc:Choice Requires="wps">
            <w:drawing>
              <wp:anchor distT="0" distB="0" distL="114300" distR="114300" simplePos="0" relativeHeight="251671040" behindDoc="0" locked="0" layoutInCell="1" allowOverlap="1" wp14:anchorId="44C08512" wp14:editId="28BDCE2B">
                <wp:simplePos x="0" y="0"/>
                <wp:positionH relativeFrom="column">
                  <wp:posOffset>4160520</wp:posOffset>
                </wp:positionH>
                <wp:positionV relativeFrom="paragraph">
                  <wp:posOffset>2161540</wp:posOffset>
                </wp:positionV>
                <wp:extent cx="0" cy="190500"/>
                <wp:effectExtent l="0" t="0" r="19050" b="19050"/>
                <wp:wrapNone/>
                <wp:docPr id="42" name="Straight Connector 42"/>
                <wp:cNvGraphicFramePr/>
                <a:graphic xmlns:a="http://schemas.openxmlformats.org/drawingml/2006/main">
                  <a:graphicData uri="http://schemas.microsoft.com/office/word/2010/wordprocessingShape">
                    <wps:wsp>
                      <wps:cNvCnPr/>
                      <wps:spPr>
                        <a:xfrm>
                          <a:off x="0" y="0"/>
                          <a:ext cx="0" cy="190500"/>
                        </a:xfrm>
                        <a:prstGeom prst="line">
                          <a:avLst/>
                        </a:prstGeom>
                        <a:noFill/>
                        <a:ln w="9525"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6se="http://schemas.microsoft.com/office/word/2015/wordml/symex" xmlns:cx="http://schemas.microsoft.com/office/drawing/2014/chartex">
            <w:pict>
              <v:line w14:anchorId="5D497362" id="Straight Connector 42" o:spid="_x0000_s1026" style="position:absolute;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7.6pt,170.2pt" to="327.6pt,1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" strokecolor="windowText"/>
            </w:pict>
          </mc:Fallback>
        </mc:AlternateContent>
      </w:r>
      <w:r w:rsidRPr="00257B9C">
        <w:rPr>
          <w:noProof/>
          <w:lang w:val="id-ID" w:eastAsia="id-ID"/>
        </w:rPr>
        <mc:AlternateContent>
          <mc:Choice Requires="wps">
            <w:drawing>
              <wp:anchor distT="0" distB="0" distL="114300" distR="114300" simplePos="0" relativeHeight="251670016" behindDoc="0" locked="0" layoutInCell="1" allowOverlap="1" wp14:anchorId="149B1E2B" wp14:editId="1DE1033B">
                <wp:simplePos x="0" y="0"/>
                <wp:positionH relativeFrom="column">
                  <wp:posOffset>2916555</wp:posOffset>
                </wp:positionH>
                <wp:positionV relativeFrom="paragraph">
                  <wp:posOffset>2164715</wp:posOffset>
                </wp:positionV>
                <wp:extent cx="0" cy="190500"/>
                <wp:effectExtent l="0" t="0" r="19050" b="19050"/>
                <wp:wrapNone/>
                <wp:docPr id="41" name="Straight Connector 41"/>
                <wp:cNvGraphicFramePr/>
                <a:graphic xmlns:a="http://schemas.openxmlformats.org/drawingml/2006/main">
                  <a:graphicData uri="http://schemas.microsoft.com/office/word/2010/wordprocessingShape">
                    <wps:wsp>
                      <wps:cNvCnPr/>
                      <wps:spPr>
                        <a:xfrm>
                          <a:off x="0" y="0"/>
                          <a:ext cx="0" cy="190500"/>
                        </a:xfrm>
                        <a:prstGeom prst="line">
                          <a:avLst/>
                        </a:prstGeom>
                        <a:noFill/>
                        <a:ln w="9525" cap="flat" cmpd="sng" algn="ctr">
                          <a:solidFill>
                            <a:sysClr val="windowText" lastClr="000000"/>
                          </a:solidFill>
                          <a:prstDash val="solid"/>
                        </a:ln>
                        <a:effectLst/>
                      </wps:spPr>
                      <wps:bodyPr/>
                    </wps:wsp>
                  </a:graphicData>
                </a:graphic>
              </wp:anchor>
            </w:drawing>
          </mc:Choice>
          <mc:Fallback xmlns:w16se="http://schemas.microsoft.com/office/word/2015/wordml/symex" xmlns:cx="http://schemas.microsoft.com/office/drawing/2014/chartex">
            <w:pict>
              <v:line w14:anchorId="3D019A56" id="Straight Connector 41" o:spid="_x0000_s1026" style="position:absolute;z-index:251670016;visibility:visible;mso-wrap-style:square;mso-wrap-distance-left:9pt;mso-wrap-distance-top:0;mso-wrap-distance-right:9pt;mso-wrap-distance-bottom:0;mso-position-horizontal:absolute;mso-position-horizontal-relative:text;mso-position-vertical:absolute;mso-position-vertical-relative:text" from="229.65pt,170.45pt" to="229.65pt,18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" strokecolor="windowText"/>
            </w:pict>
          </mc:Fallback>
        </mc:AlternateContent>
      </w:r>
      <w:r w:rsidRPr="00257B9C">
        <w:rPr>
          <w:noProof/>
          <w:lang w:val="id-ID" w:eastAsia="id-ID"/>
        </w:rPr>
        <mc:AlternateContent>
          <mc:Choice Requires="wps">
            <w:drawing>
              <wp:anchor distT="0" distB="0" distL="114300" distR="114300" simplePos="0" relativeHeight="251668992" behindDoc="0" locked="0" layoutInCell="1" allowOverlap="1" wp14:anchorId="5C45BD55" wp14:editId="7A7D49FB">
                <wp:simplePos x="0" y="0"/>
                <wp:positionH relativeFrom="column">
                  <wp:posOffset>2922382</wp:posOffset>
                </wp:positionH>
                <wp:positionV relativeFrom="paragraph">
                  <wp:posOffset>2348865</wp:posOffset>
                </wp:positionV>
                <wp:extent cx="1235710" cy="0"/>
                <wp:effectExtent l="0" t="0" r="21590" b="19050"/>
                <wp:wrapNone/>
                <wp:docPr id="40" name="Straight Connector 40"/>
                <wp:cNvGraphicFramePr/>
                <a:graphic xmlns:a="http://schemas.openxmlformats.org/drawingml/2006/main">
                  <a:graphicData uri="http://schemas.microsoft.com/office/word/2010/wordprocessingShape">
                    <wps:wsp>
                      <wps:cNvCnPr/>
                      <wps:spPr>
                        <a:xfrm>
                          <a:off x="0" y="0"/>
                          <a:ext cx="1235710" cy="0"/>
                        </a:xfrm>
                        <a:prstGeom prst="line">
                          <a:avLst/>
                        </a:prstGeom>
                        <a:noFill/>
                        <a:ln w="9525" cap="flat" cmpd="sng" algn="ctr">
                          <a:solidFill>
                            <a:sysClr val="windowText" lastClr="000000"/>
                          </a:solidFill>
                          <a:prstDash val="solid"/>
                        </a:ln>
                        <a:effectLst/>
                      </wps:spPr>
                      <wps:bodyPr/>
                    </wps:wsp>
                  </a:graphicData>
                </a:graphic>
              </wp:anchor>
            </w:drawing>
          </mc:Choice>
          <mc:Fallback xmlns:w16se="http://schemas.microsoft.com/office/word/2015/wordml/symex" xmlns:cx="http://schemas.microsoft.com/office/drawing/2014/chartex">
            <w:pict>
              <v:line w14:anchorId="61A65F90" id="Straight Connector 40" o:spid="_x0000_s1026" style="position:absolute;z-index:251668992;visibility:visible;mso-wrap-style:square;mso-wrap-distance-left:9pt;mso-wrap-distance-top:0;mso-wrap-distance-right:9pt;mso-wrap-distance-bottom:0;mso-position-horizontal:absolute;mso-position-horizontal-relative:text;mso-position-vertical:absolute;mso-position-vertical-relative:text" from="230.1pt,184.95pt" to="327.4pt,1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" strokecolor="windowText"/>
            </w:pict>
          </mc:Fallback>
        </mc:AlternateContent>
      </w:r>
      <w:r w:rsidRPr="00257B9C">
        <w:rPr>
          <w:noProof/>
          <w:lang w:val="id-ID" w:eastAsia="id-ID"/>
        </w:rPr>
        <mc:AlternateContent>
          <mc:Choice Requires="wps">
            <w:drawing>
              <wp:anchor distT="0" distB="0" distL="114300" distR="114300" simplePos="0" relativeHeight="251667968" behindDoc="0" locked="0" layoutInCell="1" allowOverlap="1" wp14:anchorId="338C15CD" wp14:editId="202D1771">
                <wp:simplePos x="0" y="0"/>
                <wp:positionH relativeFrom="column">
                  <wp:posOffset>2614295</wp:posOffset>
                </wp:positionH>
                <wp:positionV relativeFrom="paragraph">
                  <wp:posOffset>2510155</wp:posOffset>
                </wp:positionV>
                <wp:extent cx="1908810" cy="1175385"/>
                <wp:effectExtent l="0" t="0" r="15240" b="24765"/>
                <wp:wrapNone/>
                <wp:docPr id="37" name="Flowchart: Manual Operation 37"/>
                <wp:cNvGraphicFramePr/>
                <a:graphic xmlns:a="http://schemas.openxmlformats.org/drawingml/2006/main">
                  <a:graphicData uri="http://schemas.microsoft.com/office/word/2010/wordprocessingShape">
                    <wps:wsp>
                      <wps:cNvSpPr/>
                      <wps:spPr>
                        <a:xfrm>
                          <a:off x="0" y="0"/>
                          <a:ext cx="1908810" cy="1175385"/>
                        </a:xfrm>
                        <a:prstGeom prst="flowChartManualOperation">
                          <a:avLst/>
                        </a:prstGeom>
                        <a:solidFill>
                          <a:sysClr val="window" lastClr="FFFFFF"/>
                        </a:solidFill>
                        <a:ln w="25400" cap="flat" cmpd="sng" algn="ctr">
                          <a:solidFill>
                            <a:sysClr val="windowText" lastClr="000000"/>
                          </a:solidFill>
                          <a:prstDash val="solid"/>
                        </a:ln>
                        <a:effectLst/>
                      </wps:spPr>
                      <wps:txbx>
                        <w:txbxContent>
                          <w:p w:rsidR="00D22AF9" w:rsidRDefault="00D22AF9" w:rsidP="00257B9C">
                            <w:pPr>
                              <w:jc w:val="center"/>
                            </w:pPr>
                            <w:r>
                              <w:t xml:space="preserve">Menghitung dan mencatat persembahan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338C15CD" id="Flowchart: Manual Operation 37" o:spid="_x0000_s1032" type="#_x0000_t119" style="position:absolute;left:0;text-align:left;margin-left:205.85pt;margin-top:197.65pt;width:150.3pt;height:92.5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" fillcolor="window" strokecolor="windowText" strokeweight="2pt">
                <v:textbox>
                  <w:txbxContent>
                    <w:p w:rsidR="00D22AF9" w:rsidRDefault="00D22AF9" w:rsidP="00257B9C">
                      <w:pPr>
                        <w:jc w:val="center"/>
                      </w:pPr>
                      <w:r>
                        <w:t xml:space="preserve">Menghitung dan mencatat persembahan </w:t>
                      </w:r>
                    </w:p>
                  </w:txbxContent>
                </v:textbox>
              </v:shape>
            </w:pict>
          </mc:Fallback>
        </mc:AlternateContent>
      </w:r>
      <w:r w:rsidRPr="00257B9C">
        <w:rPr>
          <w:noProof/>
          <w:lang w:val="id-ID" w:eastAsia="id-ID"/>
        </w:rPr>
        <mc:AlternateContent>
          <mc:Choice Requires="wps">
            <w:drawing>
              <wp:anchor distT="0" distB="0" distL="114300" distR="114300" simplePos="0" relativeHeight="251644416" behindDoc="0" locked="0" layoutInCell="1" allowOverlap="1" wp14:anchorId="7CE905D7" wp14:editId="1292075D">
                <wp:simplePos x="0" y="0"/>
                <wp:positionH relativeFrom="column">
                  <wp:posOffset>-201295</wp:posOffset>
                </wp:positionH>
                <wp:positionV relativeFrom="paragraph">
                  <wp:posOffset>7726045</wp:posOffset>
                </wp:positionV>
                <wp:extent cx="1506855" cy="481965"/>
                <wp:effectExtent l="0" t="0" r="17145" b="13335"/>
                <wp:wrapNone/>
                <wp:docPr id="15" name="Oval 15"/>
                <wp:cNvGraphicFramePr/>
                <a:graphic xmlns:a="http://schemas.openxmlformats.org/drawingml/2006/main">
                  <a:graphicData uri="http://schemas.microsoft.com/office/word/2010/wordprocessingShape">
                    <wps:wsp>
                      <wps:cNvSpPr/>
                      <wps:spPr>
                        <a:xfrm>
                          <a:off x="0" y="0"/>
                          <a:ext cx="1506855" cy="481965"/>
                        </a:xfrm>
                        <a:prstGeom prst="ellipse">
                          <a:avLst/>
                        </a:prstGeom>
                        <a:solidFill>
                          <a:sysClr val="window" lastClr="FFFFFF"/>
                        </a:solidFill>
                        <a:ln w="25400" cap="flat" cmpd="sng" algn="ctr">
                          <a:solidFill>
                            <a:sysClr val="windowText" lastClr="000000"/>
                          </a:solidFill>
                          <a:prstDash val="solid"/>
                        </a:ln>
                        <a:effectLst/>
                      </wps:spPr>
                      <wps:txbx>
                        <w:txbxContent>
                          <w:p w:rsidR="00D22AF9" w:rsidRDefault="00D22AF9" w:rsidP="00257B9C">
                            <w:pPr>
                              <w:jc w:val="center"/>
                            </w:pPr>
                            <w:r>
                              <w:t>Pelaporan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oval w14:anchorId="7CE905D7" id="Oval 15" o:spid="_x0000_s1033" style="position:absolute;left:0;text-align:left;margin-left:-15.85pt;margin-top:608.35pt;width:118.65pt;height:37.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" fillcolor="window" strokecolor="windowText" strokeweight="2pt">
                <v:textbox>
                  <w:txbxContent>
                    <w:p w:rsidR="00D22AF9" w:rsidRDefault="00D22AF9" w:rsidP="00257B9C">
                      <w:pPr>
                        <w:jc w:val="center"/>
                      </w:pPr>
                      <w:r>
                        <w:t>Pelaporan</w:t>
                      </w:r>
                    </w:p>
                  </w:txbxContent>
                </v:textbox>
              </v:oval>
            </w:pict>
          </mc:Fallback>
        </mc:AlternateContent>
      </w:r>
      <w:r w:rsidRPr="00257B9C">
        <w:rPr>
          <w:noProof/>
          <w:lang w:val="id-ID" w:eastAsia="id-ID"/>
        </w:rPr>
        <mc:AlternateContent>
          <mc:Choice Requires="wps">
            <w:drawing>
              <wp:anchor distT="0" distB="0" distL="114300" distR="114300" simplePos="0" relativeHeight="251666944" behindDoc="0" locked="0" layoutInCell="1" allowOverlap="1" wp14:anchorId="073130D0" wp14:editId="052A4D9E">
                <wp:simplePos x="0" y="0"/>
                <wp:positionH relativeFrom="column">
                  <wp:posOffset>753005</wp:posOffset>
                </wp:positionH>
                <wp:positionV relativeFrom="paragraph">
                  <wp:posOffset>7557100</wp:posOffset>
                </wp:positionV>
                <wp:extent cx="0" cy="170815"/>
                <wp:effectExtent l="76200" t="0" r="57150" b="57785"/>
                <wp:wrapNone/>
                <wp:docPr id="36" name="Straight Connector 36"/>
                <wp:cNvGraphicFramePr/>
                <a:graphic xmlns:a="http://schemas.openxmlformats.org/drawingml/2006/main">
                  <a:graphicData uri="http://schemas.microsoft.com/office/word/2010/wordprocessingShape">
                    <wps:wsp>
                      <wps:cNvCnPr/>
                      <wps:spPr>
                        <a:xfrm>
                          <a:off x="0" y="0"/>
                          <a:ext cx="0" cy="170815"/>
                        </a:xfrm>
                        <a:prstGeom prst="line">
                          <a:avLst/>
                        </a:prstGeom>
                        <a:noFill/>
                        <a:ln w="9525" cap="flat" cmpd="sng" algn="ctr">
                          <a:solidFill>
                            <a:sysClr val="windowText" lastClr="000000"/>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1838E163" id="Straight Connector 36"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3pt,595.05pt" to="59.3pt,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" strokecolor="windowText">
                <v:stroke endarrow="block"/>
              </v:line>
            </w:pict>
          </mc:Fallback>
        </mc:AlternateContent>
      </w:r>
      <w:r w:rsidRPr="00257B9C">
        <w:rPr>
          <w:noProof/>
          <w:lang w:val="id-ID" w:eastAsia="id-ID"/>
        </w:rPr>
        <mc:AlternateContent>
          <mc:Choice Requires="wps">
            <w:drawing>
              <wp:anchor distT="0" distB="0" distL="114300" distR="114300" simplePos="0" relativeHeight="251643392" behindDoc="0" locked="0" layoutInCell="1" allowOverlap="1" wp14:anchorId="42F066C3" wp14:editId="1BA321CE">
                <wp:simplePos x="0" y="0"/>
                <wp:positionH relativeFrom="column">
                  <wp:posOffset>-231140</wp:posOffset>
                </wp:positionH>
                <wp:positionV relativeFrom="paragraph">
                  <wp:posOffset>6641465</wp:posOffset>
                </wp:positionV>
                <wp:extent cx="2099310" cy="914400"/>
                <wp:effectExtent l="0" t="0" r="15240" b="19050"/>
                <wp:wrapNone/>
                <wp:docPr id="17" name="Flowchart: Data 17"/>
                <wp:cNvGraphicFramePr/>
                <a:graphic xmlns:a="http://schemas.openxmlformats.org/drawingml/2006/main">
                  <a:graphicData uri="http://schemas.microsoft.com/office/word/2010/wordprocessingShape">
                    <wps:wsp>
                      <wps:cNvSpPr/>
                      <wps:spPr>
                        <a:xfrm>
                          <a:off x="0" y="0"/>
                          <a:ext cx="2099310" cy="914400"/>
                        </a:xfrm>
                        <a:prstGeom prst="flowChartInputOutput">
                          <a:avLst/>
                        </a:prstGeom>
                        <a:solidFill>
                          <a:sysClr val="window" lastClr="FFFFFF"/>
                        </a:solidFill>
                        <a:ln w="25400" cap="flat" cmpd="sng" algn="ctr">
                          <a:solidFill>
                            <a:sysClr val="windowText" lastClr="000000"/>
                          </a:solidFill>
                          <a:prstDash val="solid"/>
                        </a:ln>
                        <a:effectLst/>
                      </wps:spPr>
                      <wps:txbx>
                        <w:txbxContent>
                          <w:p w:rsidR="00D22AF9" w:rsidRDefault="00D22AF9" w:rsidP="00257B9C">
                            <w:r>
                              <w:t>Audit (pemeriksaan) oleh Komisi verifikasi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42F066C3" id="Flowchart: Data 17" o:spid="_x0000_s1034" type="#_x0000_t111" style="position:absolute;left:0;text-align:left;margin-left:-18.2pt;margin-top:522.95pt;width:165.3pt;height:1in;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" fillcolor="window" strokecolor="windowText" strokeweight="2pt">
                <v:textbox>
                  <w:txbxContent>
                    <w:p w:rsidR="00D22AF9" w:rsidRDefault="00D22AF9" w:rsidP="00257B9C">
                      <w:r>
                        <w:t>Audit (pemeriksaan) oleh Komisi verifikasi</w:t>
                      </w:r>
                    </w:p>
                  </w:txbxContent>
                </v:textbox>
              </v:shape>
            </w:pict>
          </mc:Fallback>
        </mc:AlternateContent>
      </w:r>
      <w:r w:rsidRPr="00257B9C">
        <w:rPr>
          <w:noProof/>
          <w:lang w:val="id-ID" w:eastAsia="id-ID"/>
        </w:rPr>
        <mc:AlternateContent>
          <mc:Choice Requires="wps">
            <w:drawing>
              <wp:anchor distT="0" distB="0" distL="114300" distR="114300" simplePos="0" relativeHeight="251665920" behindDoc="0" locked="0" layoutInCell="1" allowOverlap="1" wp14:anchorId="5C54A2F1" wp14:editId="35FBDFDA">
                <wp:simplePos x="0" y="0"/>
                <wp:positionH relativeFrom="column">
                  <wp:posOffset>836295</wp:posOffset>
                </wp:positionH>
                <wp:positionV relativeFrom="paragraph">
                  <wp:posOffset>6472555</wp:posOffset>
                </wp:positionV>
                <wp:extent cx="0" cy="170815"/>
                <wp:effectExtent l="76200" t="0" r="57150" b="57785"/>
                <wp:wrapNone/>
                <wp:docPr id="35" name="Straight Connector 35"/>
                <wp:cNvGraphicFramePr/>
                <a:graphic xmlns:a="http://schemas.openxmlformats.org/drawingml/2006/main">
                  <a:graphicData uri="http://schemas.microsoft.com/office/word/2010/wordprocessingShape">
                    <wps:wsp>
                      <wps:cNvCnPr/>
                      <wps:spPr>
                        <a:xfrm>
                          <a:off x="0" y="0"/>
                          <a:ext cx="0" cy="170815"/>
                        </a:xfrm>
                        <a:prstGeom prst="line">
                          <a:avLst/>
                        </a:prstGeom>
                        <a:noFill/>
                        <a:ln w="9525" cap="flat" cmpd="sng" algn="ctr">
                          <a:solidFill>
                            <a:sysClr val="windowText" lastClr="000000"/>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559C8589" id="Straight Connector 35"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85pt,509.65pt" to="65.85pt,5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" strokecolor="windowText">
                <v:stroke endarrow="block"/>
              </v:line>
            </w:pict>
          </mc:Fallback>
        </mc:AlternateContent>
      </w:r>
      <w:r w:rsidRPr="00257B9C">
        <w:rPr>
          <w:noProof/>
          <w:lang w:val="id-ID" w:eastAsia="id-ID"/>
        </w:rPr>
        <mc:AlternateContent>
          <mc:Choice Requires="wps">
            <w:drawing>
              <wp:anchor distT="0" distB="0" distL="114300" distR="114300" simplePos="0" relativeHeight="251642368" behindDoc="0" locked="0" layoutInCell="1" allowOverlap="1" wp14:anchorId="1AC7820B" wp14:editId="72D49D49">
                <wp:simplePos x="0" y="0"/>
                <wp:positionH relativeFrom="column">
                  <wp:posOffset>139700</wp:posOffset>
                </wp:positionH>
                <wp:positionV relativeFrom="paragraph">
                  <wp:posOffset>5938520</wp:posOffset>
                </wp:positionV>
                <wp:extent cx="1587500" cy="532130"/>
                <wp:effectExtent l="0" t="0" r="12700" b="20320"/>
                <wp:wrapNone/>
                <wp:docPr id="18" name="Flowchart: Data 18"/>
                <wp:cNvGraphicFramePr/>
                <a:graphic xmlns:a="http://schemas.openxmlformats.org/drawingml/2006/main">
                  <a:graphicData uri="http://schemas.microsoft.com/office/word/2010/wordprocessingShape">
                    <wps:wsp>
                      <wps:cNvSpPr/>
                      <wps:spPr>
                        <a:xfrm>
                          <a:off x="0" y="0"/>
                          <a:ext cx="1587500" cy="532130"/>
                        </a:xfrm>
                        <a:prstGeom prst="flowChartInputOutput">
                          <a:avLst/>
                        </a:prstGeom>
                        <a:solidFill>
                          <a:sysClr val="window" lastClr="FFFFFF"/>
                        </a:solidFill>
                        <a:ln w="25400" cap="flat" cmpd="sng" algn="ctr">
                          <a:solidFill>
                            <a:sysClr val="windowText" lastClr="000000"/>
                          </a:solidFill>
                          <a:prstDash val="solid"/>
                        </a:ln>
                        <a:effectLst/>
                      </wps:spPr>
                      <wps:txbx>
                        <w:txbxContent>
                          <w:p w:rsidR="00D22AF9" w:rsidRDefault="00D22AF9" w:rsidP="00257B9C">
                            <w:pPr>
                              <w:jc w:val="center"/>
                            </w:pPr>
                            <w:r>
                              <w:t>Buku Kas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1AC7820B" id="Flowchart: Data 18" o:spid="_x0000_s1035" type="#_x0000_t111" style="position:absolute;left:0;text-align:left;margin-left:11pt;margin-top:467.6pt;width:125pt;height:41.9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" fillcolor="window" strokecolor="windowText" strokeweight="2pt">
                <v:textbox>
                  <w:txbxContent>
                    <w:p w:rsidR="00D22AF9" w:rsidRDefault="00D22AF9" w:rsidP="00257B9C">
                      <w:pPr>
                        <w:jc w:val="center"/>
                      </w:pPr>
                      <w:r>
                        <w:t>Buku Kas</w:t>
                      </w:r>
                    </w:p>
                  </w:txbxContent>
                </v:textbox>
              </v:shape>
            </w:pict>
          </mc:Fallback>
        </mc:AlternateContent>
      </w:r>
      <w:r w:rsidRPr="00257B9C">
        <w:rPr>
          <w:noProof/>
          <w:lang w:val="id-ID" w:eastAsia="id-ID"/>
        </w:rPr>
        <mc:AlternateContent>
          <mc:Choice Requires="wps">
            <w:drawing>
              <wp:anchor distT="0" distB="0" distL="114300" distR="114300" simplePos="0" relativeHeight="251664896" behindDoc="0" locked="0" layoutInCell="1" allowOverlap="1" wp14:anchorId="61A2E9AF" wp14:editId="41EBDBA1">
                <wp:simplePos x="0" y="0"/>
                <wp:positionH relativeFrom="column">
                  <wp:posOffset>906780</wp:posOffset>
                </wp:positionH>
                <wp:positionV relativeFrom="paragraph">
                  <wp:posOffset>5769610</wp:posOffset>
                </wp:positionV>
                <wp:extent cx="0" cy="170815"/>
                <wp:effectExtent l="76200" t="0" r="57150" b="57785"/>
                <wp:wrapNone/>
                <wp:docPr id="34" name="Straight Connector 34"/>
                <wp:cNvGraphicFramePr/>
                <a:graphic xmlns:a="http://schemas.openxmlformats.org/drawingml/2006/main">
                  <a:graphicData uri="http://schemas.microsoft.com/office/word/2010/wordprocessingShape">
                    <wps:wsp>
                      <wps:cNvCnPr/>
                      <wps:spPr>
                        <a:xfrm>
                          <a:off x="0" y="0"/>
                          <a:ext cx="0" cy="170815"/>
                        </a:xfrm>
                        <a:prstGeom prst="line">
                          <a:avLst/>
                        </a:prstGeom>
                        <a:noFill/>
                        <a:ln w="9525" cap="flat" cmpd="sng" algn="ctr">
                          <a:solidFill>
                            <a:sysClr val="windowText" lastClr="000000"/>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788A4A11" id="Straight Connector 34"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4pt,454.3pt" to="71.4pt,4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" strokecolor="windowText">
                <v:stroke endarrow="block"/>
              </v:line>
            </w:pict>
          </mc:Fallback>
        </mc:AlternateContent>
      </w:r>
      <w:r w:rsidRPr="00257B9C">
        <w:rPr>
          <w:noProof/>
          <w:lang w:val="id-ID" w:eastAsia="id-ID"/>
        </w:rPr>
        <mc:AlternateContent>
          <mc:Choice Requires="wps">
            <w:drawing>
              <wp:anchor distT="0" distB="0" distL="114300" distR="114300" simplePos="0" relativeHeight="251641344" behindDoc="0" locked="0" layoutInCell="1" allowOverlap="1" wp14:anchorId="10558F66" wp14:editId="3D6B02B6">
                <wp:simplePos x="0" y="0"/>
                <wp:positionH relativeFrom="column">
                  <wp:posOffset>212090</wp:posOffset>
                </wp:positionH>
                <wp:positionV relativeFrom="paragraph">
                  <wp:posOffset>5093970</wp:posOffset>
                </wp:positionV>
                <wp:extent cx="1657350" cy="673100"/>
                <wp:effectExtent l="0" t="0" r="19050" b="12700"/>
                <wp:wrapNone/>
                <wp:docPr id="19" name="Flowchart: Document 19"/>
                <wp:cNvGraphicFramePr/>
                <a:graphic xmlns:a="http://schemas.openxmlformats.org/drawingml/2006/main">
                  <a:graphicData uri="http://schemas.microsoft.com/office/word/2010/wordprocessingShape">
                    <wps:wsp>
                      <wps:cNvSpPr/>
                      <wps:spPr>
                        <a:xfrm>
                          <a:off x="0" y="0"/>
                          <a:ext cx="1657350" cy="673100"/>
                        </a:xfrm>
                        <a:prstGeom prst="flowChartDocument">
                          <a:avLst/>
                        </a:prstGeom>
                        <a:solidFill>
                          <a:sysClr val="window" lastClr="FFFFFF"/>
                        </a:solidFill>
                        <a:ln w="25400" cap="flat" cmpd="sng" algn="ctr">
                          <a:solidFill>
                            <a:sysClr val="windowText" lastClr="000000"/>
                          </a:solidFill>
                          <a:prstDash val="solid"/>
                        </a:ln>
                        <a:effectLst/>
                      </wps:spPr>
                      <wps:txbx>
                        <w:txbxContent>
                          <w:p w:rsidR="00D22AF9" w:rsidRDefault="00D22AF9" w:rsidP="00257B9C">
                            <w:pPr>
                              <w:jc w:val="center"/>
                            </w:pPr>
                            <w:r>
                              <w:t>Catatan Persembahan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10558F66" id="Flowchart: Document 19" o:spid="_x0000_s1036" type="#_x0000_t114" style="position:absolute;left:0;text-align:left;margin-left:16.7pt;margin-top:401.1pt;width:130.5pt;height:53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" fillcolor="window" strokecolor="windowText" strokeweight="2pt">
                <v:textbox>
                  <w:txbxContent>
                    <w:p w:rsidR="00D22AF9" w:rsidRDefault="00D22AF9" w:rsidP="00257B9C">
                      <w:pPr>
                        <w:jc w:val="center"/>
                      </w:pPr>
                      <w:r>
                        <w:t>Catatan Persembahan</w:t>
                      </w:r>
                    </w:p>
                  </w:txbxContent>
                </v:textbox>
              </v:shape>
            </w:pict>
          </mc:Fallback>
        </mc:AlternateContent>
      </w:r>
      <w:r w:rsidRPr="00257B9C">
        <w:rPr>
          <w:noProof/>
          <w:lang w:val="id-ID" w:eastAsia="id-ID"/>
        </w:rPr>
        <mc:AlternateContent>
          <mc:Choice Requires="wps">
            <w:drawing>
              <wp:anchor distT="0" distB="0" distL="114300" distR="114300" simplePos="0" relativeHeight="251663872" behindDoc="0" locked="0" layoutInCell="1" allowOverlap="1" wp14:anchorId="4D53E4F8" wp14:editId="2683EAAB">
                <wp:simplePos x="0" y="0"/>
                <wp:positionH relativeFrom="column">
                  <wp:posOffset>905510</wp:posOffset>
                </wp:positionH>
                <wp:positionV relativeFrom="paragraph">
                  <wp:posOffset>4924425</wp:posOffset>
                </wp:positionV>
                <wp:extent cx="0" cy="170815"/>
                <wp:effectExtent l="76200" t="0" r="57150" b="57785"/>
                <wp:wrapNone/>
                <wp:docPr id="33" name="Straight Connector 33"/>
                <wp:cNvGraphicFramePr/>
                <a:graphic xmlns:a="http://schemas.openxmlformats.org/drawingml/2006/main">
                  <a:graphicData uri="http://schemas.microsoft.com/office/word/2010/wordprocessingShape">
                    <wps:wsp>
                      <wps:cNvCnPr/>
                      <wps:spPr>
                        <a:xfrm>
                          <a:off x="0" y="0"/>
                          <a:ext cx="0" cy="170815"/>
                        </a:xfrm>
                        <a:prstGeom prst="line">
                          <a:avLst/>
                        </a:prstGeom>
                        <a:noFill/>
                        <a:ln w="9525" cap="flat" cmpd="sng" algn="ctr">
                          <a:solidFill>
                            <a:sysClr val="windowText" lastClr="000000"/>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797F7B2C" id="Straight Connector 33"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3pt,387.75pt" to="71.3pt,40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" strokecolor="windowText">
                <v:stroke endarrow="block"/>
              </v:line>
            </w:pict>
          </mc:Fallback>
        </mc:AlternateContent>
      </w:r>
      <w:r w:rsidRPr="00257B9C">
        <w:rPr>
          <w:noProof/>
          <w:lang w:val="id-ID" w:eastAsia="id-ID"/>
        </w:rPr>
        <mc:AlternateContent>
          <mc:Choice Requires="wps">
            <w:drawing>
              <wp:anchor distT="0" distB="0" distL="114300" distR="114300" simplePos="0" relativeHeight="251640320" behindDoc="0" locked="0" layoutInCell="1" allowOverlap="1" wp14:anchorId="2DCE5D2B" wp14:editId="60D8F331">
                <wp:simplePos x="0" y="0"/>
                <wp:positionH relativeFrom="column">
                  <wp:posOffset>0</wp:posOffset>
                </wp:positionH>
                <wp:positionV relativeFrom="paragraph">
                  <wp:posOffset>3744707</wp:posOffset>
                </wp:positionV>
                <wp:extent cx="1908810" cy="1175385"/>
                <wp:effectExtent l="0" t="0" r="15240" b="24765"/>
                <wp:wrapNone/>
                <wp:docPr id="20" name="Flowchart: Manual Operation 20"/>
                <wp:cNvGraphicFramePr/>
                <a:graphic xmlns:a="http://schemas.openxmlformats.org/drawingml/2006/main">
                  <a:graphicData uri="http://schemas.microsoft.com/office/word/2010/wordprocessingShape">
                    <wps:wsp>
                      <wps:cNvSpPr/>
                      <wps:spPr>
                        <a:xfrm>
                          <a:off x="0" y="0"/>
                          <a:ext cx="1908810" cy="1175385"/>
                        </a:xfrm>
                        <a:prstGeom prst="flowChartManualOperation">
                          <a:avLst/>
                        </a:prstGeom>
                        <a:solidFill>
                          <a:sysClr val="window" lastClr="FFFFFF"/>
                        </a:solidFill>
                        <a:ln w="25400" cap="flat" cmpd="sng" algn="ctr">
                          <a:solidFill>
                            <a:sysClr val="windowText" lastClr="000000"/>
                          </a:solidFill>
                          <a:prstDash val="solid"/>
                        </a:ln>
                        <a:effectLst/>
                      </wps:spPr>
                      <wps:txbx>
                        <w:txbxContent>
                          <w:p w:rsidR="00D22AF9" w:rsidRDefault="00D22AF9" w:rsidP="00257B9C">
                            <w:pPr>
                              <w:jc w:val="center"/>
                            </w:pPr>
                            <w:r>
                              <w:t>Menghitung dan mencatat persembahan kelompok kategorial (OIG)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2DCE5D2B" id="Flowchart: Manual Operation 20" o:spid="_x0000_s1037" type="#_x0000_t119" style="position:absolute;left:0;text-align:left;margin-left:0;margin-top:294.85pt;width:150.3pt;height:92.5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" fillcolor="window" strokecolor="windowText" strokeweight="2pt">
                <v:textbox>
                  <w:txbxContent>
                    <w:p w:rsidR="00D22AF9" w:rsidRDefault="00D22AF9" w:rsidP="00257B9C">
                      <w:pPr>
                        <w:jc w:val="center"/>
                      </w:pPr>
                      <w:r>
                        <w:t>Menghitung dan mencatat persembahan kelompok kategorial (OIG)</w:t>
                      </w:r>
                    </w:p>
                  </w:txbxContent>
                </v:textbox>
              </v:shape>
            </w:pict>
          </mc:Fallback>
        </mc:AlternateContent>
      </w:r>
      <w:r w:rsidRPr="00257B9C">
        <w:rPr>
          <w:noProof/>
          <w:lang w:val="id-ID" w:eastAsia="id-ID"/>
        </w:rPr>
        <mc:AlternateContent>
          <mc:Choice Requires="wps">
            <w:drawing>
              <wp:anchor distT="0" distB="0" distL="114300" distR="114300" simplePos="0" relativeHeight="251662848" behindDoc="0" locked="0" layoutInCell="1" allowOverlap="1" wp14:anchorId="7DF67DF5" wp14:editId="744B1411">
                <wp:simplePos x="0" y="0"/>
                <wp:positionH relativeFrom="column">
                  <wp:posOffset>934085</wp:posOffset>
                </wp:positionH>
                <wp:positionV relativeFrom="paragraph">
                  <wp:posOffset>3546475</wp:posOffset>
                </wp:positionV>
                <wp:extent cx="0" cy="170815"/>
                <wp:effectExtent l="76200" t="0" r="57150" b="57785"/>
                <wp:wrapNone/>
                <wp:docPr id="32" name="Straight Connector 32"/>
                <wp:cNvGraphicFramePr/>
                <a:graphic xmlns:a="http://schemas.openxmlformats.org/drawingml/2006/main">
                  <a:graphicData uri="http://schemas.microsoft.com/office/word/2010/wordprocessingShape">
                    <wps:wsp>
                      <wps:cNvCnPr/>
                      <wps:spPr>
                        <a:xfrm>
                          <a:off x="0" y="0"/>
                          <a:ext cx="0" cy="170815"/>
                        </a:xfrm>
                        <a:prstGeom prst="line">
                          <a:avLst/>
                        </a:prstGeom>
                        <a:noFill/>
                        <a:ln w="9525" cap="flat" cmpd="sng" algn="ctr">
                          <a:solidFill>
                            <a:sysClr val="windowText" lastClr="000000"/>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6394104E" id="Straight Connector 32"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5pt,279.25pt" to="73.55pt,29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" strokecolor="windowText">
                <v:stroke endarrow="block"/>
              </v:line>
            </w:pict>
          </mc:Fallback>
        </mc:AlternateContent>
      </w:r>
      <w:r w:rsidRPr="00257B9C">
        <w:rPr>
          <w:noProof/>
          <w:lang w:val="id-ID" w:eastAsia="id-ID"/>
        </w:rPr>
        <mc:AlternateContent>
          <mc:Choice Requires="wps">
            <w:drawing>
              <wp:anchor distT="0" distB="0" distL="114300" distR="114300" simplePos="0" relativeHeight="251639296" behindDoc="0" locked="0" layoutInCell="1" allowOverlap="1" wp14:anchorId="7F4DB7F3" wp14:editId="6396D525">
                <wp:simplePos x="0" y="0"/>
                <wp:positionH relativeFrom="column">
                  <wp:posOffset>99695</wp:posOffset>
                </wp:positionH>
                <wp:positionV relativeFrom="paragraph">
                  <wp:posOffset>2440305</wp:posOffset>
                </wp:positionV>
                <wp:extent cx="1647825" cy="1104900"/>
                <wp:effectExtent l="0" t="0" r="28575" b="19050"/>
                <wp:wrapNone/>
                <wp:docPr id="21" name="Oval 21"/>
                <wp:cNvGraphicFramePr/>
                <a:graphic xmlns:a="http://schemas.openxmlformats.org/drawingml/2006/main">
                  <a:graphicData uri="http://schemas.microsoft.com/office/word/2010/wordprocessingShape">
                    <wps:wsp>
                      <wps:cNvSpPr/>
                      <wps:spPr>
                        <a:xfrm>
                          <a:off x="0" y="0"/>
                          <a:ext cx="1647825" cy="1104900"/>
                        </a:xfrm>
                        <a:prstGeom prst="ellipse">
                          <a:avLst/>
                        </a:prstGeom>
                        <a:solidFill>
                          <a:sysClr val="window" lastClr="FFFFFF"/>
                        </a:solidFill>
                        <a:ln w="25400" cap="flat" cmpd="sng" algn="ctr">
                          <a:solidFill>
                            <a:sysClr val="windowText" lastClr="000000"/>
                          </a:solidFill>
                          <a:prstDash val="solid"/>
                        </a:ln>
                        <a:effectLst/>
                      </wps:spPr>
                      <wps:txbx>
                        <w:txbxContent>
                          <w:p w:rsidR="00D22AF9" w:rsidRDefault="00D22AF9" w:rsidP="00257B9C">
                            <w:pPr>
                              <w:jc w:val="center"/>
                            </w:pPr>
                            <w:r>
                              <w:t>Bendahara Kelompok Kategorial (OIG)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oval w14:anchorId="7F4DB7F3" id="Oval 21" o:spid="_x0000_s1038" style="position:absolute;left:0;text-align:left;margin-left:7.85pt;margin-top:192.15pt;width:129.75pt;height:87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" fillcolor="window" strokecolor="windowText" strokeweight="2pt">
                <v:textbox>
                  <w:txbxContent>
                    <w:p w:rsidR="00D22AF9" w:rsidRDefault="00D22AF9" w:rsidP="00257B9C">
                      <w:pPr>
                        <w:jc w:val="center"/>
                      </w:pPr>
                      <w:r>
                        <w:t>Bendahara Kelompok Kategorial (OIG)</w:t>
                      </w:r>
                    </w:p>
                  </w:txbxContent>
                </v:textbox>
              </v:oval>
            </w:pict>
          </mc:Fallback>
        </mc:AlternateContent>
      </w:r>
      <w:r w:rsidRPr="00257B9C">
        <w:rPr>
          <w:noProof/>
          <w:lang w:val="id-ID" w:eastAsia="id-ID"/>
        </w:rPr>
        <mc:AlternateContent>
          <mc:Choice Requires="wps">
            <w:drawing>
              <wp:anchor distT="0" distB="0" distL="114300" distR="114300" simplePos="0" relativeHeight="251661824" behindDoc="0" locked="0" layoutInCell="1" allowOverlap="1" wp14:anchorId="2C7BCDA0" wp14:editId="248C3D28">
                <wp:simplePos x="0" y="0"/>
                <wp:positionH relativeFrom="column">
                  <wp:posOffset>914400</wp:posOffset>
                </wp:positionH>
                <wp:positionV relativeFrom="paragraph">
                  <wp:posOffset>2331218</wp:posOffset>
                </wp:positionV>
                <wp:extent cx="0" cy="110531"/>
                <wp:effectExtent l="76200" t="0" r="57150" b="60960"/>
                <wp:wrapNone/>
                <wp:docPr id="31" name="Straight Connector 31"/>
                <wp:cNvGraphicFramePr/>
                <a:graphic xmlns:a="http://schemas.openxmlformats.org/drawingml/2006/main">
                  <a:graphicData uri="http://schemas.microsoft.com/office/word/2010/wordprocessingShape">
                    <wps:wsp>
                      <wps:cNvCnPr/>
                      <wps:spPr>
                        <a:xfrm>
                          <a:off x="0" y="0"/>
                          <a:ext cx="0" cy="110531"/>
                        </a:xfrm>
                        <a:prstGeom prst="line">
                          <a:avLst/>
                        </a:prstGeom>
                        <a:noFill/>
                        <a:ln w="9525" cap="flat" cmpd="sng" algn="ctr">
                          <a:solidFill>
                            <a:sysClr val="windowText" lastClr="000000"/>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7E6274F5" id="Straight Connector 31"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183.55pt" to="1in,19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" strokecolor="windowText">
                <v:stroke endarrow="block"/>
              </v:line>
            </w:pict>
          </mc:Fallback>
        </mc:AlternateContent>
      </w:r>
      <w:r w:rsidRPr="00257B9C">
        <w:rPr>
          <w:noProof/>
          <w:lang w:val="id-ID" w:eastAsia="id-ID"/>
        </w:rPr>
        <mc:AlternateContent>
          <mc:Choice Requires="wps">
            <w:drawing>
              <wp:anchor distT="0" distB="0" distL="114300" distR="114300" simplePos="0" relativeHeight="251660800" behindDoc="0" locked="0" layoutInCell="1" allowOverlap="1" wp14:anchorId="3312ECB1" wp14:editId="780F0EE0">
                <wp:simplePos x="0" y="0"/>
                <wp:positionH relativeFrom="column">
                  <wp:posOffset>1607736</wp:posOffset>
                </wp:positionH>
                <wp:positionV relativeFrom="paragraph">
                  <wp:posOffset>2140299</wp:posOffset>
                </wp:positionV>
                <wp:extent cx="0" cy="190877"/>
                <wp:effectExtent l="0" t="0" r="19050" b="19050"/>
                <wp:wrapNone/>
                <wp:docPr id="30" name="Straight Connector 30"/>
                <wp:cNvGraphicFramePr/>
                <a:graphic xmlns:a="http://schemas.openxmlformats.org/drawingml/2006/main">
                  <a:graphicData uri="http://schemas.microsoft.com/office/word/2010/wordprocessingShape">
                    <wps:wsp>
                      <wps:cNvCnPr/>
                      <wps:spPr>
                        <a:xfrm>
                          <a:off x="0" y="0"/>
                          <a:ext cx="0" cy="190877"/>
                        </a:xfrm>
                        <a:prstGeom prst="line">
                          <a:avLst/>
                        </a:prstGeom>
                        <a:noFill/>
                        <a:ln w="9525"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w16se="http://schemas.microsoft.com/office/word/2015/wordml/symex" xmlns:cx="http://schemas.microsoft.com/office/drawing/2014/chartex">
            <w:pict>
              <v:line w14:anchorId="33DF8732" id="Straight Connector 30" o:spid="_x0000_s1026" style="position:absolute;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6.6pt,168.55pt" to="126.6pt,1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" strokecolor="windowText"/>
            </w:pict>
          </mc:Fallback>
        </mc:AlternateContent>
      </w:r>
      <w:r w:rsidRPr="00257B9C">
        <w:rPr>
          <w:noProof/>
          <w:lang w:val="id-ID" w:eastAsia="id-ID"/>
        </w:rPr>
        <mc:AlternateContent>
          <mc:Choice Requires="wps">
            <w:drawing>
              <wp:anchor distT="0" distB="0" distL="114300" distR="114300" simplePos="0" relativeHeight="251658752" behindDoc="0" locked="0" layoutInCell="1" allowOverlap="1" wp14:anchorId="74BA99A3" wp14:editId="35A50291">
                <wp:simplePos x="0" y="0"/>
                <wp:positionH relativeFrom="column">
                  <wp:posOffset>370093</wp:posOffset>
                </wp:positionH>
                <wp:positionV relativeFrom="paragraph">
                  <wp:posOffset>2328545</wp:posOffset>
                </wp:positionV>
                <wp:extent cx="1235710" cy="0"/>
                <wp:effectExtent l="0" t="0" r="21590" b="19050"/>
                <wp:wrapNone/>
                <wp:docPr id="28" name="Straight Connector 28"/>
                <wp:cNvGraphicFramePr/>
                <a:graphic xmlns:a="http://schemas.openxmlformats.org/drawingml/2006/main">
                  <a:graphicData uri="http://schemas.microsoft.com/office/word/2010/wordprocessingShape">
                    <wps:wsp>
                      <wps:cNvCnPr/>
                      <wps:spPr>
                        <a:xfrm>
                          <a:off x="0" y="0"/>
                          <a:ext cx="1235710" cy="0"/>
                        </a:xfrm>
                        <a:prstGeom prst="line">
                          <a:avLst/>
                        </a:prstGeom>
                        <a:noFill/>
                        <a:ln w="9525" cap="flat" cmpd="sng" algn="ctr">
                          <a:solidFill>
                            <a:sysClr val="windowText" lastClr="000000"/>
                          </a:solidFill>
                          <a:prstDash val="solid"/>
                        </a:ln>
                        <a:effectLst/>
                      </wps:spPr>
                      <wps:bodyPr/>
                    </wps:wsp>
                  </a:graphicData>
                </a:graphic>
              </wp:anchor>
            </w:drawing>
          </mc:Choice>
          <mc:Fallback xmlns:w16se="http://schemas.microsoft.com/office/word/2015/wordml/symex" xmlns:cx="http://schemas.microsoft.com/office/drawing/2014/chartex">
            <w:pict>
              <v:line w14:anchorId="46883D4A" id="Straight Connector 28" o:spid="_x0000_s1026" style="position:absolute;z-index:251658752;visibility:visible;mso-wrap-style:square;mso-wrap-distance-left:9pt;mso-wrap-distance-top:0;mso-wrap-distance-right:9pt;mso-wrap-distance-bottom:0;mso-position-horizontal:absolute;mso-position-horizontal-relative:text;mso-position-vertical:absolute;mso-position-vertical-relative:text" from="29.15pt,183.35pt" to="126.45pt,18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" strokecolor="windowText"/>
            </w:pict>
          </mc:Fallback>
        </mc:AlternateContent>
      </w:r>
      <w:r w:rsidRPr="00257B9C">
        <w:rPr>
          <w:noProof/>
          <w:lang w:val="id-ID" w:eastAsia="id-ID"/>
        </w:rPr>
        <mc:AlternateContent>
          <mc:Choice Requires="wps">
            <w:drawing>
              <wp:anchor distT="0" distB="0" distL="114300" distR="114300" simplePos="0" relativeHeight="251659776" behindDoc="0" locked="0" layoutInCell="1" allowOverlap="1" wp14:anchorId="1660545D" wp14:editId="0891258B">
                <wp:simplePos x="0" y="0"/>
                <wp:positionH relativeFrom="column">
                  <wp:posOffset>363332</wp:posOffset>
                </wp:positionH>
                <wp:positionV relativeFrom="paragraph">
                  <wp:posOffset>2143125</wp:posOffset>
                </wp:positionV>
                <wp:extent cx="0" cy="190500"/>
                <wp:effectExtent l="0" t="0" r="19050" b="19050"/>
                <wp:wrapNone/>
                <wp:docPr id="29" name="Straight Connector 29"/>
                <wp:cNvGraphicFramePr/>
                <a:graphic xmlns:a="http://schemas.openxmlformats.org/drawingml/2006/main">
                  <a:graphicData uri="http://schemas.microsoft.com/office/word/2010/wordprocessingShape">
                    <wps:wsp>
                      <wps:cNvCnPr/>
                      <wps:spPr>
                        <a:xfrm>
                          <a:off x="0" y="0"/>
                          <a:ext cx="0" cy="190500"/>
                        </a:xfrm>
                        <a:prstGeom prst="line">
                          <a:avLst/>
                        </a:prstGeom>
                        <a:noFill/>
                        <a:ln w="9525" cap="flat" cmpd="sng" algn="ctr">
                          <a:solidFill>
                            <a:sysClr val="windowText" lastClr="000000"/>
                          </a:solidFill>
                          <a:prstDash val="solid"/>
                        </a:ln>
                        <a:effectLst/>
                      </wps:spPr>
                      <wps:bodyPr/>
                    </wps:wsp>
                  </a:graphicData>
                </a:graphic>
              </wp:anchor>
            </w:drawing>
          </mc:Choice>
          <mc:Fallback xmlns:w16se="http://schemas.microsoft.com/office/word/2015/wordml/symex" xmlns:cx="http://schemas.microsoft.com/office/drawing/2014/chartex">
            <w:pict>
              <v:line w14:anchorId="53C0769D" id="Straight Connector 29" o:spid="_x0000_s1026" style="position:absolute;z-index:251659776;visibility:visible;mso-wrap-style:square;mso-wrap-distance-left:9pt;mso-wrap-distance-top:0;mso-wrap-distance-right:9pt;mso-wrap-distance-bottom:0;mso-position-horizontal:absolute;mso-position-horizontal-relative:text;mso-position-vertical:absolute;mso-position-vertical-relative:text" from="28.6pt,168.75pt" to="28.6pt,1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" strokecolor="windowText"/>
            </w:pict>
          </mc:Fallback>
        </mc:AlternateContent>
      </w:r>
      <w:r w:rsidRPr="00257B9C">
        <w:rPr>
          <w:noProof/>
          <w:lang w:val="id-ID" w:eastAsia="id-ID"/>
        </w:rPr>
        <mc:AlternateContent>
          <mc:Choice Requires="wps">
            <w:drawing>
              <wp:anchor distT="0" distB="0" distL="114300" distR="114300" simplePos="0" relativeHeight="251637248" behindDoc="0" locked="0" layoutInCell="1" allowOverlap="1" wp14:anchorId="4359E9FC" wp14:editId="6B7253FE">
                <wp:simplePos x="0" y="0"/>
                <wp:positionH relativeFrom="column">
                  <wp:posOffset>3616325</wp:posOffset>
                </wp:positionH>
                <wp:positionV relativeFrom="paragraph">
                  <wp:posOffset>1828165</wp:posOffset>
                </wp:positionV>
                <wp:extent cx="914400" cy="371475"/>
                <wp:effectExtent l="0" t="0" r="19050" b="28575"/>
                <wp:wrapNone/>
                <wp:docPr id="22" name="Rectangle 22"/>
                <wp:cNvGraphicFramePr/>
                <a:graphic xmlns:a="http://schemas.openxmlformats.org/drawingml/2006/main">
                  <a:graphicData uri="http://schemas.microsoft.com/office/word/2010/wordprocessingShape">
                    <wps:wsp>
                      <wps:cNvSpPr/>
                      <wps:spPr>
                        <a:xfrm>
                          <a:off x="0" y="0"/>
                          <a:ext cx="914400" cy="371475"/>
                        </a:xfrm>
                        <a:prstGeom prst="rect">
                          <a:avLst/>
                        </a:prstGeom>
                        <a:solidFill>
                          <a:sysClr val="window" lastClr="FFFFFF"/>
                        </a:solidFill>
                        <a:ln w="25400" cap="flat" cmpd="sng" algn="ctr">
                          <a:solidFill>
                            <a:sysClr val="windowText" lastClr="000000"/>
                          </a:solidFill>
                          <a:prstDash val="solid"/>
                        </a:ln>
                        <a:effectLst/>
                      </wps:spPr>
                      <wps:txbx>
                        <w:txbxContent>
                          <w:p w:rsidR="00D22AF9" w:rsidRDefault="00D22AF9" w:rsidP="00257B9C">
                            <w:pPr>
                              <w:jc w:val="center"/>
                            </w:pPr>
                            <w:r>
                              <w:t>Natura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4359E9FC" id="Rectangle 22" o:spid="_x0000_s1039" style="position:absolute;left:0;text-align:left;margin-left:284.75pt;margin-top:143.95pt;width:1in;height:29.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" fillcolor="window" strokecolor="windowText" strokeweight="2pt">
                <v:textbox>
                  <w:txbxContent>
                    <w:p w:rsidR="00D22AF9" w:rsidRDefault="00D22AF9" w:rsidP="00257B9C">
                      <w:pPr>
                        <w:jc w:val="center"/>
                      </w:pPr>
                      <w:r>
                        <w:t>Natura</w:t>
                      </w:r>
                    </w:p>
                  </w:txbxContent>
                </v:textbox>
              </v:rect>
            </w:pict>
          </mc:Fallback>
        </mc:AlternateContent>
      </w:r>
      <w:r w:rsidRPr="00257B9C">
        <w:rPr>
          <w:noProof/>
          <w:lang w:val="id-ID" w:eastAsia="id-ID"/>
        </w:rPr>
        <mc:AlternateContent>
          <mc:Choice Requires="wps">
            <w:drawing>
              <wp:anchor distT="0" distB="0" distL="114300" distR="114300" simplePos="0" relativeHeight="251638272" behindDoc="0" locked="0" layoutInCell="1" allowOverlap="1" wp14:anchorId="1C0D233F" wp14:editId="3F0DF7FC">
                <wp:simplePos x="0" y="0"/>
                <wp:positionH relativeFrom="column">
                  <wp:posOffset>2359137</wp:posOffset>
                </wp:positionH>
                <wp:positionV relativeFrom="paragraph">
                  <wp:posOffset>1769110</wp:posOffset>
                </wp:positionV>
                <wp:extent cx="882650" cy="481965"/>
                <wp:effectExtent l="0" t="0" r="12700" b="13335"/>
                <wp:wrapNone/>
                <wp:docPr id="23" name="Flowchart: Punched Tape 23"/>
                <wp:cNvGraphicFramePr/>
                <a:graphic xmlns:a="http://schemas.openxmlformats.org/drawingml/2006/main">
                  <a:graphicData uri="http://schemas.microsoft.com/office/word/2010/wordprocessingShape">
                    <wps:wsp>
                      <wps:cNvSpPr/>
                      <wps:spPr>
                        <a:xfrm>
                          <a:off x="0" y="0"/>
                          <a:ext cx="882650" cy="481965"/>
                        </a:xfrm>
                        <a:prstGeom prst="flowChartPunchedTape">
                          <a:avLst/>
                        </a:prstGeom>
                        <a:solidFill>
                          <a:sysClr val="window" lastClr="FFFFFF"/>
                        </a:solidFill>
                        <a:ln w="25400" cap="flat" cmpd="sng" algn="ctr">
                          <a:solidFill>
                            <a:sysClr val="windowText" lastClr="000000"/>
                          </a:solidFill>
                          <a:prstDash val="solid"/>
                        </a:ln>
                        <a:effectLst/>
                      </wps:spPr>
                      <wps:txbx>
                        <w:txbxContent>
                          <w:p w:rsidR="00D22AF9" w:rsidRDefault="00D22AF9" w:rsidP="00257B9C">
                            <w:pPr>
                              <w:jc w:val="center"/>
                            </w:pPr>
                            <w:r>
                              <w:t>Uang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1C0D233F"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23" o:spid="_x0000_s1040" type="#_x0000_t122" style="position:absolute;left:0;text-align:left;margin-left:185.75pt;margin-top:139.3pt;width:69.5pt;height:37.9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" fillcolor="window" strokecolor="windowText" strokeweight="2pt">
                <v:textbox>
                  <w:txbxContent>
                    <w:p w:rsidR="00D22AF9" w:rsidRDefault="00D22AF9" w:rsidP="00257B9C">
                      <w:pPr>
                        <w:jc w:val="center"/>
                      </w:pPr>
                      <w:r>
                        <w:t>Uang</w:t>
                      </w:r>
                    </w:p>
                  </w:txbxContent>
                </v:textbox>
              </v:shape>
            </w:pict>
          </mc:Fallback>
        </mc:AlternateContent>
      </w:r>
      <w:r w:rsidRPr="00257B9C">
        <w:rPr>
          <w:noProof/>
          <w:lang w:val="id-ID" w:eastAsia="id-ID"/>
        </w:rPr>
        <mc:AlternateContent>
          <mc:Choice Requires="wps">
            <w:drawing>
              <wp:anchor distT="0" distB="0" distL="114300" distR="114300" simplePos="0" relativeHeight="251633152" behindDoc="0" locked="0" layoutInCell="1" allowOverlap="1" wp14:anchorId="15EF5F0F" wp14:editId="1B1E7421">
                <wp:simplePos x="0" y="0"/>
                <wp:positionH relativeFrom="column">
                  <wp:posOffset>2520203</wp:posOffset>
                </wp:positionH>
                <wp:positionV relativeFrom="paragraph">
                  <wp:posOffset>863600</wp:posOffset>
                </wp:positionV>
                <wp:extent cx="1496695" cy="572135"/>
                <wp:effectExtent l="0" t="0" r="27305" b="18415"/>
                <wp:wrapNone/>
                <wp:docPr id="24" name="Rounded Rectangle 24"/>
                <wp:cNvGraphicFramePr/>
                <a:graphic xmlns:a="http://schemas.openxmlformats.org/drawingml/2006/main">
                  <a:graphicData uri="http://schemas.microsoft.com/office/word/2010/wordprocessingShape">
                    <wps:wsp>
                      <wps:cNvSpPr/>
                      <wps:spPr>
                        <a:xfrm>
                          <a:off x="0" y="0"/>
                          <a:ext cx="1496695" cy="572135"/>
                        </a:xfrm>
                        <a:prstGeom prst="roundRect">
                          <a:avLst/>
                        </a:prstGeom>
                        <a:solidFill>
                          <a:sysClr val="window" lastClr="FFFFFF"/>
                        </a:solidFill>
                        <a:ln w="25400" cap="flat" cmpd="sng" algn="ctr">
                          <a:solidFill>
                            <a:sysClr val="windowText" lastClr="000000"/>
                          </a:solidFill>
                          <a:prstDash val="solid"/>
                        </a:ln>
                        <a:effectLst/>
                      </wps:spPr>
                      <wps:txbx>
                        <w:txbxContent>
                          <w:p w:rsidR="00D22AF9" w:rsidRDefault="00D22AF9" w:rsidP="00257B9C">
                            <w:pPr>
                              <w:jc w:val="center"/>
                            </w:pPr>
                            <w:r>
                              <w:t>Persembahan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w14:anchorId="15EF5F0F" id="Rounded Rectangle 24" o:spid="_x0000_s1041" style="position:absolute;left:0;text-align:left;margin-left:198.45pt;margin-top:68pt;width:117.85pt;height:45.0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" fillcolor="window" strokecolor="windowText" strokeweight="2pt">
                <v:textbox>
                  <w:txbxContent>
                    <w:p w:rsidR="00D22AF9" w:rsidRDefault="00D22AF9" w:rsidP="00257B9C">
                      <w:pPr>
                        <w:jc w:val="center"/>
                      </w:pPr>
                      <w:r>
                        <w:t>Persembahan</w:t>
                      </w:r>
                    </w:p>
                  </w:txbxContent>
                </v:textbox>
              </v:roundrect>
            </w:pict>
          </mc:Fallback>
        </mc:AlternateContent>
      </w:r>
      <w:r w:rsidRPr="00257B9C">
        <w:rPr>
          <w:noProof/>
          <w:lang w:val="id-ID" w:eastAsia="id-ID"/>
        </w:rPr>
        <mc:AlternateContent>
          <mc:Choice Requires="wps">
            <w:drawing>
              <wp:anchor distT="0" distB="0" distL="114300" distR="114300" simplePos="0" relativeHeight="251657728" behindDoc="0" locked="0" layoutInCell="1" allowOverlap="1" wp14:anchorId="7A59D9DF" wp14:editId="64082F94">
                <wp:simplePos x="0" y="0"/>
                <wp:positionH relativeFrom="column">
                  <wp:posOffset>3288030</wp:posOffset>
                </wp:positionH>
                <wp:positionV relativeFrom="paragraph">
                  <wp:posOffset>1449070</wp:posOffset>
                </wp:positionV>
                <wp:extent cx="0" cy="190500"/>
                <wp:effectExtent l="0" t="0" r="19050" b="19050"/>
                <wp:wrapNone/>
                <wp:docPr id="25" name="Straight Connector 25"/>
                <wp:cNvGraphicFramePr/>
                <a:graphic xmlns:a="http://schemas.openxmlformats.org/drawingml/2006/main">
                  <a:graphicData uri="http://schemas.microsoft.com/office/word/2010/wordprocessingShape">
                    <wps:wsp>
                      <wps:cNvCnPr/>
                      <wps:spPr>
                        <a:xfrm>
                          <a:off x="0" y="0"/>
                          <a:ext cx="0" cy="190500"/>
                        </a:xfrm>
                        <a:prstGeom prst="line">
                          <a:avLst/>
                        </a:prstGeom>
                        <a:noFill/>
                        <a:ln w="9525" cap="flat" cmpd="sng" algn="ctr">
                          <a:solidFill>
                            <a:sysClr val="windowText" lastClr="000000"/>
                          </a:solidFill>
                          <a:prstDash val="solid"/>
                        </a:ln>
                        <a:effectLst/>
                      </wps:spPr>
                      <wps:bodyPr/>
                    </wps:wsp>
                  </a:graphicData>
                </a:graphic>
              </wp:anchor>
            </w:drawing>
          </mc:Choice>
          <mc:Fallback xmlns:w16se="http://schemas.microsoft.com/office/word/2015/wordml/symex" xmlns:cx="http://schemas.microsoft.com/office/drawing/2014/chartex">
            <w:pict>
              <v:line w14:anchorId="392B8A4F" id="Straight Connector 25"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258.9pt,114.1pt" to="258.9pt,1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" strokecolor="windowText"/>
            </w:pict>
          </mc:Fallback>
        </mc:AlternateContent>
      </w:r>
      <w:r w:rsidRPr="00257B9C">
        <w:rPr>
          <w:noProof/>
          <w:lang w:val="id-ID" w:eastAsia="id-ID"/>
        </w:rPr>
        <mc:AlternateContent>
          <mc:Choice Requires="wps">
            <w:drawing>
              <wp:anchor distT="0" distB="0" distL="114300" distR="114300" simplePos="0" relativeHeight="251656704" behindDoc="0" locked="0" layoutInCell="1" allowOverlap="1" wp14:anchorId="29162C70" wp14:editId="52B39F33">
                <wp:simplePos x="0" y="0"/>
                <wp:positionH relativeFrom="column">
                  <wp:posOffset>2753995</wp:posOffset>
                </wp:positionH>
                <wp:positionV relativeFrom="paragraph">
                  <wp:posOffset>1652905</wp:posOffset>
                </wp:positionV>
                <wp:extent cx="1235710" cy="0"/>
                <wp:effectExtent l="0" t="0" r="21590" b="19050"/>
                <wp:wrapNone/>
                <wp:docPr id="26" name="Straight Connector 26"/>
                <wp:cNvGraphicFramePr/>
                <a:graphic xmlns:a="http://schemas.openxmlformats.org/drawingml/2006/main">
                  <a:graphicData uri="http://schemas.microsoft.com/office/word/2010/wordprocessingShape">
                    <wps:wsp>
                      <wps:cNvCnPr/>
                      <wps:spPr>
                        <a:xfrm>
                          <a:off x="0" y="0"/>
                          <a:ext cx="1235710" cy="0"/>
                        </a:xfrm>
                        <a:prstGeom prst="line">
                          <a:avLst/>
                        </a:prstGeom>
                        <a:noFill/>
                        <a:ln w="9525" cap="flat" cmpd="sng" algn="ctr">
                          <a:solidFill>
                            <a:sysClr val="windowText" lastClr="000000"/>
                          </a:solidFill>
                          <a:prstDash val="solid"/>
                        </a:ln>
                        <a:effectLst/>
                      </wps:spPr>
                      <wps:bodyPr/>
                    </wps:wsp>
                  </a:graphicData>
                </a:graphic>
              </wp:anchor>
            </w:drawing>
          </mc:Choice>
          <mc:Fallback xmlns:w16se="http://schemas.microsoft.com/office/word/2015/wordml/symex" xmlns:cx="http://schemas.microsoft.com/office/drawing/2014/chartex">
            <w:pict>
              <v:line w14:anchorId="2BD88414" id="Straight Connector 26" o:spid="_x0000_s1026" style="position:absolute;z-index:251656704;visibility:visible;mso-wrap-style:square;mso-wrap-distance-left:9pt;mso-wrap-distance-top:0;mso-wrap-distance-right:9pt;mso-wrap-distance-bottom:0;mso-position-horizontal:absolute;mso-position-horizontal-relative:text;mso-position-vertical:absolute;mso-position-vertical-relative:text" from="216.85pt,130.15pt" to="314.15pt,1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" strokecolor="windowText"/>
            </w:pict>
          </mc:Fallback>
        </mc:AlternateContent>
      </w:r>
      <w:r w:rsidRPr="00257B9C">
        <w:rPr>
          <w:noProof/>
          <w:lang w:val="id-ID" w:eastAsia="id-ID"/>
        </w:rPr>
        <mc:AlternateContent>
          <mc:Choice Requires="wps">
            <w:drawing>
              <wp:anchor distT="0" distB="0" distL="114300" distR="114300" simplePos="0" relativeHeight="251655680" behindDoc="0" locked="0" layoutInCell="1" allowOverlap="1" wp14:anchorId="4FEF518D" wp14:editId="2B1868E3">
                <wp:simplePos x="0" y="0"/>
                <wp:positionH relativeFrom="column">
                  <wp:posOffset>3989705</wp:posOffset>
                </wp:positionH>
                <wp:positionV relativeFrom="paragraph">
                  <wp:posOffset>1654810</wp:posOffset>
                </wp:positionV>
                <wp:extent cx="0" cy="160655"/>
                <wp:effectExtent l="76200" t="0" r="57150" b="48895"/>
                <wp:wrapNone/>
                <wp:docPr id="38" name="Straight Connector 38"/>
                <wp:cNvGraphicFramePr/>
                <a:graphic xmlns:a="http://schemas.openxmlformats.org/drawingml/2006/main">
                  <a:graphicData uri="http://schemas.microsoft.com/office/word/2010/wordprocessingShape">
                    <wps:wsp>
                      <wps:cNvCnPr/>
                      <wps:spPr>
                        <a:xfrm>
                          <a:off x="0" y="0"/>
                          <a:ext cx="0" cy="160655"/>
                        </a:xfrm>
                        <a:prstGeom prst="line">
                          <a:avLst/>
                        </a:prstGeom>
                        <a:noFill/>
                        <a:ln w="9525" cap="flat" cmpd="sng" algn="ctr">
                          <a:solidFill>
                            <a:sysClr val="windowText" lastClr="000000"/>
                          </a:solidFill>
                          <a:prstDash val="solid"/>
                          <a:headEnd type="none" w="med" len="med"/>
                          <a:tailEnd type="triangle" w="med" len="med"/>
                        </a:ln>
                        <a:effectLst/>
                      </wps:spPr>
                      <wps:bodyPr/>
                    </wps:wsp>
                  </a:graphicData>
                </a:graphic>
                <wp14:sizeRelV relativeFrom="margin">
                  <wp14:pctHeight>0</wp14:pctHeight>
                </wp14:sizeRelV>
              </wp:anchor>
            </w:drawing>
          </mc:Choice>
          <mc:Fallback xmlns:w16se="http://schemas.microsoft.com/office/word/2015/wordml/symex" xmlns:cx="http://schemas.microsoft.com/office/drawing/2014/chartex">
            <w:pict>
              <v:line w14:anchorId="0DB78726" id="Straight Connector 38" o:spid="_x0000_s1026" style="position:absolute;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4.15pt,130.3pt" to="314.15pt,1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" strokecolor="windowText">
                <v:stroke endarrow="block"/>
              </v:line>
            </w:pict>
          </mc:Fallback>
        </mc:AlternateContent>
      </w:r>
      <w:r w:rsidRPr="00257B9C">
        <w:rPr>
          <w:noProof/>
          <w:lang w:val="id-ID" w:eastAsia="id-ID"/>
        </w:rPr>
        <mc:AlternateContent>
          <mc:Choice Requires="wps">
            <w:drawing>
              <wp:anchor distT="0" distB="0" distL="114300" distR="114300" simplePos="0" relativeHeight="251654656" behindDoc="0" locked="0" layoutInCell="1" allowOverlap="1" wp14:anchorId="627C9E0F" wp14:editId="61C89E3B">
                <wp:simplePos x="0" y="0"/>
                <wp:positionH relativeFrom="column">
                  <wp:posOffset>2753360</wp:posOffset>
                </wp:positionH>
                <wp:positionV relativeFrom="paragraph">
                  <wp:posOffset>1655333</wp:posOffset>
                </wp:positionV>
                <wp:extent cx="0" cy="160655"/>
                <wp:effectExtent l="76200" t="0" r="57150" b="48895"/>
                <wp:wrapNone/>
                <wp:docPr id="39" name="Straight Connector 39"/>
                <wp:cNvGraphicFramePr/>
                <a:graphic xmlns:a="http://schemas.openxmlformats.org/drawingml/2006/main">
                  <a:graphicData uri="http://schemas.microsoft.com/office/word/2010/wordprocessingShape">
                    <wps:wsp>
                      <wps:cNvCnPr/>
                      <wps:spPr>
                        <a:xfrm>
                          <a:off x="0" y="0"/>
                          <a:ext cx="0" cy="160655"/>
                        </a:xfrm>
                        <a:prstGeom prst="line">
                          <a:avLst/>
                        </a:prstGeom>
                        <a:noFill/>
                        <a:ln w="9525" cap="flat" cmpd="sng" algn="ctr">
                          <a:solidFill>
                            <a:sysClr val="windowText" lastClr="000000"/>
                          </a:solidFill>
                          <a:prstDash val="solid"/>
                          <a:headEnd type="none" w="med" len="med"/>
                          <a:tailEnd type="triangle" w="med" len="med"/>
                        </a:ln>
                        <a:effectLst/>
                      </wps:spPr>
                      <wps:bodyPr/>
                    </wps:wsp>
                  </a:graphicData>
                </a:graphic>
                <wp14:sizeRelV relativeFrom="margin">
                  <wp14:pctHeight>0</wp14:pctHeight>
                </wp14:sizeRelV>
              </wp:anchor>
            </w:drawing>
          </mc:Choice>
          <mc:Fallback xmlns:w16se="http://schemas.microsoft.com/office/word/2015/wordml/symex" xmlns:cx="http://schemas.microsoft.com/office/drawing/2014/chartex">
            <w:pict>
              <v:line w14:anchorId="2DDD6F29" id="Straight Connector 39" o:spid="_x0000_s1026" style="position:absolute;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6.8pt,130.35pt" to="216.8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" strokecolor="windowText">
                <v:stroke endarrow="block"/>
              </v:line>
            </w:pict>
          </mc:Fallback>
        </mc:AlternateContent>
      </w:r>
      <w:r w:rsidRPr="00257B9C">
        <w:rPr>
          <w:noProof/>
          <w:lang w:val="id-ID" w:eastAsia="id-ID"/>
        </w:rPr>
        <mc:AlternateContent>
          <mc:Choice Requires="wps">
            <w:drawing>
              <wp:anchor distT="0" distB="0" distL="114300" distR="114300" simplePos="0" relativeHeight="251653632" behindDoc="0" locked="0" layoutInCell="1" allowOverlap="1" wp14:anchorId="686B3624" wp14:editId="7408F4D1">
                <wp:simplePos x="0" y="0"/>
                <wp:positionH relativeFrom="column">
                  <wp:posOffset>925195</wp:posOffset>
                </wp:positionH>
                <wp:positionV relativeFrom="paragraph">
                  <wp:posOffset>1428115</wp:posOffset>
                </wp:positionV>
                <wp:extent cx="0" cy="190500"/>
                <wp:effectExtent l="0" t="0" r="19050" b="19050"/>
                <wp:wrapNone/>
                <wp:docPr id="46" name="Straight Connector 46"/>
                <wp:cNvGraphicFramePr/>
                <a:graphic xmlns:a="http://schemas.openxmlformats.org/drawingml/2006/main">
                  <a:graphicData uri="http://schemas.microsoft.com/office/word/2010/wordprocessingShape">
                    <wps:wsp>
                      <wps:cNvCnPr/>
                      <wps:spPr>
                        <a:xfrm>
                          <a:off x="0" y="0"/>
                          <a:ext cx="0" cy="190500"/>
                        </a:xfrm>
                        <a:prstGeom prst="line">
                          <a:avLst/>
                        </a:prstGeom>
                        <a:noFill/>
                        <a:ln w="9525" cap="flat" cmpd="sng" algn="ctr">
                          <a:solidFill>
                            <a:sysClr val="windowText" lastClr="000000"/>
                          </a:solidFill>
                          <a:prstDash val="solid"/>
                        </a:ln>
                        <a:effectLst/>
                      </wps:spPr>
                      <wps:bodyPr/>
                    </wps:wsp>
                  </a:graphicData>
                </a:graphic>
              </wp:anchor>
            </w:drawing>
          </mc:Choice>
          <mc:Fallback xmlns:w16se="http://schemas.microsoft.com/office/word/2015/wordml/symex" xmlns:cx="http://schemas.microsoft.com/office/drawing/2014/chartex">
            <w:pict>
              <v:line w14:anchorId="748A490E" id="Straight Connector 46" o:spid="_x0000_s1026" style="position:absolute;z-index:251653632;visibility:visible;mso-wrap-style:square;mso-wrap-distance-left:9pt;mso-wrap-distance-top:0;mso-wrap-distance-right:9pt;mso-wrap-distance-bottom:0;mso-position-horizontal:absolute;mso-position-horizontal-relative:text;mso-position-vertical:absolute;mso-position-vertical-relative:text" from="72.85pt,112.45pt" to="72.85pt,1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" strokecolor="windowText"/>
            </w:pict>
          </mc:Fallback>
        </mc:AlternateContent>
      </w:r>
      <w:r w:rsidRPr="00257B9C">
        <w:rPr>
          <w:noProof/>
          <w:lang w:val="id-ID" w:eastAsia="id-ID"/>
        </w:rPr>
        <mc:AlternateContent>
          <mc:Choice Requires="wps">
            <w:drawing>
              <wp:anchor distT="0" distB="0" distL="114300" distR="114300" simplePos="0" relativeHeight="251650560" behindDoc="0" locked="0" layoutInCell="1" allowOverlap="1" wp14:anchorId="16A4EBCA" wp14:editId="4FF67395">
                <wp:simplePos x="0" y="0"/>
                <wp:positionH relativeFrom="column">
                  <wp:posOffset>310515</wp:posOffset>
                </wp:positionH>
                <wp:positionV relativeFrom="paragraph">
                  <wp:posOffset>1615440</wp:posOffset>
                </wp:positionV>
                <wp:extent cx="0" cy="160655"/>
                <wp:effectExtent l="76200" t="0" r="57150" b="48895"/>
                <wp:wrapNone/>
                <wp:docPr id="55" name="Straight Connector 55"/>
                <wp:cNvGraphicFramePr/>
                <a:graphic xmlns:a="http://schemas.openxmlformats.org/drawingml/2006/main">
                  <a:graphicData uri="http://schemas.microsoft.com/office/word/2010/wordprocessingShape">
                    <wps:wsp>
                      <wps:cNvCnPr/>
                      <wps:spPr>
                        <a:xfrm>
                          <a:off x="0" y="0"/>
                          <a:ext cx="0" cy="160655"/>
                        </a:xfrm>
                        <a:prstGeom prst="line">
                          <a:avLst/>
                        </a:prstGeom>
                        <a:noFill/>
                        <a:ln w="9525" cap="flat" cmpd="sng" algn="ctr">
                          <a:solidFill>
                            <a:sysClr val="windowText" lastClr="000000"/>
                          </a:solidFill>
                          <a:prstDash val="solid"/>
                          <a:headEnd type="none" w="med" len="med"/>
                          <a:tailEnd type="triangle" w="med" len="med"/>
                        </a:ln>
                        <a:effectLst/>
                      </wps:spPr>
                      <wps:bodyPr/>
                    </wps:wsp>
                  </a:graphicData>
                </a:graphic>
                <wp14:sizeRelV relativeFrom="margin">
                  <wp14:pctHeight>0</wp14:pctHeight>
                </wp14:sizeRelV>
              </wp:anchor>
            </w:drawing>
          </mc:Choice>
          <mc:Fallback xmlns:w16se="http://schemas.microsoft.com/office/word/2015/wordml/symex" xmlns:cx="http://schemas.microsoft.com/office/drawing/2014/chartex">
            <w:pict>
              <v:line w14:anchorId="531D5159" id="Straight Connector 55" o:spid="_x0000_s1026" style="position:absolute;z-index:25165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45pt,127.2pt" to="24.45pt,1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" strokecolor="windowText">
                <v:stroke endarrow="block"/>
              </v:line>
            </w:pict>
          </mc:Fallback>
        </mc:AlternateContent>
      </w:r>
      <w:r w:rsidRPr="00257B9C">
        <w:rPr>
          <w:noProof/>
          <w:lang w:val="id-ID" w:eastAsia="id-ID"/>
        </w:rPr>
        <mc:AlternateContent>
          <mc:Choice Requires="wps">
            <w:drawing>
              <wp:anchor distT="0" distB="0" distL="114300" distR="114300" simplePos="0" relativeHeight="251651584" behindDoc="0" locked="0" layoutInCell="1" allowOverlap="1" wp14:anchorId="3CBCF4BE" wp14:editId="38060028">
                <wp:simplePos x="0" y="0"/>
                <wp:positionH relativeFrom="column">
                  <wp:posOffset>1546860</wp:posOffset>
                </wp:positionH>
                <wp:positionV relativeFrom="paragraph">
                  <wp:posOffset>1615440</wp:posOffset>
                </wp:positionV>
                <wp:extent cx="0" cy="160655"/>
                <wp:effectExtent l="76200" t="0" r="57150" b="48895"/>
                <wp:wrapNone/>
                <wp:docPr id="56" name="Straight Connector 56"/>
                <wp:cNvGraphicFramePr/>
                <a:graphic xmlns:a="http://schemas.openxmlformats.org/drawingml/2006/main">
                  <a:graphicData uri="http://schemas.microsoft.com/office/word/2010/wordprocessingShape">
                    <wps:wsp>
                      <wps:cNvCnPr/>
                      <wps:spPr>
                        <a:xfrm>
                          <a:off x="0" y="0"/>
                          <a:ext cx="0" cy="160655"/>
                        </a:xfrm>
                        <a:prstGeom prst="line">
                          <a:avLst/>
                        </a:prstGeom>
                        <a:noFill/>
                        <a:ln w="9525" cap="flat" cmpd="sng" algn="ctr">
                          <a:solidFill>
                            <a:sysClr val="windowText" lastClr="000000"/>
                          </a:solidFill>
                          <a:prstDash val="solid"/>
                          <a:headEnd type="none" w="med" len="med"/>
                          <a:tailEnd type="triangle" w="med" len="med"/>
                        </a:ln>
                        <a:effectLst/>
                      </wps:spPr>
                      <wps:bodyPr/>
                    </wps:wsp>
                  </a:graphicData>
                </a:graphic>
                <wp14:sizeRelV relativeFrom="margin">
                  <wp14:pctHeight>0</wp14:pctHeight>
                </wp14:sizeRelV>
              </wp:anchor>
            </w:drawing>
          </mc:Choice>
          <mc:Fallback xmlns:w16se="http://schemas.microsoft.com/office/word/2015/wordml/symex" xmlns:cx="http://schemas.microsoft.com/office/drawing/2014/chartex">
            <w:pict>
              <v:line w14:anchorId="037B7F4E" id="Straight Connector 56" o:spid="_x0000_s1026" style="position:absolute;z-index:25165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1.8pt,127.2pt" to="121.8pt,1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" strokecolor="windowText">
                <v:stroke endarrow="block"/>
              </v:line>
            </w:pict>
          </mc:Fallback>
        </mc:AlternateContent>
      </w:r>
      <w:r w:rsidRPr="00257B9C">
        <w:rPr>
          <w:noProof/>
          <w:lang w:val="id-ID" w:eastAsia="id-ID"/>
        </w:rPr>
        <mc:AlternateContent>
          <mc:Choice Requires="wps">
            <w:drawing>
              <wp:anchor distT="0" distB="0" distL="114300" distR="114300" simplePos="0" relativeHeight="251652608" behindDoc="0" locked="0" layoutInCell="1" allowOverlap="1" wp14:anchorId="5940BDEB" wp14:editId="23C2D3D6">
                <wp:simplePos x="0" y="0"/>
                <wp:positionH relativeFrom="column">
                  <wp:posOffset>311150</wp:posOffset>
                </wp:positionH>
                <wp:positionV relativeFrom="paragraph">
                  <wp:posOffset>1614058</wp:posOffset>
                </wp:positionV>
                <wp:extent cx="1235710" cy="0"/>
                <wp:effectExtent l="0" t="0" r="21590" b="19050"/>
                <wp:wrapNone/>
                <wp:docPr id="58" name="Straight Connector 58"/>
                <wp:cNvGraphicFramePr/>
                <a:graphic xmlns:a="http://schemas.openxmlformats.org/drawingml/2006/main">
                  <a:graphicData uri="http://schemas.microsoft.com/office/word/2010/wordprocessingShape">
                    <wps:wsp>
                      <wps:cNvCnPr/>
                      <wps:spPr>
                        <a:xfrm>
                          <a:off x="0" y="0"/>
                          <a:ext cx="1235710" cy="0"/>
                        </a:xfrm>
                        <a:prstGeom prst="line">
                          <a:avLst/>
                        </a:prstGeom>
                        <a:noFill/>
                        <a:ln w="9525" cap="flat" cmpd="sng" algn="ctr">
                          <a:solidFill>
                            <a:sysClr val="windowText" lastClr="000000"/>
                          </a:solidFill>
                          <a:prstDash val="solid"/>
                        </a:ln>
                        <a:effectLst/>
                      </wps:spPr>
                      <wps:bodyPr/>
                    </wps:wsp>
                  </a:graphicData>
                </a:graphic>
              </wp:anchor>
            </w:drawing>
          </mc:Choice>
          <mc:Fallback xmlns:w16se="http://schemas.microsoft.com/office/word/2015/wordml/symex" xmlns:cx="http://schemas.microsoft.com/office/drawing/2014/chartex">
            <w:pict>
              <v:line w14:anchorId="77D27F6D" id="Straight Connector 58" o:spid="_x0000_s1026" style="position:absolute;z-index:251652608;visibility:visible;mso-wrap-style:square;mso-wrap-distance-left:9pt;mso-wrap-distance-top:0;mso-wrap-distance-right:9pt;mso-wrap-distance-bottom:0;mso-position-horizontal:absolute;mso-position-horizontal-relative:text;mso-position-vertical:absolute;mso-position-vertical-relative:text" from="24.5pt,127.1pt" to="121.8pt,1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" strokecolor="windowText"/>
            </w:pict>
          </mc:Fallback>
        </mc:AlternateContent>
      </w:r>
      <w:r w:rsidRPr="00257B9C">
        <w:rPr>
          <w:noProof/>
          <w:lang w:val="id-ID" w:eastAsia="id-ID"/>
        </w:rPr>
        <mc:AlternateContent>
          <mc:Choice Requires="wps">
            <w:drawing>
              <wp:anchor distT="0" distB="0" distL="114300" distR="114300" simplePos="0" relativeHeight="251630080" behindDoc="0" locked="0" layoutInCell="1" allowOverlap="1" wp14:anchorId="04458F10" wp14:editId="7B8E15E0">
                <wp:simplePos x="0" y="0"/>
                <wp:positionH relativeFrom="column">
                  <wp:posOffset>197485</wp:posOffset>
                </wp:positionH>
                <wp:positionV relativeFrom="paragraph">
                  <wp:posOffset>866140</wp:posOffset>
                </wp:positionV>
                <wp:extent cx="1496695" cy="582295"/>
                <wp:effectExtent l="0" t="0" r="27305" b="27305"/>
                <wp:wrapNone/>
                <wp:docPr id="59" name="Rounded Rectangle 59"/>
                <wp:cNvGraphicFramePr/>
                <a:graphic xmlns:a="http://schemas.openxmlformats.org/drawingml/2006/main">
                  <a:graphicData uri="http://schemas.microsoft.com/office/word/2010/wordprocessingShape">
                    <wps:wsp>
                      <wps:cNvSpPr/>
                      <wps:spPr>
                        <a:xfrm>
                          <a:off x="0" y="0"/>
                          <a:ext cx="1496695" cy="582295"/>
                        </a:xfrm>
                        <a:prstGeom prst="roundRect">
                          <a:avLst/>
                        </a:prstGeom>
                        <a:solidFill>
                          <a:sysClr val="window" lastClr="FFFFFF"/>
                        </a:solidFill>
                        <a:ln w="25400" cap="flat" cmpd="sng" algn="ctr">
                          <a:solidFill>
                            <a:sysClr val="windowText" lastClr="000000"/>
                          </a:solidFill>
                          <a:prstDash val="solid"/>
                        </a:ln>
                        <a:effectLst/>
                      </wps:spPr>
                      <wps:txbx>
                        <w:txbxContent>
                          <w:p w:rsidR="00D22AF9" w:rsidRDefault="00D22AF9" w:rsidP="00257B9C">
                            <w:pPr>
                              <w:jc w:val="center"/>
                            </w:pPr>
                            <w:r>
                              <w:t>Persembahan Kumpulan Kategorial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w14:anchorId="04458F10" id="Rounded Rectangle 59" o:spid="_x0000_s1042" style="position:absolute;left:0;text-align:left;margin-left:15.55pt;margin-top:68.2pt;width:117.85pt;height:45.8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" fillcolor="window" strokecolor="windowText" strokeweight="2pt">
                <v:textbox>
                  <w:txbxContent>
                    <w:p w:rsidR="00D22AF9" w:rsidRDefault="00D22AF9" w:rsidP="00257B9C">
                      <w:pPr>
                        <w:jc w:val="center"/>
                      </w:pPr>
                      <w:r>
                        <w:t>Persembahan Kumpulan Kategorial</w:t>
                      </w:r>
                    </w:p>
                  </w:txbxContent>
                </v:textbox>
              </v:roundrect>
            </w:pict>
          </mc:Fallback>
        </mc:AlternateContent>
      </w:r>
      <w:r w:rsidRPr="00257B9C">
        <w:rPr>
          <w:noProof/>
          <w:lang w:val="id-ID" w:eastAsia="id-ID"/>
        </w:rPr>
        <mc:AlternateContent>
          <mc:Choice Requires="wps">
            <w:drawing>
              <wp:anchor distT="0" distB="0" distL="114300" distR="114300" simplePos="0" relativeHeight="251649536" behindDoc="0" locked="0" layoutInCell="1" allowOverlap="1" wp14:anchorId="14EA3401" wp14:editId="77D9C6FA">
                <wp:simplePos x="0" y="0"/>
                <wp:positionH relativeFrom="column">
                  <wp:posOffset>2914015</wp:posOffset>
                </wp:positionH>
                <wp:positionV relativeFrom="paragraph">
                  <wp:posOffset>702945</wp:posOffset>
                </wp:positionV>
                <wp:extent cx="0" cy="160655"/>
                <wp:effectExtent l="76200" t="0" r="57150" b="48895"/>
                <wp:wrapNone/>
                <wp:docPr id="60" name="Straight Connector 60"/>
                <wp:cNvGraphicFramePr/>
                <a:graphic xmlns:a="http://schemas.openxmlformats.org/drawingml/2006/main">
                  <a:graphicData uri="http://schemas.microsoft.com/office/word/2010/wordprocessingShape">
                    <wps:wsp>
                      <wps:cNvCnPr/>
                      <wps:spPr>
                        <a:xfrm>
                          <a:off x="0" y="0"/>
                          <a:ext cx="0" cy="160655"/>
                        </a:xfrm>
                        <a:prstGeom prst="line">
                          <a:avLst/>
                        </a:prstGeom>
                        <a:noFill/>
                        <a:ln w="9525" cap="flat" cmpd="sng" algn="ctr">
                          <a:solidFill>
                            <a:sysClr val="windowText" lastClr="000000"/>
                          </a:solidFill>
                          <a:prstDash val="solid"/>
                          <a:headEnd type="none" w="med" len="med"/>
                          <a:tailEnd type="triangle" w="med" len="med"/>
                        </a:ln>
                        <a:effectLst/>
                      </wps:spPr>
                      <wps:bodyPr/>
                    </wps:wsp>
                  </a:graphicData>
                </a:graphic>
                <wp14:sizeRelV relativeFrom="margin">
                  <wp14:pctHeight>0</wp14:pctHeight>
                </wp14:sizeRelV>
              </wp:anchor>
            </w:drawing>
          </mc:Choice>
          <mc:Fallback xmlns:w16se="http://schemas.microsoft.com/office/word/2015/wordml/symex" xmlns:cx="http://schemas.microsoft.com/office/drawing/2014/chartex">
            <w:pict>
              <v:line w14:anchorId="62B5A11A" id="Straight Connector 60" o:spid="_x0000_s1026" style="position:absolute;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9.45pt,55.35pt" to="229.4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" strokecolor="windowText">
                <v:stroke endarrow="block"/>
              </v:line>
            </w:pict>
          </mc:Fallback>
        </mc:AlternateContent>
      </w:r>
      <w:r w:rsidRPr="00257B9C">
        <w:rPr>
          <w:noProof/>
          <w:lang w:val="id-ID" w:eastAsia="id-ID"/>
        </w:rPr>
        <mc:AlternateContent>
          <mc:Choice Requires="wps">
            <w:drawing>
              <wp:anchor distT="0" distB="0" distL="114300" distR="114300" simplePos="0" relativeHeight="251648512" behindDoc="0" locked="0" layoutInCell="1" allowOverlap="1" wp14:anchorId="78B362FF" wp14:editId="14E9CC59">
                <wp:simplePos x="0" y="0"/>
                <wp:positionH relativeFrom="column">
                  <wp:posOffset>1004570</wp:posOffset>
                </wp:positionH>
                <wp:positionV relativeFrom="paragraph">
                  <wp:posOffset>702945</wp:posOffset>
                </wp:positionV>
                <wp:extent cx="0" cy="160655"/>
                <wp:effectExtent l="76200" t="0" r="57150" b="48895"/>
                <wp:wrapNone/>
                <wp:docPr id="61" name="Straight Connector 61"/>
                <wp:cNvGraphicFramePr/>
                <a:graphic xmlns:a="http://schemas.openxmlformats.org/drawingml/2006/main">
                  <a:graphicData uri="http://schemas.microsoft.com/office/word/2010/wordprocessingShape">
                    <wps:wsp>
                      <wps:cNvCnPr/>
                      <wps:spPr>
                        <a:xfrm>
                          <a:off x="0" y="0"/>
                          <a:ext cx="0" cy="160655"/>
                        </a:xfrm>
                        <a:prstGeom prst="line">
                          <a:avLst/>
                        </a:prstGeom>
                        <a:noFill/>
                        <a:ln w="9525" cap="flat" cmpd="sng" algn="ctr">
                          <a:solidFill>
                            <a:sysClr val="windowText" lastClr="000000"/>
                          </a:solidFill>
                          <a:prstDash val="solid"/>
                          <a:headEnd type="none" w="med" len="med"/>
                          <a:tailEnd type="triangle" w="med" len="med"/>
                        </a:ln>
                        <a:effectLst/>
                      </wps:spPr>
                      <wps:bodyPr/>
                    </wps:wsp>
                  </a:graphicData>
                </a:graphic>
                <wp14:sizeRelV relativeFrom="margin">
                  <wp14:pctHeight>0</wp14:pctHeight>
                </wp14:sizeRelV>
              </wp:anchor>
            </w:drawing>
          </mc:Choice>
          <mc:Fallback xmlns:w16se="http://schemas.microsoft.com/office/word/2015/wordml/symex" xmlns:cx="http://schemas.microsoft.com/office/drawing/2014/chartex">
            <w:pict>
              <v:line w14:anchorId="07B0957B" id="Straight Connector 61" o:spid="_x0000_s1026" style="position:absolute;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9.1pt,55.35pt" to="79.1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" strokecolor="windowText">
                <v:stroke endarrow="block"/>
              </v:line>
            </w:pict>
          </mc:Fallback>
        </mc:AlternateContent>
      </w:r>
      <w:r w:rsidRPr="00257B9C">
        <w:rPr>
          <w:noProof/>
          <w:lang w:val="id-ID" w:eastAsia="id-ID"/>
        </w:rPr>
        <mc:AlternateContent>
          <mc:Choice Requires="wps">
            <w:drawing>
              <wp:anchor distT="0" distB="0" distL="114300" distR="114300" simplePos="0" relativeHeight="251647488" behindDoc="0" locked="0" layoutInCell="1" allowOverlap="1" wp14:anchorId="6851219C" wp14:editId="0B834F1E">
                <wp:simplePos x="0" y="0"/>
                <wp:positionH relativeFrom="column">
                  <wp:posOffset>1004570</wp:posOffset>
                </wp:positionH>
                <wp:positionV relativeFrom="paragraph">
                  <wp:posOffset>702945</wp:posOffset>
                </wp:positionV>
                <wp:extent cx="1898650" cy="0"/>
                <wp:effectExtent l="0" t="0" r="25400" b="19050"/>
                <wp:wrapNone/>
                <wp:docPr id="62" name="Straight Connector 62"/>
                <wp:cNvGraphicFramePr/>
                <a:graphic xmlns:a="http://schemas.openxmlformats.org/drawingml/2006/main">
                  <a:graphicData uri="http://schemas.microsoft.com/office/word/2010/wordprocessingShape">
                    <wps:wsp>
                      <wps:cNvCnPr/>
                      <wps:spPr>
                        <a:xfrm>
                          <a:off x="0" y="0"/>
                          <a:ext cx="189865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xmlns:w16se="http://schemas.microsoft.com/office/word/2015/wordml/symex" xmlns:cx="http://schemas.microsoft.com/office/drawing/2014/chartex">
            <w:pict>
              <v:line w14:anchorId="52FC4F69" id="Straight Connector 62" o:spid="_x0000_s1026" style="position:absolute;z-index:25164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9.1pt,55.35pt" to="228.6pt,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" strokecolor="windowText"/>
            </w:pict>
          </mc:Fallback>
        </mc:AlternateContent>
      </w:r>
      <w:r w:rsidRPr="00257B9C">
        <w:rPr>
          <w:noProof/>
          <w:lang w:val="id-ID" w:eastAsia="id-ID"/>
        </w:rPr>
        <mc:AlternateContent>
          <mc:Choice Requires="wps">
            <w:drawing>
              <wp:anchor distT="0" distB="0" distL="114300" distR="114300" simplePos="0" relativeHeight="251635200" behindDoc="0" locked="0" layoutInCell="1" allowOverlap="1" wp14:anchorId="477EE586" wp14:editId="6A382549">
                <wp:simplePos x="0" y="0"/>
                <wp:positionH relativeFrom="column">
                  <wp:posOffset>-100330</wp:posOffset>
                </wp:positionH>
                <wp:positionV relativeFrom="paragraph">
                  <wp:posOffset>1707403</wp:posOffset>
                </wp:positionV>
                <wp:extent cx="882650" cy="481965"/>
                <wp:effectExtent l="0" t="0" r="12700" b="13335"/>
                <wp:wrapNone/>
                <wp:docPr id="63" name="Flowchart: Punched Tape 63"/>
                <wp:cNvGraphicFramePr/>
                <a:graphic xmlns:a="http://schemas.openxmlformats.org/drawingml/2006/main">
                  <a:graphicData uri="http://schemas.microsoft.com/office/word/2010/wordprocessingShape">
                    <wps:wsp>
                      <wps:cNvSpPr/>
                      <wps:spPr>
                        <a:xfrm>
                          <a:off x="0" y="0"/>
                          <a:ext cx="882650" cy="481965"/>
                        </a:xfrm>
                        <a:prstGeom prst="flowChartPunchedTape">
                          <a:avLst/>
                        </a:prstGeom>
                        <a:solidFill>
                          <a:sysClr val="window" lastClr="FFFFFF"/>
                        </a:solidFill>
                        <a:ln w="25400" cap="flat" cmpd="sng" algn="ctr">
                          <a:solidFill>
                            <a:sysClr val="windowText" lastClr="000000"/>
                          </a:solidFill>
                          <a:prstDash val="solid"/>
                        </a:ln>
                        <a:effectLst/>
                      </wps:spPr>
                      <wps:txbx>
                        <w:txbxContent>
                          <w:p w:rsidR="00D22AF9" w:rsidRDefault="00D22AF9" w:rsidP="00257B9C">
                            <w:pPr>
                              <w:jc w:val="center"/>
                            </w:pPr>
                            <w:r>
                              <w:t>Uang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477EE586" id="Flowchart: Punched Tape 63" o:spid="_x0000_s1043" type="#_x0000_t122" style="position:absolute;left:0;text-align:left;margin-left:-7.9pt;margin-top:134.45pt;width:69.5pt;height:37.9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" fillcolor="window" strokecolor="windowText" strokeweight="2pt">
                <v:textbox>
                  <w:txbxContent>
                    <w:p w:rsidR="00D22AF9" w:rsidRDefault="00D22AF9" w:rsidP="00257B9C">
                      <w:pPr>
                        <w:jc w:val="center"/>
                      </w:pPr>
                      <w:r>
                        <w:t>Uang</w:t>
                      </w:r>
                    </w:p>
                  </w:txbxContent>
                </v:textbox>
              </v:shape>
            </w:pict>
          </mc:Fallback>
        </mc:AlternateContent>
      </w:r>
      <w:r w:rsidRPr="00257B9C">
        <w:rPr>
          <w:noProof/>
          <w:lang w:val="id-ID" w:eastAsia="id-ID"/>
        </w:rPr>
        <mc:AlternateContent>
          <mc:Choice Requires="wps">
            <w:drawing>
              <wp:anchor distT="0" distB="0" distL="114300" distR="114300" simplePos="0" relativeHeight="251636224" behindDoc="0" locked="0" layoutInCell="1" allowOverlap="1" wp14:anchorId="06FB5909" wp14:editId="739356E1">
                <wp:simplePos x="0" y="0"/>
                <wp:positionH relativeFrom="column">
                  <wp:posOffset>1224915</wp:posOffset>
                </wp:positionH>
                <wp:positionV relativeFrom="paragraph">
                  <wp:posOffset>1807210</wp:posOffset>
                </wp:positionV>
                <wp:extent cx="914400" cy="371475"/>
                <wp:effectExtent l="0" t="0" r="19050" b="28575"/>
                <wp:wrapNone/>
                <wp:docPr id="64" name="Rectangle 64"/>
                <wp:cNvGraphicFramePr/>
                <a:graphic xmlns:a="http://schemas.openxmlformats.org/drawingml/2006/main">
                  <a:graphicData uri="http://schemas.microsoft.com/office/word/2010/wordprocessingShape">
                    <wps:wsp>
                      <wps:cNvSpPr/>
                      <wps:spPr>
                        <a:xfrm>
                          <a:off x="0" y="0"/>
                          <a:ext cx="914400" cy="371475"/>
                        </a:xfrm>
                        <a:prstGeom prst="rect">
                          <a:avLst/>
                        </a:prstGeom>
                        <a:solidFill>
                          <a:sysClr val="window" lastClr="FFFFFF"/>
                        </a:solidFill>
                        <a:ln w="25400" cap="flat" cmpd="sng" algn="ctr">
                          <a:solidFill>
                            <a:sysClr val="windowText" lastClr="000000"/>
                          </a:solidFill>
                          <a:prstDash val="solid"/>
                        </a:ln>
                        <a:effectLst/>
                      </wps:spPr>
                      <wps:txbx>
                        <w:txbxContent>
                          <w:p w:rsidR="00D22AF9" w:rsidRDefault="00D22AF9" w:rsidP="00257B9C">
                            <w:pPr>
                              <w:jc w:val="center"/>
                            </w:pPr>
                            <w:r>
                              <w:t>Natura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06FB5909" id="Rectangle 64" o:spid="_x0000_s1044" style="position:absolute;left:0;text-align:left;margin-left:96.45pt;margin-top:142.3pt;width:1in;height:29.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" fillcolor="window" strokecolor="windowText" strokeweight="2pt">
                <v:textbox>
                  <w:txbxContent>
                    <w:p w:rsidR="00D22AF9" w:rsidRDefault="00D22AF9" w:rsidP="00257B9C">
                      <w:pPr>
                        <w:jc w:val="center"/>
                      </w:pPr>
                      <w:r>
                        <w:t>Natura</w:t>
                      </w:r>
                    </w:p>
                  </w:txbxContent>
                </v:textbox>
              </v:rect>
            </w:pict>
          </mc:Fallback>
        </mc:AlternateContent>
      </w:r>
      <w:r w:rsidRPr="00257B9C">
        <w:rPr>
          <w:rFonts w:ascii="Times New Roman" w:hAnsi="Times New Roman" w:cs="Times New Roman"/>
        </w:rPr>
        <w:br w:type="page"/>
      </w:r>
    </w:p>
    <w:p w:rsidR="00257B9C" w:rsidRPr="00257B9C" w:rsidRDefault="00257B9C" w:rsidP="00257B9C">
      <w:pPr>
        <w:spacing w:after="0" w:line="360" w:lineRule="auto"/>
        <w:ind w:firstLine="360"/>
        <w:jc w:val="both"/>
        <w:rPr>
          <w:rFonts w:ascii="Times New Roman" w:hAnsi="Times New Roman" w:cs="Times New Roman"/>
        </w:rPr>
      </w:pPr>
      <w:r w:rsidRPr="00257B9C">
        <w:rPr>
          <w:rFonts w:ascii="Times New Roman" w:hAnsi="Times New Roman" w:cs="Times New Roman"/>
        </w:rPr>
        <w:t xml:space="preserve"> Setelah melihat penerapan sistem prosedur pencatatan penerimaan kas dijalankan Oleh Gereja Toraja Jemaat Aa' Batu Mengkendek  yang proses pencatatannya masih sederhana jika dibandingkan dengan prosedur pencatatan dari BPS Gereja Toraja Jemaat Aa' Batu sudah mengikuti acuan dari BPS gereja Toraja mengenai sistem pencatatan yang memenuhi unsur-unsur seperti: bukti transaksi, bukti pembukuan, daftar akun, buku-buku kas harian, pengakunan dan laporan.</w:t>
      </w:r>
    </w:p>
    <w:p w:rsidR="00257B9C" w:rsidRPr="00257B9C" w:rsidRDefault="00257B9C" w:rsidP="00257B9C">
      <w:pPr>
        <w:spacing w:after="0" w:line="360" w:lineRule="auto"/>
        <w:ind w:firstLine="360"/>
        <w:jc w:val="both"/>
        <w:rPr>
          <w:rFonts w:ascii="Times New Roman" w:hAnsi="Times New Roman" w:cs="Times New Roman"/>
        </w:rPr>
      </w:pPr>
      <w:r w:rsidRPr="00257B9C">
        <w:rPr>
          <w:rFonts w:ascii="Times New Roman" w:hAnsi="Times New Roman" w:cs="Times New Roman"/>
        </w:rPr>
        <w:t>Adapun jenis-jenis pengeluaran kas pada Gereja Toraja Jemaat Aa' Batu Klasis Mengkendek Timur sebagai berikut :</w:t>
      </w:r>
    </w:p>
    <w:p w:rsidR="00257B9C" w:rsidRPr="00257B9C" w:rsidRDefault="00257B9C" w:rsidP="00216C87">
      <w:pPr>
        <w:numPr>
          <w:ilvl w:val="0"/>
          <w:numId w:val="23"/>
        </w:numPr>
        <w:spacing w:after="0" w:line="360" w:lineRule="auto"/>
        <w:ind w:left="360"/>
        <w:contextualSpacing/>
        <w:jc w:val="both"/>
        <w:rPr>
          <w:rFonts w:ascii="Times New Roman" w:hAnsi="Times New Roman" w:cs="Times New Roman"/>
        </w:rPr>
      </w:pPr>
      <w:r w:rsidRPr="00257B9C">
        <w:rPr>
          <w:rFonts w:ascii="Times New Roman" w:hAnsi="Times New Roman" w:cs="Times New Roman"/>
        </w:rPr>
        <w:t>Dana yang dibelanjakan masing-masing OIG dikelola sendiri, dengan koordinasi ketua dengan bendahara di bawah pengawasan komisi verifikasi Jemaat Aa' Batu.</w:t>
      </w:r>
    </w:p>
    <w:p w:rsidR="00257B9C" w:rsidRPr="00257B9C" w:rsidRDefault="00257B9C" w:rsidP="00216C87">
      <w:pPr>
        <w:numPr>
          <w:ilvl w:val="0"/>
          <w:numId w:val="23"/>
        </w:numPr>
        <w:spacing w:after="0" w:line="360" w:lineRule="auto"/>
        <w:ind w:left="360"/>
        <w:contextualSpacing/>
        <w:jc w:val="both"/>
        <w:rPr>
          <w:rFonts w:ascii="Times New Roman" w:hAnsi="Times New Roman" w:cs="Times New Roman"/>
        </w:rPr>
      </w:pPr>
      <w:r w:rsidRPr="00257B9C">
        <w:rPr>
          <w:rFonts w:ascii="Times New Roman" w:hAnsi="Times New Roman" w:cs="Times New Roman"/>
        </w:rPr>
        <w:t>Semua belanja program masing-masing komisi didanai sesuai dengan program dan penggunaan dana, berkoordinasi dengan bendahara jemaat dengan persetujuan ketua majelis gereja kemudian bendahara mengeluarkan kas untuk pembiayaan program kerja.</w:t>
      </w:r>
    </w:p>
    <w:p w:rsidR="00257B9C" w:rsidRPr="00257B9C" w:rsidRDefault="00257B9C" w:rsidP="00257B9C">
      <w:pPr>
        <w:spacing w:after="0" w:line="360" w:lineRule="auto"/>
        <w:ind w:firstLine="360"/>
        <w:jc w:val="both"/>
        <w:rPr>
          <w:rFonts w:ascii="Times New Roman" w:hAnsi="Times New Roman" w:cs="Times New Roman"/>
        </w:rPr>
      </w:pPr>
      <w:r w:rsidRPr="00257B9C">
        <w:rPr>
          <w:rFonts w:ascii="Times New Roman" w:hAnsi="Times New Roman" w:cs="Times New Roman"/>
        </w:rPr>
        <w:t>Untuk mengkoordinasi masalah pengeluaran kas tersebut maka organisasi gereja juga mempunyai prosedur yang harus dilakukan Oleh majelis gereja yaitu sebagai berikut.</w:t>
      </w:r>
    </w:p>
    <w:p w:rsidR="00257B9C" w:rsidRPr="00257B9C" w:rsidRDefault="00257B9C" w:rsidP="00216C87">
      <w:pPr>
        <w:numPr>
          <w:ilvl w:val="0"/>
          <w:numId w:val="24"/>
        </w:numPr>
        <w:spacing w:after="0" w:line="360" w:lineRule="auto"/>
        <w:ind w:left="360"/>
        <w:contextualSpacing/>
        <w:jc w:val="both"/>
        <w:rPr>
          <w:rFonts w:ascii="Times New Roman" w:hAnsi="Times New Roman" w:cs="Times New Roman"/>
        </w:rPr>
      </w:pPr>
      <w:r w:rsidRPr="00257B9C">
        <w:rPr>
          <w:rFonts w:ascii="Times New Roman" w:hAnsi="Times New Roman" w:cs="Times New Roman"/>
        </w:rPr>
        <w:t xml:space="preserve">Prosedur pengeluaran kas </w:t>
      </w:r>
    </w:p>
    <w:p w:rsidR="00257B9C" w:rsidRPr="00257B9C" w:rsidRDefault="00257B9C" w:rsidP="00216C87">
      <w:pPr>
        <w:numPr>
          <w:ilvl w:val="0"/>
          <w:numId w:val="25"/>
        </w:numPr>
        <w:spacing w:after="0" w:line="360" w:lineRule="auto"/>
        <w:ind w:left="360"/>
        <w:contextualSpacing/>
        <w:jc w:val="both"/>
        <w:rPr>
          <w:rFonts w:ascii="Times New Roman" w:hAnsi="Times New Roman" w:cs="Times New Roman"/>
        </w:rPr>
      </w:pPr>
      <w:r w:rsidRPr="00257B9C">
        <w:rPr>
          <w:rFonts w:ascii="Times New Roman" w:hAnsi="Times New Roman" w:cs="Times New Roman"/>
        </w:rPr>
        <w:t>Setiap bagian yang berhubung dengan aktivitas gereja, jika ingin meminta uang kepada bendahara jemaat harus berkoordinasi dengan bendahara dengan persetujuan ketua majelis.</w:t>
      </w:r>
    </w:p>
    <w:p w:rsidR="00257B9C" w:rsidRPr="00257B9C" w:rsidRDefault="00257B9C" w:rsidP="00216C87">
      <w:pPr>
        <w:numPr>
          <w:ilvl w:val="0"/>
          <w:numId w:val="25"/>
        </w:numPr>
        <w:spacing w:after="0" w:line="360" w:lineRule="auto"/>
        <w:ind w:left="360"/>
        <w:contextualSpacing/>
        <w:jc w:val="both"/>
        <w:rPr>
          <w:rFonts w:ascii="Times New Roman" w:hAnsi="Times New Roman" w:cs="Times New Roman"/>
        </w:rPr>
      </w:pPr>
      <w:r w:rsidRPr="00257B9C">
        <w:rPr>
          <w:rFonts w:ascii="Times New Roman" w:hAnsi="Times New Roman" w:cs="Times New Roman"/>
        </w:rPr>
        <w:t>Bendahara memberikan uang sesuai dengan permintaan membubuhkan tanda tangan pada bukti pengeluaran kas.</w:t>
      </w:r>
    </w:p>
    <w:p w:rsidR="00257B9C" w:rsidRPr="00257B9C" w:rsidRDefault="00257B9C" w:rsidP="00216C87">
      <w:pPr>
        <w:numPr>
          <w:ilvl w:val="0"/>
          <w:numId w:val="25"/>
        </w:numPr>
        <w:spacing w:after="0" w:line="360" w:lineRule="auto"/>
        <w:ind w:left="360"/>
        <w:contextualSpacing/>
        <w:jc w:val="both"/>
        <w:rPr>
          <w:rFonts w:ascii="Times New Roman" w:hAnsi="Times New Roman" w:cs="Times New Roman"/>
        </w:rPr>
      </w:pPr>
      <w:r w:rsidRPr="00257B9C">
        <w:rPr>
          <w:rFonts w:ascii="Times New Roman" w:hAnsi="Times New Roman" w:cs="Times New Roman"/>
        </w:rPr>
        <w:t>Orang yang menerima uang tersebut juga harus membubuhkan tanda tangan pada bukti pengeluaran kas.</w:t>
      </w:r>
    </w:p>
    <w:p w:rsidR="00257B9C" w:rsidRPr="00257B9C" w:rsidRDefault="00257B9C" w:rsidP="00216C87">
      <w:pPr>
        <w:numPr>
          <w:ilvl w:val="0"/>
          <w:numId w:val="25"/>
        </w:numPr>
        <w:spacing w:after="0" w:line="360" w:lineRule="auto"/>
        <w:ind w:left="360"/>
        <w:contextualSpacing/>
        <w:jc w:val="both"/>
        <w:rPr>
          <w:rFonts w:ascii="Times New Roman" w:hAnsi="Times New Roman" w:cs="Times New Roman"/>
        </w:rPr>
      </w:pPr>
      <w:r w:rsidRPr="00257B9C">
        <w:rPr>
          <w:rFonts w:ascii="Times New Roman" w:hAnsi="Times New Roman" w:cs="Times New Roman"/>
        </w:rPr>
        <w:t>Bendahara membuat laporan pengeluaran kas sesuai dengan jumlah yang dikeluarkan dan menyimpan bukti-bukti pengeluaran kas tersebut</w:t>
      </w:r>
    </w:p>
    <w:p w:rsidR="00257B9C" w:rsidRPr="00257B9C" w:rsidRDefault="00257B9C" w:rsidP="00257B9C">
      <w:pPr>
        <w:spacing w:after="0" w:line="360" w:lineRule="auto"/>
        <w:rPr>
          <w:rFonts w:ascii="Times New Roman" w:hAnsi="Times New Roman" w:cs="Times New Roman"/>
        </w:rPr>
      </w:pPr>
      <w:r w:rsidRPr="00257B9C">
        <w:rPr>
          <w:rFonts w:ascii="Times New Roman" w:hAnsi="Times New Roman" w:cs="Times New Roman"/>
        </w:rPr>
        <w:br w:type="page"/>
      </w:r>
    </w:p>
    <w:p w:rsidR="00257B9C" w:rsidRPr="00257B9C" w:rsidRDefault="00257B9C" w:rsidP="00257B9C">
      <w:pPr>
        <w:spacing w:after="0" w:line="360" w:lineRule="auto"/>
        <w:contextualSpacing/>
        <w:jc w:val="both"/>
        <w:rPr>
          <w:rFonts w:ascii="Times New Roman" w:hAnsi="Times New Roman" w:cs="Times New Roman"/>
        </w:rPr>
      </w:pPr>
    </w:p>
    <w:p w:rsidR="00257B9C" w:rsidRPr="00257B9C" w:rsidRDefault="00257B9C" w:rsidP="00257B9C">
      <w:pPr>
        <w:spacing w:after="0" w:line="360" w:lineRule="auto"/>
        <w:contextualSpacing/>
        <w:jc w:val="both"/>
        <w:rPr>
          <w:rFonts w:ascii="Times New Roman" w:hAnsi="Times New Roman" w:cs="Times New Roman"/>
        </w:rPr>
      </w:pPr>
      <w:r w:rsidRPr="00257B9C">
        <w:rPr>
          <w:rFonts w:ascii="Times New Roman" w:hAnsi="Times New Roman" w:cs="Times New Roman"/>
        </w:rPr>
        <w:t>Gambar 2. Sistem Pengeluaran kas Gereja Toraja Jemaat Aa’Batu Mengkendek</w:t>
      </w:r>
    </w:p>
    <w:p w:rsidR="00257B9C" w:rsidRPr="00257B9C" w:rsidRDefault="00257B9C" w:rsidP="00257B9C">
      <w:pPr>
        <w:spacing w:after="0" w:line="360" w:lineRule="auto"/>
        <w:contextualSpacing/>
        <w:jc w:val="both"/>
        <w:rPr>
          <w:rFonts w:ascii="Times New Roman" w:hAnsi="Times New Roman" w:cs="Times New Roman"/>
        </w:rPr>
      </w:pPr>
    </w:p>
    <w:p w:rsidR="00257B9C" w:rsidRPr="00257B9C" w:rsidRDefault="00257B9C" w:rsidP="00257B9C">
      <w:pPr>
        <w:spacing w:after="0" w:line="360" w:lineRule="auto"/>
        <w:rPr>
          <w:rFonts w:ascii="Times New Roman" w:hAnsi="Times New Roman" w:cs="Times New Roman"/>
        </w:rPr>
      </w:pPr>
      <w:r w:rsidRPr="00257B9C">
        <w:rPr>
          <w:rFonts w:ascii="Times New Roman" w:hAnsi="Times New Roman" w:cs="Times New Roman"/>
          <w:noProof/>
          <w:lang w:val="id-ID" w:eastAsia="id-ID"/>
        </w:rPr>
        <mc:AlternateContent>
          <mc:Choice Requires="wps">
            <w:drawing>
              <wp:anchor distT="0" distB="0" distL="114300" distR="114300" simplePos="0" relativeHeight="251700736" behindDoc="0" locked="0" layoutInCell="1" allowOverlap="1" wp14:anchorId="7678E0CF" wp14:editId="165554C5">
                <wp:simplePos x="0" y="0"/>
                <wp:positionH relativeFrom="column">
                  <wp:posOffset>1400175</wp:posOffset>
                </wp:positionH>
                <wp:positionV relativeFrom="paragraph">
                  <wp:posOffset>6643370</wp:posOffset>
                </wp:positionV>
                <wp:extent cx="2099310" cy="561975"/>
                <wp:effectExtent l="0" t="0" r="15240" b="28575"/>
                <wp:wrapNone/>
                <wp:docPr id="117" name="Flowchart: Data 117"/>
                <wp:cNvGraphicFramePr/>
                <a:graphic xmlns:a="http://schemas.openxmlformats.org/drawingml/2006/main">
                  <a:graphicData uri="http://schemas.microsoft.com/office/word/2010/wordprocessingShape">
                    <wps:wsp>
                      <wps:cNvSpPr/>
                      <wps:spPr>
                        <a:xfrm>
                          <a:off x="0" y="0"/>
                          <a:ext cx="2099310" cy="561975"/>
                        </a:xfrm>
                        <a:prstGeom prst="flowChartInputOutput">
                          <a:avLst/>
                        </a:prstGeom>
                        <a:solidFill>
                          <a:sysClr val="window" lastClr="FFFFFF"/>
                        </a:solidFill>
                        <a:ln w="25400" cap="flat" cmpd="sng" algn="ctr">
                          <a:solidFill>
                            <a:sysClr val="windowText" lastClr="000000"/>
                          </a:solidFill>
                          <a:prstDash val="solid"/>
                        </a:ln>
                        <a:effectLst/>
                      </wps:spPr>
                      <wps:txbx>
                        <w:txbxContent>
                          <w:p w:rsidR="00D22AF9" w:rsidRDefault="00D22AF9" w:rsidP="00257B9C">
                            <w:pPr>
                              <w:jc w:val="center"/>
                            </w:pPr>
                            <w:r>
                              <w:t>Buku Kas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7678E0CF" id="Flowchart: Data 117" o:spid="_x0000_s1045" type="#_x0000_t111" style="position:absolute;margin-left:110.25pt;margin-top:523.1pt;width:165.3pt;height:44.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" fillcolor="window" strokecolor="windowText" strokeweight="2pt">
                <v:textbox>
                  <w:txbxContent>
                    <w:p w:rsidR="00D22AF9" w:rsidRDefault="00D22AF9" w:rsidP="00257B9C">
                      <w:pPr>
                        <w:jc w:val="center"/>
                      </w:pPr>
                      <w:r>
                        <w:t>Buku Kas</w:t>
                      </w:r>
                    </w:p>
                  </w:txbxContent>
                </v:textbox>
              </v:shape>
            </w:pict>
          </mc:Fallback>
        </mc:AlternateContent>
      </w:r>
      <w:r w:rsidRPr="00257B9C">
        <w:rPr>
          <w:rFonts w:ascii="Times New Roman" w:hAnsi="Times New Roman" w:cs="Times New Roman"/>
          <w:noProof/>
          <w:highlight w:val="yellow"/>
          <w:lang w:val="id-ID" w:eastAsia="id-ID"/>
        </w:rPr>
        <mc:AlternateContent>
          <mc:Choice Requires="wps">
            <w:drawing>
              <wp:anchor distT="0" distB="0" distL="114300" distR="114300" simplePos="0" relativeHeight="251690496" behindDoc="0" locked="0" layoutInCell="1" allowOverlap="1" wp14:anchorId="62A1CEE0" wp14:editId="748A41E3">
                <wp:simplePos x="0" y="0"/>
                <wp:positionH relativeFrom="column">
                  <wp:posOffset>2240280</wp:posOffset>
                </wp:positionH>
                <wp:positionV relativeFrom="paragraph">
                  <wp:posOffset>7180580</wp:posOffset>
                </wp:positionV>
                <wp:extent cx="0" cy="170815"/>
                <wp:effectExtent l="76200" t="0" r="57150" b="57785"/>
                <wp:wrapNone/>
                <wp:docPr id="75" name="Straight Connector 75"/>
                <wp:cNvGraphicFramePr/>
                <a:graphic xmlns:a="http://schemas.openxmlformats.org/drawingml/2006/main">
                  <a:graphicData uri="http://schemas.microsoft.com/office/word/2010/wordprocessingShape">
                    <wps:wsp>
                      <wps:cNvCnPr/>
                      <wps:spPr>
                        <a:xfrm>
                          <a:off x="0" y="0"/>
                          <a:ext cx="0" cy="170815"/>
                        </a:xfrm>
                        <a:prstGeom prst="line">
                          <a:avLst/>
                        </a:prstGeom>
                        <a:noFill/>
                        <a:ln w="9525" cap="flat" cmpd="sng" algn="ctr">
                          <a:solidFill>
                            <a:sysClr val="windowText" lastClr="000000"/>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5B7A39FB" id="Straight Connector 75"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4pt,565.4pt" to="176.4pt,5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" strokecolor="windowText">
                <v:stroke endarrow="block"/>
              </v:line>
            </w:pict>
          </mc:Fallback>
        </mc:AlternateContent>
      </w:r>
      <w:r w:rsidRPr="00257B9C">
        <w:rPr>
          <w:rFonts w:ascii="Times New Roman" w:hAnsi="Times New Roman" w:cs="Times New Roman"/>
          <w:noProof/>
          <w:lang w:val="id-ID" w:eastAsia="id-ID"/>
        </w:rPr>
        <mc:AlternateContent>
          <mc:Choice Requires="wps">
            <w:drawing>
              <wp:anchor distT="0" distB="0" distL="114300" distR="114300" simplePos="0" relativeHeight="251701760" behindDoc="0" locked="0" layoutInCell="1" allowOverlap="1" wp14:anchorId="770E8B7C" wp14:editId="040A1527">
                <wp:simplePos x="0" y="0"/>
                <wp:positionH relativeFrom="column">
                  <wp:posOffset>2521585</wp:posOffset>
                </wp:positionH>
                <wp:positionV relativeFrom="paragraph">
                  <wp:posOffset>6410325</wp:posOffset>
                </wp:positionV>
                <wp:extent cx="0" cy="170815"/>
                <wp:effectExtent l="76200" t="0" r="57150" b="57785"/>
                <wp:wrapNone/>
                <wp:docPr id="118" name="Straight Connector 118"/>
                <wp:cNvGraphicFramePr/>
                <a:graphic xmlns:a="http://schemas.openxmlformats.org/drawingml/2006/main">
                  <a:graphicData uri="http://schemas.microsoft.com/office/word/2010/wordprocessingShape">
                    <wps:wsp>
                      <wps:cNvCnPr/>
                      <wps:spPr>
                        <a:xfrm>
                          <a:off x="0" y="0"/>
                          <a:ext cx="0" cy="170815"/>
                        </a:xfrm>
                        <a:prstGeom prst="line">
                          <a:avLst/>
                        </a:prstGeom>
                        <a:noFill/>
                        <a:ln w="9525" cap="flat" cmpd="sng" algn="ctr">
                          <a:solidFill>
                            <a:sysClr val="windowText" lastClr="000000"/>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2DA481E5" id="Straight Connector 118" o:spid="_x0000_s1026" style="position:absolute;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55pt,504.75pt" to="198.55pt,5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" strokecolor="windowText">
                <v:stroke endarrow="block"/>
              </v:line>
            </w:pict>
          </mc:Fallback>
        </mc:AlternateContent>
      </w:r>
      <w:r w:rsidRPr="00257B9C">
        <w:rPr>
          <w:rFonts w:ascii="Times New Roman" w:hAnsi="Times New Roman" w:cs="Times New Roman"/>
          <w:noProof/>
          <w:highlight w:val="yellow"/>
          <w:lang w:val="id-ID" w:eastAsia="id-ID"/>
        </w:rPr>
        <mc:AlternateContent>
          <mc:Choice Requires="wps">
            <w:drawing>
              <wp:anchor distT="0" distB="0" distL="114300" distR="114300" simplePos="0" relativeHeight="251685376" behindDoc="0" locked="0" layoutInCell="1" allowOverlap="1" wp14:anchorId="11DA2B73" wp14:editId="79C189AE">
                <wp:simplePos x="0" y="0"/>
                <wp:positionH relativeFrom="column">
                  <wp:posOffset>1488440</wp:posOffset>
                </wp:positionH>
                <wp:positionV relativeFrom="paragraph">
                  <wp:posOffset>7359650</wp:posOffset>
                </wp:positionV>
                <wp:extent cx="1506855" cy="481965"/>
                <wp:effectExtent l="0" t="0" r="17145" b="13335"/>
                <wp:wrapNone/>
                <wp:docPr id="74" name="Oval 74"/>
                <wp:cNvGraphicFramePr/>
                <a:graphic xmlns:a="http://schemas.openxmlformats.org/drawingml/2006/main">
                  <a:graphicData uri="http://schemas.microsoft.com/office/word/2010/wordprocessingShape">
                    <wps:wsp>
                      <wps:cNvSpPr/>
                      <wps:spPr>
                        <a:xfrm>
                          <a:off x="0" y="0"/>
                          <a:ext cx="1506855" cy="481965"/>
                        </a:xfrm>
                        <a:prstGeom prst="ellipse">
                          <a:avLst/>
                        </a:prstGeom>
                        <a:solidFill>
                          <a:sysClr val="window" lastClr="FFFFFF"/>
                        </a:solidFill>
                        <a:ln w="25400" cap="flat" cmpd="sng" algn="ctr">
                          <a:solidFill>
                            <a:sysClr val="windowText" lastClr="000000"/>
                          </a:solidFill>
                          <a:prstDash val="solid"/>
                        </a:ln>
                        <a:effectLst/>
                      </wps:spPr>
                      <wps:txbx>
                        <w:txbxContent>
                          <w:p w:rsidR="00D22AF9" w:rsidRPr="0014508B" w:rsidRDefault="00D22AF9" w:rsidP="00257B9C">
                            <w:pPr>
                              <w:jc w:val="center"/>
                              <w:rPr>
                                <w:rFonts w:ascii="Times New Roman" w:hAnsi="Times New Roman" w:cs="Times New Roman"/>
                              </w:rPr>
                            </w:pPr>
                            <w:r w:rsidRPr="0014508B">
                              <w:rPr>
                                <w:rFonts w:ascii="Times New Roman" w:hAnsi="Times New Roman" w:cs="Times New Roman"/>
                              </w:rPr>
                              <w:t>Selesai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oval w14:anchorId="11DA2B73" id="Oval 74" o:spid="_x0000_s1046" style="position:absolute;margin-left:117.2pt;margin-top:579.5pt;width:118.65pt;height:37.9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" fillcolor="window" strokecolor="windowText" strokeweight="2pt">
                <v:textbox>
                  <w:txbxContent>
                    <w:p w:rsidR="00D22AF9" w:rsidRPr="0014508B" w:rsidRDefault="00D22AF9" w:rsidP="00257B9C">
                      <w:pPr>
                        <w:jc w:val="center"/>
                        <w:rPr>
                          <w:rFonts w:ascii="Times New Roman" w:hAnsi="Times New Roman" w:cs="Times New Roman"/>
                        </w:rPr>
                      </w:pPr>
                      <w:r w:rsidRPr="0014508B">
                        <w:rPr>
                          <w:rFonts w:ascii="Times New Roman" w:hAnsi="Times New Roman" w:cs="Times New Roman"/>
                        </w:rPr>
                        <w:t>Selesai</w:t>
                      </w:r>
                    </w:p>
                  </w:txbxContent>
                </v:textbox>
              </v:oval>
            </w:pict>
          </mc:Fallback>
        </mc:AlternateContent>
      </w:r>
      <w:r w:rsidRPr="00257B9C">
        <w:rPr>
          <w:rFonts w:ascii="Times New Roman" w:hAnsi="Times New Roman" w:cs="Times New Roman"/>
          <w:noProof/>
          <w:highlight w:val="yellow"/>
          <w:lang w:val="id-ID" w:eastAsia="id-ID"/>
        </w:rPr>
        <mc:AlternateContent>
          <mc:Choice Requires="wps">
            <w:drawing>
              <wp:anchor distT="0" distB="0" distL="114300" distR="114300" simplePos="0" relativeHeight="251698688" behindDoc="0" locked="0" layoutInCell="1" allowOverlap="1" wp14:anchorId="10CBCD2D" wp14:editId="758AFFA7">
                <wp:simplePos x="0" y="0"/>
                <wp:positionH relativeFrom="column">
                  <wp:posOffset>1125220</wp:posOffset>
                </wp:positionH>
                <wp:positionV relativeFrom="paragraph">
                  <wp:posOffset>5639435</wp:posOffset>
                </wp:positionV>
                <wp:extent cx="2682240" cy="753110"/>
                <wp:effectExtent l="0" t="0" r="22860" b="27940"/>
                <wp:wrapNone/>
                <wp:docPr id="115" name="Flowchart: Manual Operation 115"/>
                <wp:cNvGraphicFramePr/>
                <a:graphic xmlns:a="http://schemas.openxmlformats.org/drawingml/2006/main">
                  <a:graphicData uri="http://schemas.microsoft.com/office/word/2010/wordprocessingShape">
                    <wps:wsp>
                      <wps:cNvSpPr/>
                      <wps:spPr>
                        <a:xfrm>
                          <a:off x="0" y="0"/>
                          <a:ext cx="2682240" cy="753110"/>
                        </a:xfrm>
                        <a:prstGeom prst="flowChartManualOperation">
                          <a:avLst/>
                        </a:prstGeom>
                        <a:solidFill>
                          <a:sysClr val="window" lastClr="FFFFFF"/>
                        </a:solidFill>
                        <a:ln w="25400" cap="flat" cmpd="sng" algn="ctr">
                          <a:solidFill>
                            <a:sysClr val="windowText" lastClr="000000"/>
                          </a:solidFill>
                          <a:prstDash val="solid"/>
                        </a:ln>
                        <a:effectLst/>
                      </wps:spPr>
                      <wps:txbx>
                        <w:txbxContent>
                          <w:p w:rsidR="00D22AF9" w:rsidRPr="0014508B" w:rsidRDefault="00D22AF9" w:rsidP="00257B9C">
                            <w:pPr>
                              <w:jc w:val="center"/>
                              <w:rPr>
                                <w:rFonts w:ascii="Times New Roman" w:hAnsi="Times New Roman" w:cs="Times New Roman"/>
                              </w:rPr>
                            </w:pPr>
                            <w:r w:rsidRPr="0014508B">
                              <w:rPr>
                                <w:rFonts w:ascii="Times New Roman" w:hAnsi="Times New Roman" w:cs="Times New Roman"/>
                              </w:rPr>
                              <w:t>Mencatat bukti pengeluaran kas kedalam buku kas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10CBCD2D" id="Flowchart: Manual Operation 115" o:spid="_x0000_s1047" type="#_x0000_t119" style="position:absolute;margin-left:88.6pt;margin-top:444.05pt;width:211.2pt;height:59.3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" fillcolor="window" strokecolor="windowText" strokeweight="2pt">
                <v:textbox>
                  <w:txbxContent>
                    <w:p w:rsidR="00D22AF9" w:rsidRPr="0014508B" w:rsidRDefault="00D22AF9" w:rsidP="00257B9C">
                      <w:pPr>
                        <w:jc w:val="center"/>
                        <w:rPr>
                          <w:rFonts w:ascii="Times New Roman" w:hAnsi="Times New Roman" w:cs="Times New Roman"/>
                        </w:rPr>
                      </w:pPr>
                      <w:r w:rsidRPr="0014508B">
                        <w:rPr>
                          <w:rFonts w:ascii="Times New Roman" w:hAnsi="Times New Roman" w:cs="Times New Roman"/>
                        </w:rPr>
                        <w:t>Mencatat bukti pengeluaran kas kedalam buku kas</w:t>
                      </w:r>
                    </w:p>
                  </w:txbxContent>
                </v:textbox>
              </v:shape>
            </w:pict>
          </mc:Fallback>
        </mc:AlternateContent>
      </w:r>
      <w:r w:rsidRPr="00257B9C">
        <w:rPr>
          <w:rFonts w:ascii="Times New Roman" w:hAnsi="Times New Roman" w:cs="Times New Roman"/>
          <w:noProof/>
          <w:highlight w:val="yellow"/>
          <w:lang w:val="id-ID" w:eastAsia="id-ID"/>
        </w:rPr>
        <mc:AlternateContent>
          <mc:Choice Requires="wps">
            <w:drawing>
              <wp:anchor distT="0" distB="0" distL="114300" distR="114300" simplePos="0" relativeHeight="251699712" behindDoc="0" locked="0" layoutInCell="1" allowOverlap="1" wp14:anchorId="707E8E5E" wp14:editId="4228B125">
                <wp:simplePos x="0" y="0"/>
                <wp:positionH relativeFrom="column">
                  <wp:posOffset>2592070</wp:posOffset>
                </wp:positionH>
                <wp:positionV relativeFrom="paragraph">
                  <wp:posOffset>5485765</wp:posOffset>
                </wp:positionV>
                <wp:extent cx="0" cy="170815"/>
                <wp:effectExtent l="76200" t="0" r="57150" b="57785"/>
                <wp:wrapNone/>
                <wp:docPr id="116" name="Straight Connector 116"/>
                <wp:cNvGraphicFramePr/>
                <a:graphic xmlns:a="http://schemas.openxmlformats.org/drawingml/2006/main">
                  <a:graphicData uri="http://schemas.microsoft.com/office/word/2010/wordprocessingShape">
                    <wps:wsp>
                      <wps:cNvCnPr/>
                      <wps:spPr>
                        <a:xfrm>
                          <a:off x="0" y="0"/>
                          <a:ext cx="0" cy="170815"/>
                        </a:xfrm>
                        <a:prstGeom prst="line">
                          <a:avLst/>
                        </a:prstGeom>
                        <a:noFill/>
                        <a:ln w="9525" cap="flat" cmpd="sng" algn="ctr">
                          <a:solidFill>
                            <a:sysClr val="windowText" lastClr="000000"/>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5E4B90BD" id="Straight Connector 116" o:spid="_x0000_s1026" style="position:absolute;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1pt,431.95pt" to="204.1pt,4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" strokecolor="windowText">
                <v:stroke endarrow="block"/>
              </v:line>
            </w:pict>
          </mc:Fallback>
        </mc:AlternateContent>
      </w:r>
      <w:r w:rsidRPr="00257B9C">
        <w:rPr>
          <w:rFonts w:ascii="Times New Roman" w:hAnsi="Times New Roman" w:cs="Times New Roman"/>
          <w:noProof/>
          <w:highlight w:val="yellow"/>
          <w:lang w:val="id-ID" w:eastAsia="id-ID"/>
        </w:rPr>
        <mc:AlternateContent>
          <mc:Choice Requires="wps">
            <w:drawing>
              <wp:anchor distT="0" distB="0" distL="114300" distR="114300" simplePos="0" relativeHeight="251684352" behindDoc="0" locked="0" layoutInCell="1" allowOverlap="1" wp14:anchorId="2E20C22B" wp14:editId="39C5AA69">
                <wp:simplePos x="0" y="0"/>
                <wp:positionH relativeFrom="column">
                  <wp:posOffset>1195705</wp:posOffset>
                </wp:positionH>
                <wp:positionV relativeFrom="paragraph">
                  <wp:posOffset>4884420</wp:posOffset>
                </wp:positionV>
                <wp:extent cx="2581275" cy="673100"/>
                <wp:effectExtent l="0" t="0" r="28575" b="12700"/>
                <wp:wrapNone/>
                <wp:docPr id="80" name="Flowchart: Document 80"/>
                <wp:cNvGraphicFramePr/>
                <a:graphic xmlns:a="http://schemas.openxmlformats.org/drawingml/2006/main">
                  <a:graphicData uri="http://schemas.microsoft.com/office/word/2010/wordprocessingShape">
                    <wps:wsp>
                      <wps:cNvSpPr/>
                      <wps:spPr>
                        <a:xfrm>
                          <a:off x="0" y="0"/>
                          <a:ext cx="2581275" cy="673100"/>
                        </a:xfrm>
                        <a:prstGeom prst="flowChartDocument">
                          <a:avLst/>
                        </a:prstGeom>
                        <a:solidFill>
                          <a:sysClr val="window" lastClr="FFFFFF"/>
                        </a:solidFill>
                        <a:ln w="25400" cap="flat" cmpd="sng" algn="ctr">
                          <a:solidFill>
                            <a:sysClr val="windowText" lastClr="000000"/>
                          </a:solidFill>
                          <a:prstDash val="solid"/>
                        </a:ln>
                        <a:effectLst/>
                      </wps:spPr>
                      <wps:txbx>
                        <w:txbxContent>
                          <w:p w:rsidR="00D22AF9" w:rsidRPr="0014508B" w:rsidRDefault="00D22AF9" w:rsidP="00257B9C">
                            <w:pPr>
                              <w:jc w:val="center"/>
                              <w:rPr>
                                <w:rFonts w:ascii="Times New Roman" w:hAnsi="Times New Roman" w:cs="Times New Roman"/>
                              </w:rPr>
                            </w:pPr>
                            <w:r w:rsidRPr="0014508B">
                              <w:rPr>
                                <w:rFonts w:ascii="Times New Roman" w:hAnsi="Times New Roman" w:cs="Times New Roman"/>
                              </w:rPr>
                              <w:t>Bukti Pengeluran Kas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2E20C22B" id="Flowchart: Document 80" o:spid="_x0000_s1048" type="#_x0000_t114" style="position:absolute;margin-left:94.15pt;margin-top:384.6pt;width:203.25pt;height:53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" fillcolor="window" strokecolor="windowText" strokeweight="2pt">
                <v:textbox>
                  <w:txbxContent>
                    <w:p w:rsidR="00D22AF9" w:rsidRPr="0014508B" w:rsidRDefault="00D22AF9" w:rsidP="00257B9C">
                      <w:pPr>
                        <w:jc w:val="center"/>
                        <w:rPr>
                          <w:rFonts w:ascii="Times New Roman" w:hAnsi="Times New Roman" w:cs="Times New Roman"/>
                        </w:rPr>
                      </w:pPr>
                      <w:r w:rsidRPr="0014508B">
                        <w:rPr>
                          <w:rFonts w:ascii="Times New Roman" w:hAnsi="Times New Roman" w:cs="Times New Roman"/>
                        </w:rPr>
                        <w:t>Bukti Pengeluran Kas</w:t>
                      </w:r>
                    </w:p>
                  </w:txbxContent>
                </v:textbox>
              </v:shape>
            </w:pict>
          </mc:Fallback>
        </mc:AlternateContent>
      </w:r>
      <w:r w:rsidRPr="00257B9C">
        <w:rPr>
          <w:rFonts w:ascii="Times New Roman" w:hAnsi="Times New Roman" w:cs="Times New Roman"/>
          <w:noProof/>
          <w:highlight w:val="yellow"/>
          <w:lang w:val="id-ID" w:eastAsia="id-ID"/>
        </w:rPr>
        <mc:AlternateContent>
          <mc:Choice Requires="wps">
            <w:drawing>
              <wp:anchor distT="0" distB="0" distL="114300" distR="114300" simplePos="0" relativeHeight="251689472" behindDoc="0" locked="0" layoutInCell="1" allowOverlap="1" wp14:anchorId="6F276039" wp14:editId="54A361FE">
                <wp:simplePos x="0" y="0"/>
                <wp:positionH relativeFrom="column">
                  <wp:posOffset>2562225</wp:posOffset>
                </wp:positionH>
                <wp:positionV relativeFrom="paragraph">
                  <wp:posOffset>4714240</wp:posOffset>
                </wp:positionV>
                <wp:extent cx="0" cy="170815"/>
                <wp:effectExtent l="76200" t="0" r="57150" b="57785"/>
                <wp:wrapNone/>
                <wp:docPr id="81" name="Straight Connector 81"/>
                <wp:cNvGraphicFramePr/>
                <a:graphic xmlns:a="http://schemas.openxmlformats.org/drawingml/2006/main">
                  <a:graphicData uri="http://schemas.microsoft.com/office/word/2010/wordprocessingShape">
                    <wps:wsp>
                      <wps:cNvCnPr/>
                      <wps:spPr>
                        <a:xfrm>
                          <a:off x="0" y="0"/>
                          <a:ext cx="0" cy="170815"/>
                        </a:xfrm>
                        <a:prstGeom prst="line">
                          <a:avLst/>
                        </a:prstGeom>
                        <a:noFill/>
                        <a:ln w="9525" cap="flat" cmpd="sng" algn="ctr">
                          <a:solidFill>
                            <a:sysClr val="windowText" lastClr="000000"/>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565987F8" id="Straight Connector 81"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75pt,371.2pt" to="201.75pt,38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" strokecolor="windowText">
                <v:stroke endarrow="block"/>
              </v:line>
            </w:pict>
          </mc:Fallback>
        </mc:AlternateContent>
      </w:r>
      <w:r w:rsidRPr="00257B9C">
        <w:rPr>
          <w:rFonts w:ascii="Times New Roman" w:hAnsi="Times New Roman" w:cs="Times New Roman"/>
          <w:noProof/>
          <w:highlight w:val="yellow"/>
          <w:lang w:val="id-ID" w:eastAsia="id-ID"/>
        </w:rPr>
        <mc:AlternateContent>
          <mc:Choice Requires="wps">
            <w:drawing>
              <wp:anchor distT="0" distB="0" distL="114300" distR="114300" simplePos="0" relativeHeight="251697664" behindDoc="0" locked="0" layoutInCell="1" allowOverlap="1" wp14:anchorId="1AF32DB5" wp14:editId="7E2D49D3">
                <wp:simplePos x="0" y="0"/>
                <wp:positionH relativeFrom="column">
                  <wp:posOffset>2562860</wp:posOffset>
                </wp:positionH>
                <wp:positionV relativeFrom="paragraph">
                  <wp:posOffset>3936365</wp:posOffset>
                </wp:positionV>
                <wp:extent cx="0" cy="170815"/>
                <wp:effectExtent l="76200" t="0" r="57150" b="57785"/>
                <wp:wrapNone/>
                <wp:docPr id="112" name="Straight Connector 112"/>
                <wp:cNvGraphicFramePr/>
                <a:graphic xmlns:a="http://schemas.openxmlformats.org/drawingml/2006/main">
                  <a:graphicData uri="http://schemas.microsoft.com/office/word/2010/wordprocessingShape">
                    <wps:wsp>
                      <wps:cNvCnPr/>
                      <wps:spPr>
                        <a:xfrm>
                          <a:off x="0" y="0"/>
                          <a:ext cx="0" cy="170815"/>
                        </a:xfrm>
                        <a:prstGeom prst="line">
                          <a:avLst/>
                        </a:prstGeom>
                        <a:noFill/>
                        <a:ln w="9525" cap="flat" cmpd="sng" algn="ctr">
                          <a:solidFill>
                            <a:sysClr val="windowText" lastClr="000000"/>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55142A8F" id="Straight Connector 112" o:spid="_x0000_s1026" style="position:absolute;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8pt,309.95pt" to="201.8pt,3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" strokecolor="windowText">
                <v:stroke endarrow="block"/>
              </v:line>
            </w:pict>
          </mc:Fallback>
        </mc:AlternateContent>
      </w:r>
      <w:r w:rsidRPr="00257B9C">
        <w:rPr>
          <w:rFonts w:ascii="Times New Roman" w:hAnsi="Times New Roman" w:cs="Times New Roman"/>
          <w:noProof/>
          <w:highlight w:val="yellow"/>
          <w:lang w:val="id-ID" w:eastAsia="id-ID"/>
        </w:rPr>
        <mc:AlternateContent>
          <mc:Choice Requires="wps">
            <w:drawing>
              <wp:anchor distT="0" distB="0" distL="114300" distR="114300" simplePos="0" relativeHeight="251696640" behindDoc="0" locked="0" layoutInCell="1" allowOverlap="1" wp14:anchorId="2A761206" wp14:editId="0E9E3917">
                <wp:simplePos x="0" y="0"/>
                <wp:positionH relativeFrom="column">
                  <wp:posOffset>1096645</wp:posOffset>
                </wp:positionH>
                <wp:positionV relativeFrom="paragraph">
                  <wp:posOffset>4108450</wp:posOffset>
                </wp:positionV>
                <wp:extent cx="2682240" cy="602615"/>
                <wp:effectExtent l="0" t="0" r="22860" b="26035"/>
                <wp:wrapNone/>
                <wp:docPr id="111" name="Flowchart: Manual Operation 111"/>
                <wp:cNvGraphicFramePr/>
                <a:graphic xmlns:a="http://schemas.openxmlformats.org/drawingml/2006/main">
                  <a:graphicData uri="http://schemas.microsoft.com/office/word/2010/wordprocessingShape">
                    <wps:wsp>
                      <wps:cNvSpPr/>
                      <wps:spPr>
                        <a:xfrm>
                          <a:off x="0" y="0"/>
                          <a:ext cx="2682240" cy="602615"/>
                        </a:xfrm>
                        <a:prstGeom prst="flowChartManualOperation">
                          <a:avLst/>
                        </a:prstGeom>
                        <a:solidFill>
                          <a:sysClr val="window" lastClr="FFFFFF"/>
                        </a:solidFill>
                        <a:ln w="25400" cap="flat" cmpd="sng" algn="ctr">
                          <a:solidFill>
                            <a:sysClr val="windowText" lastClr="000000"/>
                          </a:solidFill>
                          <a:prstDash val="solid"/>
                        </a:ln>
                        <a:effectLst/>
                      </wps:spPr>
                      <wps:txbx>
                        <w:txbxContent>
                          <w:p w:rsidR="00D22AF9" w:rsidRPr="0014508B" w:rsidRDefault="00D22AF9" w:rsidP="00257B9C">
                            <w:pPr>
                              <w:jc w:val="center"/>
                              <w:rPr>
                                <w:rFonts w:ascii="Times New Roman" w:hAnsi="Times New Roman" w:cs="Times New Roman"/>
                              </w:rPr>
                            </w:pPr>
                            <w:r w:rsidRPr="0014508B">
                              <w:rPr>
                                <w:rFonts w:ascii="Times New Roman" w:hAnsi="Times New Roman" w:cs="Times New Roman"/>
                              </w:rPr>
                              <w:t>Melakukan pengeluaran kas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2A761206" id="Flowchart: Manual Operation 111" o:spid="_x0000_s1049" type="#_x0000_t119" style="position:absolute;margin-left:86.35pt;margin-top:323.5pt;width:211.2pt;height:47.4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" fillcolor="window" strokecolor="windowText" strokeweight="2pt">
                <v:textbox>
                  <w:txbxContent>
                    <w:p w:rsidR="00D22AF9" w:rsidRPr="0014508B" w:rsidRDefault="00D22AF9" w:rsidP="00257B9C">
                      <w:pPr>
                        <w:jc w:val="center"/>
                        <w:rPr>
                          <w:rFonts w:ascii="Times New Roman" w:hAnsi="Times New Roman" w:cs="Times New Roman"/>
                        </w:rPr>
                      </w:pPr>
                      <w:r w:rsidRPr="0014508B">
                        <w:rPr>
                          <w:rFonts w:ascii="Times New Roman" w:hAnsi="Times New Roman" w:cs="Times New Roman"/>
                        </w:rPr>
                        <w:t>Melakukan pengeluaran kas</w:t>
                      </w:r>
                    </w:p>
                  </w:txbxContent>
                </v:textbox>
              </v:shape>
            </w:pict>
          </mc:Fallback>
        </mc:AlternateContent>
      </w:r>
      <w:r w:rsidRPr="00257B9C">
        <w:rPr>
          <w:rFonts w:ascii="Times New Roman" w:hAnsi="Times New Roman" w:cs="Times New Roman"/>
          <w:noProof/>
          <w:highlight w:val="yellow"/>
          <w:lang w:val="id-ID" w:eastAsia="id-ID"/>
        </w:rPr>
        <mc:AlternateContent>
          <mc:Choice Requires="wps">
            <w:drawing>
              <wp:anchor distT="0" distB="0" distL="114300" distR="114300" simplePos="0" relativeHeight="251694592" behindDoc="0" locked="0" layoutInCell="1" allowOverlap="1" wp14:anchorId="6700D0B7" wp14:editId="2553E083">
                <wp:simplePos x="0" y="0"/>
                <wp:positionH relativeFrom="column">
                  <wp:posOffset>1141095</wp:posOffset>
                </wp:positionH>
                <wp:positionV relativeFrom="paragraph">
                  <wp:posOffset>3215005</wp:posOffset>
                </wp:positionV>
                <wp:extent cx="2696210" cy="783590"/>
                <wp:effectExtent l="0" t="0" r="27940" b="16510"/>
                <wp:wrapNone/>
                <wp:docPr id="109" name="Flowchart: Document 109"/>
                <wp:cNvGraphicFramePr/>
                <a:graphic xmlns:a="http://schemas.openxmlformats.org/drawingml/2006/main">
                  <a:graphicData uri="http://schemas.microsoft.com/office/word/2010/wordprocessingShape">
                    <wps:wsp>
                      <wps:cNvSpPr/>
                      <wps:spPr>
                        <a:xfrm>
                          <a:off x="0" y="0"/>
                          <a:ext cx="2696210" cy="783590"/>
                        </a:xfrm>
                        <a:prstGeom prst="flowChartDocument">
                          <a:avLst/>
                        </a:prstGeom>
                        <a:solidFill>
                          <a:sysClr val="window" lastClr="FFFFFF"/>
                        </a:solidFill>
                        <a:ln w="25400" cap="flat" cmpd="sng" algn="ctr">
                          <a:solidFill>
                            <a:sysClr val="windowText" lastClr="000000"/>
                          </a:solidFill>
                          <a:prstDash val="solid"/>
                        </a:ln>
                        <a:effectLst/>
                      </wps:spPr>
                      <wps:txbx>
                        <w:txbxContent>
                          <w:p w:rsidR="00D22AF9" w:rsidRPr="0014508B" w:rsidRDefault="00D22AF9" w:rsidP="00257B9C">
                            <w:pPr>
                              <w:jc w:val="center"/>
                              <w:rPr>
                                <w:rFonts w:ascii="Times New Roman" w:hAnsi="Times New Roman" w:cs="Times New Roman"/>
                              </w:rPr>
                            </w:pPr>
                            <w:r w:rsidRPr="0014508B">
                              <w:rPr>
                                <w:rFonts w:ascii="Times New Roman" w:hAnsi="Times New Roman" w:cs="Times New Roman"/>
                              </w:rPr>
                              <w:t>Bukti Persetujuan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6700D0B7" id="Flowchart: Document 109" o:spid="_x0000_s1050" type="#_x0000_t114" style="position:absolute;margin-left:89.85pt;margin-top:253.15pt;width:212.3pt;height:61.7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" fillcolor="window" strokecolor="windowText" strokeweight="2pt">
                <v:textbox>
                  <w:txbxContent>
                    <w:p w:rsidR="00D22AF9" w:rsidRPr="0014508B" w:rsidRDefault="00D22AF9" w:rsidP="00257B9C">
                      <w:pPr>
                        <w:jc w:val="center"/>
                        <w:rPr>
                          <w:rFonts w:ascii="Times New Roman" w:hAnsi="Times New Roman" w:cs="Times New Roman"/>
                        </w:rPr>
                      </w:pPr>
                      <w:r w:rsidRPr="0014508B">
                        <w:rPr>
                          <w:rFonts w:ascii="Times New Roman" w:hAnsi="Times New Roman" w:cs="Times New Roman"/>
                        </w:rPr>
                        <w:t>Bukti Persetujuan</w:t>
                      </w:r>
                    </w:p>
                  </w:txbxContent>
                </v:textbox>
              </v:shape>
            </w:pict>
          </mc:Fallback>
        </mc:AlternateContent>
      </w:r>
      <w:r w:rsidRPr="00257B9C">
        <w:rPr>
          <w:rFonts w:ascii="Times New Roman" w:hAnsi="Times New Roman" w:cs="Times New Roman"/>
          <w:noProof/>
          <w:highlight w:val="yellow"/>
          <w:lang w:val="id-ID" w:eastAsia="id-ID"/>
        </w:rPr>
        <mc:AlternateContent>
          <mc:Choice Requires="wps">
            <w:drawing>
              <wp:anchor distT="0" distB="0" distL="114300" distR="114300" simplePos="0" relativeHeight="251695616" behindDoc="0" locked="0" layoutInCell="1" allowOverlap="1" wp14:anchorId="1DD8C7E0" wp14:editId="20789E64">
                <wp:simplePos x="0" y="0"/>
                <wp:positionH relativeFrom="column">
                  <wp:posOffset>2453005</wp:posOffset>
                </wp:positionH>
                <wp:positionV relativeFrom="paragraph">
                  <wp:posOffset>3024505</wp:posOffset>
                </wp:positionV>
                <wp:extent cx="0" cy="190500"/>
                <wp:effectExtent l="76200" t="0" r="57150" b="57150"/>
                <wp:wrapNone/>
                <wp:docPr id="110" name="Straight Connector 110"/>
                <wp:cNvGraphicFramePr/>
                <a:graphic xmlns:a="http://schemas.openxmlformats.org/drawingml/2006/main">
                  <a:graphicData uri="http://schemas.microsoft.com/office/word/2010/wordprocessingShape">
                    <wps:wsp>
                      <wps:cNvCnPr/>
                      <wps:spPr>
                        <a:xfrm>
                          <a:off x="0" y="0"/>
                          <a:ext cx="0" cy="190500"/>
                        </a:xfrm>
                        <a:prstGeom prst="line">
                          <a:avLst/>
                        </a:prstGeom>
                        <a:noFill/>
                        <a:ln w="9525" cap="flat" cmpd="sng" algn="ctr">
                          <a:solidFill>
                            <a:sysClr val="windowText" lastClr="000000"/>
                          </a:solidFill>
                          <a:prstDash val="solid"/>
                          <a:headEnd type="none" w="med" len="med"/>
                          <a:tailEnd type="triangle" w="med" len="med"/>
                        </a:ln>
                        <a:effectLst/>
                      </wps:spPr>
                      <wps:bodyPr/>
                    </wps:wsp>
                  </a:graphicData>
                </a:graphic>
              </wp:anchor>
            </w:drawing>
          </mc:Choice>
          <mc:Fallback xmlns:w16se="http://schemas.microsoft.com/office/word/2015/wordml/symex" xmlns:cx="http://schemas.microsoft.com/office/drawing/2014/chartex">
            <w:pict>
              <v:line w14:anchorId="450B2D7F" id="Straight Connector 110" o:spid="_x0000_s1026" style="position:absolute;z-index:251695616;visibility:visible;mso-wrap-style:square;mso-wrap-distance-left:9pt;mso-wrap-distance-top:0;mso-wrap-distance-right:9pt;mso-wrap-distance-bottom:0;mso-position-horizontal:absolute;mso-position-horizontal-relative:text;mso-position-vertical:absolute;mso-position-vertical-relative:text" from="193.15pt,238.15pt" to="193.15pt,2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" strokecolor="windowText">
                <v:stroke endarrow="block"/>
              </v:line>
            </w:pict>
          </mc:Fallback>
        </mc:AlternateContent>
      </w:r>
      <w:r w:rsidRPr="00257B9C">
        <w:rPr>
          <w:rFonts w:ascii="Times New Roman" w:hAnsi="Times New Roman" w:cs="Times New Roman"/>
          <w:noProof/>
          <w:highlight w:val="yellow"/>
          <w:lang w:val="id-ID" w:eastAsia="id-ID"/>
        </w:rPr>
        <mc:AlternateContent>
          <mc:Choice Requires="wps">
            <w:drawing>
              <wp:anchor distT="0" distB="0" distL="114300" distR="114300" simplePos="0" relativeHeight="251683328" behindDoc="0" locked="0" layoutInCell="1" allowOverlap="1" wp14:anchorId="4E6116C7" wp14:editId="7DB3AFD3">
                <wp:simplePos x="0" y="0"/>
                <wp:positionH relativeFrom="column">
                  <wp:posOffset>1004570</wp:posOffset>
                </wp:positionH>
                <wp:positionV relativeFrom="paragraph">
                  <wp:posOffset>2421890</wp:posOffset>
                </wp:positionV>
                <wp:extent cx="2682240" cy="602615"/>
                <wp:effectExtent l="0" t="0" r="22860" b="26035"/>
                <wp:wrapNone/>
                <wp:docPr id="82" name="Flowchart: Manual Operation 82"/>
                <wp:cNvGraphicFramePr/>
                <a:graphic xmlns:a="http://schemas.openxmlformats.org/drawingml/2006/main">
                  <a:graphicData uri="http://schemas.microsoft.com/office/word/2010/wordprocessingShape">
                    <wps:wsp>
                      <wps:cNvSpPr/>
                      <wps:spPr>
                        <a:xfrm>
                          <a:off x="0" y="0"/>
                          <a:ext cx="2682240" cy="602615"/>
                        </a:xfrm>
                        <a:prstGeom prst="flowChartManualOperation">
                          <a:avLst/>
                        </a:prstGeom>
                        <a:solidFill>
                          <a:sysClr val="window" lastClr="FFFFFF"/>
                        </a:solidFill>
                        <a:ln w="25400" cap="flat" cmpd="sng" algn="ctr">
                          <a:solidFill>
                            <a:sysClr val="windowText" lastClr="000000"/>
                          </a:solidFill>
                          <a:prstDash val="solid"/>
                        </a:ln>
                        <a:effectLst/>
                      </wps:spPr>
                      <wps:txbx>
                        <w:txbxContent>
                          <w:p w:rsidR="00D22AF9" w:rsidRPr="0014508B" w:rsidRDefault="00D22AF9" w:rsidP="00257B9C">
                            <w:pPr>
                              <w:jc w:val="center"/>
                              <w:rPr>
                                <w:rFonts w:ascii="Times New Roman" w:hAnsi="Times New Roman" w:cs="Times New Roman"/>
                              </w:rPr>
                            </w:pPr>
                            <w:r w:rsidRPr="0014508B">
                              <w:rPr>
                                <w:rFonts w:ascii="Times New Roman" w:hAnsi="Times New Roman" w:cs="Times New Roman"/>
                              </w:rPr>
                              <w:t>Mencatatdaftar kas yang dibutuhkan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4E6116C7" id="Flowchart: Manual Operation 82" o:spid="_x0000_s1051" type="#_x0000_t119" style="position:absolute;margin-left:79.1pt;margin-top:190.7pt;width:211.2pt;height:47.4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" fillcolor="window" strokecolor="windowText" strokeweight="2pt">
                <v:textbox>
                  <w:txbxContent>
                    <w:p w:rsidR="00D22AF9" w:rsidRPr="0014508B" w:rsidRDefault="00D22AF9" w:rsidP="00257B9C">
                      <w:pPr>
                        <w:jc w:val="center"/>
                        <w:rPr>
                          <w:rFonts w:ascii="Times New Roman" w:hAnsi="Times New Roman" w:cs="Times New Roman"/>
                        </w:rPr>
                      </w:pPr>
                      <w:r w:rsidRPr="0014508B">
                        <w:rPr>
                          <w:rFonts w:ascii="Times New Roman" w:hAnsi="Times New Roman" w:cs="Times New Roman"/>
                        </w:rPr>
                        <w:t>Mencatatdaftar kas yang dibutuhkan</w:t>
                      </w:r>
                    </w:p>
                  </w:txbxContent>
                </v:textbox>
              </v:shape>
            </w:pict>
          </mc:Fallback>
        </mc:AlternateContent>
      </w:r>
      <w:r w:rsidRPr="00257B9C">
        <w:rPr>
          <w:rFonts w:ascii="Times New Roman" w:hAnsi="Times New Roman" w:cs="Times New Roman"/>
          <w:noProof/>
          <w:highlight w:val="yellow"/>
          <w:lang w:val="id-ID" w:eastAsia="id-ID"/>
        </w:rPr>
        <mc:AlternateContent>
          <mc:Choice Requires="wps">
            <w:drawing>
              <wp:anchor distT="0" distB="0" distL="114300" distR="114300" simplePos="0" relativeHeight="251688448" behindDoc="0" locked="0" layoutInCell="1" allowOverlap="1" wp14:anchorId="716D2231" wp14:editId="02C5AB43">
                <wp:simplePos x="0" y="0"/>
                <wp:positionH relativeFrom="column">
                  <wp:posOffset>2470785</wp:posOffset>
                </wp:positionH>
                <wp:positionV relativeFrom="paragraph">
                  <wp:posOffset>2249805</wp:posOffset>
                </wp:positionV>
                <wp:extent cx="0" cy="170815"/>
                <wp:effectExtent l="76200" t="0" r="57150" b="57785"/>
                <wp:wrapNone/>
                <wp:docPr id="83" name="Straight Connector 83"/>
                <wp:cNvGraphicFramePr/>
                <a:graphic xmlns:a="http://schemas.openxmlformats.org/drawingml/2006/main">
                  <a:graphicData uri="http://schemas.microsoft.com/office/word/2010/wordprocessingShape">
                    <wps:wsp>
                      <wps:cNvCnPr/>
                      <wps:spPr>
                        <a:xfrm>
                          <a:off x="0" y="0"/>
                          <a:ext cx="0" cy="170815"/>
                        </a:xfrm>
                        <a:prstGeom prst="line">
                          <a:avLst/>
                        </a:prstGeom>
                        <a:noFill/>
                        <a:ln w="9525" cap="flat" cmpd="sng" algn="ctr">
                          <a:solidFill>
                            <a:sysClr val="windowText" lastClr="000000"/>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1208E089" id="Straight Connector 83"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55pt,177.15pt" to="194.55pt,1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" strokecolor="windowText">
                <v:stroke endarrow="block"/>
              </v:line>
            </w:pict>
          </mc:Fallback>
        </mc:AlternateContent>
      </w:r>
      <w:r w:rsidRPr="00257B9C">
        <w:rPr>
          <w:rFonts w:ascii="Times New Roman" w:hAnsi="Times New Roman" w:cs="Times New Roman"/>
          <w:noProof/>
          <w:highlight w:val="yellow"/>
          <w:lang w:val="id-ID" w:eastAsia="id-ID"/>
        </w:rPr>
        <mc:AlternateContent>
          <mc:Choice Requires="wps">
            <w:drawing>
              <wp:anchor distT="0" distB="0" distL="114300" distR="114300" simplePos="0" relativeHeight="251692544" behindDoc="0" locked="0" layoutInCell="1" allowOverlap="1" wp14:anchorId="7447EDBF" wp14:editId="0678B260">
                <wp:simplePos x="0" y="0"/>
                <wp:positionH relativeFrom="column">
                  <wp:posOffset>1009650</wp:posOffset>
                </wp:positionH>
                <wp:positionV relativeFrom="paragraph">
                  <wp:posOffset>1709420</wp:posOffset>
                </wp:positionV>
                <wp:extent cx="2696210" cy="600075"/>
                <wp:effectExtent l="0" t="0" r="27940" b="28575"/>
                <wp:wrapNone/>
                <wp:docPr id="107" name="Flowchart: Document 107"/>
                <wp:cNvGraphicFramePr/>
                <a:graphic xmlns:a="http://schemas.openxmlformats.org/drawingml/2006/main">
                  <a:graphicData uri="http://schemas.microsoft.com/office/word/2010/wordprocessingShape">
                    <wps:wsp>
                      <wps:cNvSpPr/>
                      <wps:spPr>
                        <a:xfrm>
                          <a:off x="0" y="0"/>
                          <a:ext cx="2696210" cy="600075"/>
                        </a:xfrm>
                        <a:prstGeom prst="flowChartDocument">
                          <a:avLst/>
                        </a:prstGeom>
                        <a:solidFill>
                          <a:sysClr val="window" lastClr="FFFFFF"/>
                        </a:solidFill>
                        <a:ln w="25400" cap="flat" cmpd="sng" algn="ctr">
                          <a:solidFill>
                            <a:sysClr val="windowText" lastClr="000000"/>
                          </a:solidFill>
                          <a:prstDash val="solid"/>
                        </a:ln>
                        <a:effectLst/>
                      </wps:spPr>
                      <wps:txbx>
                        <w:txbxContent>
                          <w:p w:rsidR="00D22AF9" w:rsidRPr="0014508B" w:rsidRDefault="00D22AF9" w:rsidP="00257B9C">
                            <w:pPr>
                              <w:jc w:val="center"/>
                              <w:rPr>
                                <w:rFonts w:ascii="Times New Roman" w:hAnsi="Times New Roman" w:cs="Times New Roman"/>
                              </w:rPr>
                            </w:pPr>
                            <w:r w:rsidRPr="0014508B">
                              <w:rPr>
                                <w:rFonts w:ascii="Times New Roman" w:hAnsi="Times New Roman" w:cs="Times New Roman"/>
                              </w:rPr>
                              <w:t>Daftar Kas yang dibutuhkan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7447EDBF" id="Flowchart: Document 107" o:spid="_x0000_s1052" type="#_x0000_t114" style="position:absolute;margin-left:79.5pt;margin-top:134.6pt;width:212.3pt;height:47.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" fillcolor="window" strokecolor="windowText" strokeweight="2pt">
                <v:textbox>
                  <w:txbxContent>
                    <w:p w:rsidR="00D22AF9" w:rsidRPr="0014508B" w:rsidRDefault="00D22AF9" w:rsidP="00257B9C">
                      <w:pPr>
                        <w:jc w:val="center"/>
                        <w:rPr>
                          <w:rFonts w:ascii="Times New Roman" w:hAnsi="Times New Roman" w:cs="Times New Roman"/>
                        </w:rPr>
                      </w:pPr>
                      <w:r w:rsidRPr="0014508B">
                        <w:rPr>
                          <w:rFonts w:ascii="Times New Roman" w:hAnsi="Times New Roman" w:cs="Times New Roman"/>
                        </w:rPr>
                        <w:t>Daftar Kas yang dibutuhkan</w:t>
                      </w:r>
                    </w:p>
                  </w:txbxContent>
                </v:textbox>
              </v:shape>
            </w:pict>
          </mc:Fallback>
        </mc:AlternateContent>
      </w:r>
      <w:r w:rsidRPr="00257B9C">
        <w:rPr>
          <w:rFonts w:ascii="Times New Roman" w:hAnsi="Times New Roman" w:cs="Times New Roman"/>
          <w:noProof/>
          <w:highlight w:val="yellow"/>
          <w:lang w:val="id-ID" w:eastAsia="id-ID"/>
        </w:rPr>
        <mc:AlternateContent>
          <mc:Choice Requires="wps">
            <w:drawing>
              <wp:anchor distT="0" distB="0" distL="114300" distR="114300" simplePos="0" relativeHeight="251693568" behindDoc="0" locked="0" layoutInCell="1" allowOverlap="1" wp14:anchorId="5F5FCC30" wp14:editId="792939EE">
                <wp:simplePos x="0" y="0"/>
                <wp:positionH relativeFrom="column">
                  <wp:posOffset>2310130</wp:posOffset>
                </wp:positionH>
                <wp:positionV relativeFrom="paragraph">
                  <wp:posOffset>1517015</wp:posOffset>
                </wp:positionV>
                <wp:extent cx="0" cy="190500"/>
                <wp:effectExtent l="76200" t="0" r="57150" b="57150"/>
                <wp:wrapNone/>
                <wp:docPr id="108" name="Straight Connector 108"/>
                <wp:cNvGraphicFramePr/>
                <a:graphic xmlns:a="http://schemas.openxmlformats.org/drawingml/2006/main">
                  <a:graphicData uri="http://schemas.microsoft.com/office/word/2010/wordprocessingShape">
                    <wps:wsp>
                      <wps:cNvCnPr/>
                      <wps:spPr>
                        <a:xfrm>
                          <a:off x="0" y="0"/>
                          <a:ext cx="0" cy="190500"/>
                        </a:xfrm>
                        <a:prstGeom prst="line">
                          <a:avLst/>
                        </a:prstGeom>
                        <a:noFill/>
                        <a:ln w="9525" cap="flat" cmpd="sng" algn="ctr">
                          <a:solidFill>
                            <a:sysClr val="windowText" lastClr="000000"/>
                          </a:solidFill>
                          <a:prstDash val="solid"/>
                          <a:headEnd type="none" w="med" len="med"/>
                          <a:tailEnd type="triangle" w="med" len="med"/>
                        </a:ln>
                        <a:effectLst/>
                      </wps:spPr>
                      <wps:bodyPr/>
                    </wps:wsp>
                  </a:graphicData>
                </a:graphic>
              </wp:anchor>
            </w:drawing>
          </mc:Choice>
          <mc:Fallback xmlns:w16se="http://schemas.microsoft.com/office/word/2015/wordml/symex" xmlns:cx="http://schemas.microsoft.com/office/drawing/2014/chartex">
            <w:pict>
              <v:line w14:anchorId="2684C1EA" id="Straight Connector 108" o:spid="_x0000_s1026" style="position:absolute;z-index:251693568;visibility:visible;mso-wrap-style:square;mso-wrap-distance-left:9pt;mso-wrap-distance-top:0;mso-wrap-distance-right:9pt;mso-wrap-distance-bottom:0;mso-position-horizontal:absolute;mso-position-horizontal-relative:text;mso-position-vertical:absolute;mso-position-vertical-relative:text" from="181.9pt,119.45pt" to="181.9pt,1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" strokecolor="windowText">
                <v:stroke endarrow="block"/>
              </v:line>
            </w:pict>
          </mc:Fallback>
        </mc:AlternateContent>
      </w:r>
      <w:r w:rsidRPr="00257B9C">
        <w:rPr>
          <w:rFonts w:ascii="Times New Roman" w:hAnsi="Times New Roman" w:cs="Times New Roman"/>
          <w:noProof/>
          <w:highlight w:val="yellow"/>
          <w:lang w:val="id-ID" w:eastAsia="id-ID"/>
        </w:rPr>
        <mc:AlternateContent>
          <mc:Choice Requires="wps">
            <w:drawing>
              <wp:anchor distT="0" distB="0" distL="114300" distR="114300" simplePos="0" relativeHeight="251686400" behindDoc="0" locked="0" layoutInCell="1" allowOverlap="1" wp14:anchorId="3DA06043" wp14:editId="4C99CD78">
                <wp:simplePos x="0" y="0"/>
                <wp:positionH relativeFrom="column">
                  <wp:posOffset>1302385</wp:posOffset>
                </wp:positionH>
                <wp:positionV relativeFrom="paragraph">
                  <wp:posOffset>-160655</wp:posOffset>
                </wp:positionV>
                <wp:extent cx="2029460" cy="673100"/>
                <wp:effectExtent l="0" t="0" r="27940" b="12700"/>
                <wp:wrapNone/>
                <wp:docPr id="65" name="Oval 65"/>
                <wp:cNvGraphicFramePr/>
                <a:graphic xmlns:a="http://schemas.openxmlformats.org/drawingml/2006/main">
                  <a:graphicData uri="http://schemas.microsoft.com/office/word/2010/wordprocessingShape">
                    <wps:wsp>
                      <wps:cNvSpPr/>
                      <wps:spPr>
                        <a:xfrm>
                          <a:off x="0" y="0"/>
                          <a:ext cx="2029460" cy="673100"/>
                        </a:xfrm>
                        <a:prstGeom prst="ellipse">
                          <a:avLst/>
                        </a:prstGeom>
                        <a:solidFill>
                          <a:sysClr val="window" lastClr="FFFFFF"/>
                        </a:solidFill>
                        <a:ln w="25400" cap="flat" cmpd="sng" algn="ctr">
                          <a:solidFill>
                            <a:sysClr val="windowText" lastClr="000000"/>
                          </a:solidFill>
                          <a:prstDash val="solid"/>
                        </a:ln>
                        <a:effectLst/>
                      </wps:spPr>
                      <wps:txbx>
                        <w:txbxContent>
                          <w:p w:rsidR="00D22AF9" w:rsidRPr="0014508B" w:rsidRDefault="00D22AF9" w:rsidP="00257B9C">
                            <w:pPr>
                              <w:jc w:val="center"/>
                              <w:rPr>
                                <w:rFonts w:ascii="Times New Roman" w:hAnsi="Times New Roman" w:cs="Times New Roman"/>
                              </w:rPr>
                            </w:pPr>
                            <w:r w:rsidRPr="0014508B">
                              <w:rPr>
                                <w:rFonts w:ascii="Times New Roman" w:hAnsi="Times New Roman" w:cs="Times New Roman"/>
                              </w:rPr>
                              <w:t>Mulai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oval w14:anchorId="3DA06043" id="Oval 65" o:spid="_x0000_s1053" style="position:absolute;margin-left:102.55pt;margin-top:-12.65pt;width:159.8pt;height:53pt;z-index:25168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" fillcolor="window" strokecolor="windowText" strokeweight="2pt">
                <v:textbox>
                  <w:txbxContent>
                    <w:p w:rsidR="00D22AF9" w:rsidRPr="0014508B" w:rsidRDefault="00D22AF9" w:rsidP="00257B9C">
                      <w:pPr>
                        <w:jc w:val="center"/>
                        <w:rPr>
                          <w:rFonts w:ascii="Times New Roman" w:hAnsi="Times New Roman" w:cs="Times New Roman"/>
                        </w:rPr>
                      </w:pPr>
                      <w:r w:rsidRPr="0014508B">
                        <w:rPr>
                          <w:rFonts w:ascii="Times New Roman" w:hAnsi="Times New Roman" w:cs="Times New Roman"/>
                        </w:rPr>
                        <w:t>Mulai</w:t>
                      </w:r>
                    </w:p>
                  </w:txbxContent>
                </v:textbox>
              </v:oval>
            </w:pict>
          </mc:Fallback>
        </mc:AlternateContent>
      </w:r>
      <w:r w:rsidRPr="00257B9C">
        <w:rPr>
          <w:rFonts w:ascii="Times New Roman" w:hAnsi="Times New Roman" w:cs="Times New Roman"/>
          <w:noProof/>
          <w:highlight w:val="yellow"/>
          <w:lang w:val="id-ID" w:eastAsia="id-ID"/>
        </w:rPr>
        <mc:AlternateContent>
          <mc:Choice Requires="wps">
            <w:drawing>
              <wp:anchor distT="0" distB="0" distL="114300" distR="114300" simplePos="0" relativeHeight="251687424" behindDoc="0" locked="0" layoutInCell="1" allowOverlap="1" wp14:anchorId="436C5A59" wp14:editId="2ED2D56F">
                <wp:simplePos x="0" y="0"/>
                <wp:positionH relativeFrom="column">
                  <wp:posOffset>2307576</wp:posOffset>
                </wp:positionH>
                <wp:positionV relativeFrom="paragraph">
                  <wp:posOffset>512445</wp:posOffset>
                </wp:positionV>
                <wp:extent cx="0" cy="190500"/>
                <wp:effectExtent l="76200" t="0" r="57150" b="57150"/>
                <wp:wrapNone/>
                <wp:docPr id="66" name="Straight Connector 66"/>
                <wp:cNvGraphicFramePr/>
                <a:graphic xmlns:a="http://schemas.openxmlformats.org/drawingml/2006/main">
                  <a:graphicData uri="http://schemas.microsoft.com/office/word/2010/wordprocessingShape">
                    <wps:wsp>
                      <wps:cNvCnPr/>
                      <wps:spPr>
                        <a:xfrm>
                          <a:off x="0" y="0"/>
                          <a:ext cx="0" cy="190500"/>
                        </a:xfrm>
                        <a:prstGeom prst="line">
                          <a:avLst/>
                        </a:prstGeom>
                        <a:noFill/>
                        <a:ln w="9525" cap="flat" cmpd="sng" algn="ctr">
                          <a:solidFill>
                            <a:sysClr val="windowText" lastClr="000000"/>
                          </a:solidFill>
                          <a:prstDash val="solid"/>
                          <a:headEnd type="none" w="med" len="med"/>
                          <a:tailEnd type="triangle" w="med" len="med"/>
                        </a:ln>
                        <a:effectLst/>
                      </wps:spPr>
                      <wps:bodyPr/>
                    </wps:wsp>
                  </a:graphicData>
                </a:graphic>
              </wp:anchor>
            </w:drawing>
          </mc:Choice>
          <mc:Fallback xmlns:w16se="http://schemas.microsoft.com/office/word/2015/wordml/symex" xmlns:cx="http://schemas.microsoft.com/office/drawing/2014/chartex">
            <w:pict>
              <v:line w14:anchorId="43597AC2" id="Straight Connector 66" o:spid="_x0000_s1026" style="position:absolute;z-index:251687424;visibility:visible;mso-wrap-style:square;mso-wrap-distance-left:9pt;mso-wrap-distance-top:0;mso-wrap-distance-right:9pt;mso-wrap-distance-bottom:0;mso-position-horizontal:absolute;mso-position-horizontal-relative:text;mso-position-vertical:absolute;mso-position-vertical-relative:text" from="181.7pt,40.35pt" to="181.7pt,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" strokecolor="windowText">
                <v:stroke endarrow="block"/>
              </v:line>
            </w:pict>
          </mc:Fallback>
        </mc:AlternateContent>
      </w:r>
      <w:r w:rsidRPr="00257B9C">
        <w:rPr>
          <w:rFonts w:ascii="Times New Roman" w:hAnsi="Times New Roman" w:cs="Times New Roman"/>
          <w:noProof/>
          <w:highlight w:val="yellow"/>
          <w:lang w:val="id-ID" w:eastAsia="id-ID"/>
        </w:rPr>
        <mc:AlternateContent>
          <mc:Choice Requires="wps">
            <w:drawing>
              <wp:anchor distT="0" distB="0" distL="114300" distR="114300" simplePos="0" relativeHeight="251691520" behindDoc="0" locked="0" layoutInCell="1" allowOverlap="1" wp14:anchorId="6952D9A4" wp14:editId="2A744C02">
                <wp:simplePos x="0" y="0"/>
                <wp:positionH relativeFrom="column">
                  <wp:posOffset>1014884</wp:posOffset>
                </wp:positionH>
                <wp:positionV relativeFrom="paragraph">
                  <wp:posOffset>703385</wp:posOffset>
                </wp:positionV>
                <wp:extent cx="2823210" cy="854110"/>
                <wp:effectExtent l="0" t="0" r="15240" b="22225"/>
                <wp:wrapNone/>
                <wp:docPr id="106" name="Flowchart: Document 106"/>
                <wp:cNvGraphicFramePr/>
                <a:graphic xmlns:a="http://schemas.openxmlformats.org/drawingml/2006/main">
                  <a:graphicData uri="http://schemas.microsoft.com/office/word/2010/wordprocessingShape">
                    <wps:wsp>
                      <wps:cNvSpPr/>
                      <wps:spPr>
                        <a:xfrm>
                          <a:off x="0" y="0"/>
                          <a:ext cx="2823210" cy="854110"/>
                        </a:xfrm>
                        <a:prstGeom prst="flowChartDocument">
                          <a:avLst/>
                        </a:prstGeom>
                        <a:solidFill>
                          <a:sysClr val="window" lastClr="FFFFFF"/>
                        </a:solidFill>
                        <a:ln w="25400" cap="flat" cmpd="sng" algn="ctr">
                          <a:solidFill>
                            <a:sysClr val="windowText" lastClr="000000"/>
                          </a:solidFill>
                          <a:prstDash val="solid"/>
                        </a:ln>
                        <a:effectLst/>
                      </wps:spPr>
                      <wps:txbx>
                        <w:txbxContent>
                          <w:p w:rsidR="00D22AF9" w:rsidRPr="0014508B" w:rsidRDefault="00D22AF9" w:rsidP="00257B9C">
                            <w:pPr>
                              <w:jc w:val="center"/>
                              <w:rPr>
                                <w:rFonts w:ascii="Times New Roman" w:hAnsi="Times New Roman" w:cs="Times New Roman"/>
                              </w:rPr>
                            </w:pPr>
                            <w:r w:rsidRPr="0014508B">
                              <w:rPr>
                                <w:rFonts w:ascii="Times New Roman" w:hAnsi="Times New Roman" w:cs="Times New Roman"/>
                              </w:rPr>
                              <w:t>Daftar program kerja yang sudah ditetapkan dalam  anggaran pendapatan jemaat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6952D9A4" id="Flowchart: Document 106" o:spid="_x0000_s1054" type="#_x0000_t114" style="position:absolute;margin-left:79.9pt;margin-top:55.4pt;width:222.3pt;height:67.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" fillcolor="window" strokecolor="windowText" strokeweight="2pt">
                <v:textbox>
                  <w:txbxContent>
                    <w:p w:rsidR="00D22AF9" w:rsidRPr="0014508B" w:rsidRDefault="00D22AF9" w:rsidP="00257B9C">
                      <w:pPr>
                        <w:jc w:val="center"/>
                        <w:rPr>
                          <w:rFonts w:ascii="Times New Roman" w:hAnsi="Times New Roman" w:cs="Times New Roman"/>
                        </w:rPr>
                      </w:pPr>
                      <w:r w:rsidRPr="0014508B">
                        <w:rPr>
                          <w:rFonts w:ascii="Times New Roman" w:hAnsi="Times New Roman" w:cs="Times New Roman"/>
                        </w:rPr>
                        <w:t>Daftar program kerja yang sudah ditetapkan dalam  anggaran pendapatan jemaat</w:t>
                      </w:r>
                    </w:p>
                  </w:txbxContent>
                </v:textbox>
              </v:shape>
            </w:pict>
          </mc:Fallback>
        </mc:AlternateContent>
      </w:r>
      <w:r w:rsidRPr="00257B9C">
        <w:rPr>
          <w:rFonts w:ascii="Times New Roman" w:hAnsi="Times New Roman" w:cs="Times New Roman"/>
          <w:highlight w:val="yellow"/>
        </w:rPr>
        <w:br w:type="page"/>
      </w:r>
    </w:p>
    <w:p w:rsidR="00257B9C" w:rsidRPr="00257B9C" w:rsidRDefault="00257B9C" w:rsidP="00257B9C">
      <w:pPr>
        <w:spacing w:after="0" w:line="360" w:lineRule="auto"/>
        <w:rPr>
          <w:rFonts w:ascii="Times New Roman" w:hAnsi="Times New Roman" w:cs="Times New Roman"/>
          <w:b/>
        </w:rPr>
      </w:pPr>
      <w:r w:rsidRPr="00257B9C">
        <w:rPr>
          <w:rFonts w:ascii="Times New Roman" w:hAnsi="Times New Roman" w:cs="Times New Roman"/>
          <w:b/>
        </w:rPr>
        <w:t>Pembahasan Hasil Analisis Data</w:t>
      </w:r>
    </w:p>
    <w:p w:rsidR="00257B9C" w:rsidRPr="00257B9C" w:rsidRDefault="00257B9C" w:rsidP="00257B9C">
      <w:pPr>
        <w:spacing w:after="0" w:line="360" w:lineRule="auto"/>
        <w:ind w:firstLine="720"/>
        <w:jc w:val="both"/>
        <w:rPr>
          <w:rFonts w:ascii="Times New Roman" w:hAnsi="Times New Roman" w:cs="Times New Roman"/>
        </w:rPr>
      </w:pPr>
      <w:r w:rsidRPr="00257B9C">
        <w:rPr>
          <w:rFonts w:ascii="Times New Roman" w:hAnsi="Times New Roman" w:cs="Times New Roman"/>
        </w:rPr>
        <w:t>Dari analisis prosedur-prosedur yang telah dijalankan oleh jemaat Aa’Batu  Mengkendek  dalam mengatur penerimaan dan pengeluaran kas, maka penulis dapat mengetahui bahwa system akuntansi penerimaan dan pengeluaran kas Gereja Toraja Jemaat Aa’ Batu masih sangat sederhana namun sudah memenuhi acuan tentang penerapan system akuntansi dari BPS Gereja Toraja atau Badan Verifikasi Gereja Toraja, mengenai procedur pencatatan pengelolaan keuangan yang memenuhi unsur-unsur seperti : bukti transaksi, bukti pembukuan, daftar akun, buku-buku kas harian pengakuan dan pelaporan. Dan secara umum sistem akuntansi penerimaan dan pengeluaran kas di jemaat Aa’ Batu sudah memadai dimana telah sesuai dan memenuhi unsur-unsur pokok suatu system akuntansi yaitu pencatatan,  formulir/dokumen, procedure dan laporan.</w:t>
      </w:r>
    </w:p>
    <w:p w:rsidR="00257B9C" w:rsidRPr="00257B9C" w:rsidRDefault="00257B9C" w:rsidP="00257B9C">
      <w:pPr>
        <w:spacing w:after="0" w:line="360" w:lineRule="auto"/>
        <w:ind w:firstLine="720"/>
        <w:jc w:val="both"/>
        <w:rPr>
          <w:rFonts w:ascii="Times New Roman" w:hAnsi="Times New Roman" w:cs="Times New Roman"/>
        </w:rPr>
      </w:pPr>
      <w:r w:rsidRPr="00257B9C">
        <w:rPr>
          <w:rFonts w:ascii="Times New Roman" w:hAnsi="Times New Roman" w:cs="Times New Roman"/>
        </w:rPr>
        <w:t>Dalam pencatatan manual procedure system akuntansi yang sederhana, ada beberapa kelemahan yaitu sebagai berikut:</w:t>
      </w:r>
    </w:p>
    <w:p w:rsidR="00257B9C" w:rsidRPr="00257B9C" w:rsidRDefault="00257B9C" w:rsidP="00216C87">
      <w:pPr>
        <w:numPr>
          <w:ilvl w:val="0"/>
          <w:numId w:val="26"/>
        </w:numPr>
        <w:spacing w:after="0" w:line="360" w:lineRule="auto"/>
        <w:ind w:left="360"/>
        <w:contextualSpacing/>
        <w:jc w:val="both"/>
        <w:rPr>
          <w:rFonts w:ascii="Times New Roman" w:hAnsi="Times New Roman" w:cs="Times New Roman"/>
        </w:rPr>
      </w:pPr>
      <w:r w:rsidRPr="00257B9C">
        <w:rPr>
          <w:rFonts w:ascii="Times New Roman" w:hAnsi="Times New Roman" w:cs="Times New Roman"/>
        </w:rPr>
        <w:t>Membutuhkan waktu yang lama, kerena banyaknya catatan yang harus dibuat mulai dari transaksi jurnal, buku besar sampai ke laporan keuangan.</w:t>
      </w:r>
    </w:p>
    <w:p w:rsidR="00257B9C" w:rsidRPr="00257B9C" w:rsidRDefault="00257B9C" w:rsidP="00216C87">
      <w:pPr>
        <w:numPr>
          <w:ilvl w:val="0"/>
          <w:numId w:val="26"/>
        </w:numPr>
        <w:spacing w:after="0" w:line="360" w:lineRule="auto"/>
        <w:ind w:left="360"/>
        <w:contextualSpacing/>
        <w:jc w:val="both"/>
        <w:rPr>
          <w:rFonts w:ascii="Times New Roman" w:hAnsi="Times New Roman" w:cs="Times New Roman"/>
        </w:rPr>
      </w:pPr>
      <w:r w:rsidRPr="00257B9C">
        <w:rPr>
          <w:rFonts w:ascii="Times New Roman" w:hAnsi="Times New Roman" w:cs="Times New Roman"/>
        </w:rPr>
        <w:t>Pencatatan secara manual membutuhkan pengawasan yang cukup tinggi karena belum ada program system laporan yang dikerjakan.</w:t>
      </w:r>
    </w:p>
    <w:p w:rsidR="00257B9C" w:rsidRPr="00257B9C" w:rsidRDefault="00257B9C" w:rsidP="00216C87">
      <w:pPr>
        <w:numPr>
          <w:ilvl w:val="0"/>
          <w:numId w:val="26"/>
        </w:numPr>
        <w:spacing w:after="0" w:line="360" w:lineRule="auto"/>
        <w:ind w:left="360"/>
        <w:contextualSpacing/>
        <w:jc w:val="both"/>
        <w:rPr>
          <w:rFonts w:ascii="Times New Roman" w:hAnsi="Times New Roman" w:cs="Times New Roman"/>
        </w:rPr>
      </w:pPr>
      <w:r w:rsidRPr="00257B9C">
        <w:rPr>
          <w:rFonts w:ascii="Times New Roman" w:hAnsi="Times New Roman" w:cs="Times New Roman"/>
        </w:rPr>
        <w:t>Kehilangan data sangat berpengaruh dalam pencatatan sederhana/manual hal ini dapat disebabkan oleh rusaknya dokumen, hanya dokumen dan lain-lain.</w:t>
      </w:r>
    </w:p>
    <w:p w:rsidR="00257B9C" w:rsidRPr="00257B9C" w:rsidRDefault="00257B9C" w:rsidP="00257B9C">
      <w:pPr>
        <w:spacing w:after="0" w:line="360" w:lineRule="auto"/>
        <w:ind w:firstLine="360"/>
        <w:jc w:val="both"/>
        <w:rPr>
          <w:rFonts w:ascii="Times New Roman" w:hAnsi="Times New Roman" w:cs="Times New Roman"/>
        </w:rPr>
      </w:pPr>
      <w:r w:rsidRPr="00257B9C">
        <w:rPr>
          <w:rFonts w:ascii="Times New Roman" w:hAnsi="Times New Roman" w:cs="Times New Roman"/>
        </w:rPr>
        <w:t>Adapun kelemahan-kelemahan tersebut perlu diperbaiki oleh Gereja Toraja Jemaat Aa’ Batu dengan melakukan pencatatan procedure penerimaan dan pengeluaran kas serta pelaporan keuangan yang terkomputerisasi, dengan berpedoman pada acuan Badan Verifikasi Gereja Toraja</w:t>
      </w:r>
      <w:r w:rsidRPr="00257B9C">
        <w:rPr>
          <w:rFonts w:ascii="Times New Roman" w:hAnsi="Times New Roman" w:cs="Times New Roman"/>
        </w:rPr>
        <w:fldChar w:fldCharType="begin" w:fldLock="1"/>
      </w:r>
      <w:r w:rsidRPr="00257B9C">
        <w:rPr>
          <w:rFonts w:ascii="Times New Roman" w:hAnsi="Times New Roman" w:cs="Times New Roman"/>
        </w:rPr>
        <w:instrText>ADDIN CSL_CITATION {"citationItems":[{"id":"ITEM-1","itemData":{"author":[{"dropping-particle":"","family":"G.Toraja","given":"","non-dropping-particle":"","parse-names":false,"suffix":""},{"dropping-particle":"","family":"Pertanggungiawaban, PenatausaTar, K. P., &amp; Pertanggungiawaban","given":"P. (2003). : HiE [.haan","non-dropping-particle":"","parse-names":false,"suffix":""}],"id":"ITEM-1","issued":{"date-parts":[["2012"]]},"title":"Buku Pedoman Umum Pengelolaan Keuangan Gereja Toraja","type":"article-journal"},"uris":["http://www.mendeley.com/documents/?uuid=853392f1-054e-49b8-ad26-09676fa2f95c"]}],"mendeley":{"formattedCitation":"(G.Toraja &amp; Pertanggungiawaban, PenatausaTar, K. P., &amp; Pertanggungiawaban, 2012)","plainTextFormattedCitation":"(G.Toraja &amp; Pertanggungiawaban, PenatausaTar, K. P., &amp; Pertanggungiawaban, 2012)"},"properties":{"noteIndex":0},"schema":"https://github.com/citation-style-language/schema/raw/master/csl-citation.json"}</w:instrText>
      </w:r>
      <w:r w:rsidRPr="00257B9C">
        <w:rPr>
          <w:rFonts w:ascii="Times New Roman" w:hAnsi="Times New Roman" w:cs="Times New Roman"/>
        </w:rPr>
        <w:fldChar w:fldCharType="separate"/>
      </w:r>
      <w:r w:rsidRPr="00257B9C">
        <w:rPr>
          <w:rFonts w:ascii="Times New Roman" w:hAnsi="Times New Roman" w:cs="Times New Roman"/>
          <w:noProof/>
        </w:rPr>
        <w:t>(G.Toraja &amp; Pertanggungiawaban, PenatausaTar, K. P., &amp; Pertanggungiawaban, 2012)</w:t>
      </w:r>
      <w:r w:rsidRPr="00257B9C">
        <w:rPr>
          <w:rFonts w:ascii="Times New Roman" w:hAnsi="Times New Roman" w:cs="Times New Roman"/>
        </w:rPr>
        <w:fldChar w:fldCharType="end"/>
      </w:r>
      <w:r w:rsidRPr="00257B9C">
        <w:rPr>
          <w:rFonts w:ascii="Times New Roman" w:hAnsi="Times New Roman" w:cs="Times New Roman"/>
        </w:rPr>
        <w:t>.</w:t>
      </w:r>
    </w:p>
    <w:p w:rsidR="00257B9C" w:rsidRPr="00257B9C" w:rsidRDefault="00257B9C" w:rsidP="00257B9C">
      <w:pPr>
        <w:spacing w:after="0" w:line="360" w:lineRule="auto"/>
        <w:ind w:firstLine="360"/>
        <w:jc w:val="both"/>
        <w:rPr>
          <w:rFonts w:ascii="Times New Roman" w:hAnsi="Times New Roman" w:cs="Times New Roman"/>
        </w:rPr>
      </w:pPr>
    </w:p>
    <w:p w:rsidR="00257B9C" w:rsidRPr="00257B9C" w:rsidRDefault="00257B9C" w:rsidP="00257B9C">
      <w:pPr>
        <w:spacing w:after="0" w:line="360" w:lineRule="auto"/>
        <w:jc w:val="both"/>
        <w:rPr>
          <w:rFonts w:ascii="Times New Roman" w:eastAsia="Times New Roman" w:hAnsi="Times New Roman" w:cs="Times New Roman"/>
          <w:b/>
          <w:szCs w:val="20"/>
          <w:lang w:val="id-ID"/>
        </w:rPr>
      </w:pPr>
      <w:r w:rsidRPr="00257B9C">
        <w:rPr>
          <w:rFonts w:ascii="Times New Roman" w:eastAsia="Times New Roman" w:hAnsi="Times New Roman" w:cs="Times New Roman"/>
          <w:b/>
          <w:szCs w:val="20"/>
          <w:lang w:val="id-ID"/>
        </w:rPr>
        <w:t>SIMPULAN</w:t>
      </w:r>
    </w:p>
    <w:p w:rsidR="00257B9C" w:rsidRPr="00257B9C" w:rsidRDefault="00257B9C" w:rsidP="00257B9C">
      <w:pPr>
        <w:spacing w:after="0" w:line="360" w:lineRule="auto"/>
        <w:ind w:firstLine="720"/>
        <w:jc w:val="both"/>
        <w:rPr>
          <w:rFonts w:ascii="Times New Roman" w:hAnsi="Times New Roman" w:cs="Times New Roman"/>
        </w:rPr>
      </w:pPr>
      <w:r w:rsidRPr="00257B9C">
        <w:rPr>
          <w:rFonts w:ascii="Times New Roman" w:hAnsi="Times New Roman" w:cs="Times New Roman"/>
        </w:rPr>
        <w:t>Dalam penelitian ini, penulis menarik beberapa simpulan yakni :</w:t>
      </w:r>
    </w:p>
    <w:p w:rsidR="00257B9C" w:rsidRPr="00257B9C" w:rsidRDefault="00257B9C" w:rsidP="00216C87">
      <w:pPr>
        <w:numPr>
          <w:ilvl w:val="0"/>
          <w:numId w:val="27"/>
        </w:numPr>
        <w:spacing w:after="0" w:line="360" w:lineRule="auto"/>
        <w:ind w:left="360"/>
        <w:contextualSpacing/>
        <w:jc w:val="both"/>
        <w:rPr>
          <w:rFonts w:ascii="Times New Roman" w:hAnsi="Times New Roman" w:cs="Times New Roman"/>
        </w:rPr>
      </w:pPr>
      <w:r w:rsidRPr="00257B9C">
        <w:rPr>
          <w:rFonts w:ascii="Times New Roman" w:hAnsi="Times New Roman" w:cs="Times New Roman"/>
        </w:rPr>
        <w:t xml:space="preserve">Penerapan sistem akuntansi pada Jemaat Aa’Batu Mengkendek masih sangat sederhana dengan proses pencatatan yang manual, oleh karena itu jemaat tersebut harus mengubah sistem pencatatannya dari manual menjadi sistem pencatatan komputeralisasi yang aplikatif agar penerapan sistem lebih efektif dan efisien. </w:t>
      </w:r>
    </w:p>
    <w:p w:rsidR="00257B9C" w:rsidRPr="00257B9C" w:rsidRDefault="00257B9C" w:rsidP="00216C87">
      <w:pPr>
        <w:numPr>
          <w:ilvl w:val="0"/>
          <w:numId w:val="27"/>
        </w:numPr>
        <w:spacing w:after="0" w:line="360" w:lineRule="auto"/>
        <w:ind w:left="360"/>
        <w:contextualSpacing/>
        <w:jc w:val="both"/>
        <w:rPr>
          <w:rFonts w:ascii="Times New Roman" w:hAnsi="Times New Roman" w:cs="Times New Roman"/>
        </w:rPr>
      </w:pPr>
      <w:r w:rsidRPr="00257B9C">
        <w:rPr>
          <w:rFonts w:ascii="Times New Roman" w:hAnsi="Times New Roman" w:cs="Times New Roman"/>
        </w:rPr>
        <w:t xml:space="preserve">Gereja Toraja Jemaat Aa’Batu telah mengikuti pedoman dari BPS Gereja Toraja atau Badan Verifikasi Gereja Toraja mengenai penerapan system akuntansi penerimaan dan pengeluaran kas yang sudah memenuhi unsur-unsur suatu system akuntansi dari BPS Gereja Toraja.  </w:t>
      </w:r>
    </w:p>
    <w:p w:rsidR="00257B9C" w:rsidRPr="00257B9C" w:rsidRDefault="00257B9C" w:rsidP="00257B9C">
      <w:pPr>
        <w:spacing w:after="0" w:line="360" w:lineRule="auto"/>
        <w:jc w:val="both"/>
        <w:rPr>
          <w:rFonts w:ascii="Times New Roman" w:hAnsi="Times New Roman" w:cs="Times New Roman"/>
          <w:b/>
          <w:sz w:val="28"/>
          <w:szCs w:val="28"/>
        </w:rPr>
      </w:pPr>
      <w:r w:rsidRPr="00257B9C">
        <w:rPr>
          <w:rFonts w:ascii="Times New Roman" w:hAnsi="Times New Roman" w:cs="Times New Roman"/>
        </w:rPr>
        <w:br w:type="page"/>
      </w:r>
    </w:p>
    <w:p w:rsidR="00257B9C" w:rsidRPr="00257B9C" w:rsidRDefault="00257B9C" w:rsidP="00257B9C">
      <w:pPr>
        <w:spacing w:after="0" w:line="360" w:lineRule="auto"/>
        <w:contextualSpacing/>
        <w:jc w:val="center"/>
        <w:rPr>
          <w:rFonts w:ascii="Times New Roman" w:hAnsi="Times New Roman" w:cs="Times New Roman"/>
          <w:b/>
          <w:sz w:val="28"/>
          <w:szCs w:val="28"/>
        </w:rPr>
      </w:pPr>
      <w:r w:rsidRPr="00257B9C">
        <w:rPr>
          <w:rFonts w:ascii="Times New Roman" w:hAnsi="Times New Roman" w:cs="Times New Roman"/>
          <w:b/>
          <w:sz w:val="28"/>
          <w:szCs w:val="28"/>
        </w:rPr>
        <w:t>DAFTAR PUSTAKA</w:t>
      </w:r>
    </w:p>
    <w:p w:rsidR="00257B9C" w:rsidRPr="00257B9C" w:rsidRDefault="00257B9C" w:rsidP="00257B9C">
      <w:pPr>
        <w:spacing w:after="0" w:line="360" w:lineRule="auto"/>
        <w:contextualSpacing/>
        <w:jc w:val="both"/>
        <w:rPr>
          <w:rFonts w:ascii="Times New Roman" w:hAnsi="Times New Roman" w:cs="Times New Roman"/>
          <w:b/>
          <w:sz w:val="28"/>
          <w:szCs w:val="28"/>
        </w:rPr>
      </w:pPr>
    </w:p>
    <w:p w:rsidR="00257B9C" w:rsidRPr="00257B9C" w:rsidRDefault="00257B9C" w:rsidP="00257B9C">
      <w:pPr>
        <w:widowControl w:val="0"/>
        <w:autoSpaceDE w:val="0"/>
        <w:autoSpaceDN w:val="0"/>
        <w:adjustRightInd w:val="0"/>
        <w:spacing w:after="0" w:line="360" w:lineRule="auto"/>
        <w:ind w:hanging="480"/>
        <w:jc w:val="both"/>
        <w:rPr>
          <w:rFonts w:ascii="Times New Roman" w:hAnsi="Times New Roman" w:cs="Times New Roman"/>
          <w:noProof/>
          <w:szCs w:val="24"/>
        </w:rPr>
      </w:pPr>
      <w:r w:rsidRPr="00257B9C">
        <w:rPr>
          <w:rFonts w:ascii="Times New Roman" w:hAnsi="Times New Roman" w:cs="Times New Roman"/>
        </w:rPr>
        <w:fldChar w:fldCharType="begin" w:fldLock="1"/>
      </w:r>
      <w:r w:rsidRPr="00257B9C">
        <w:rPr>
          <w:rFonts w:ascii="Times New Roman" w:hAnsi="Times New Roman" w:cs="Times New Roman"/>
        </w:rPr>
        <w:instrText xml:space="preserve">ADDIN Mendeley Bibliography CSL_BIBLIOGRAPHY </w:instrText>
      </w:r>
      <w:r w:rsidRPr="00257B9C">
        <w:rPr>
          <w:rFonts w:ascii="Times New Roman" w:hAnsi="Times New Roman" w:cs="Times New Roman"/>
        </w:rPr>
        <w:fldChar w:fldCharType="separate"/>
      </w:r>
      <w:r w:rsidRPr="00257B9C">
        <w:rPr>
          <w:rFonts w:ascii="Times New Roman" w:hAnsi="Times New Roman" w:cs="Times New Roman"/>
          <w:noProof/>
          <w:szCs w:val="24"/>
        </w:rPr>
        <w:t xml:space="preserve">Andarsari, P. R. (2017). Laporan Keuangan Organisasi Nirlaba (Lembaga Masjid). </w:t>
      </w:r>
      <w:r w:rsidRPr="00257B9C">
        <w:rPr>
          <w:rFonts w:ascii="Times New Roman" w:hAnsi="Times New Roman" w:cs="Times New Roman"/>
          <w:i/>
          <w:iCs/>
          <w:noProof/>
          <w:szCs w:val="24"/>
        </w:rPr>
        <w:t>Ekonika : Jurnal Ekonomi Universitas Kadiri</w:t>
      </w:r>
      <w:r w:rsidRPr="00257B9C">
        <w:rPr>
          <w:rFonts w:ascii="Times New Roman" w:hAnsi="Times New Roman" w:cs="Times New Roman"/>
          <w:noProof/>
          <w:szCs w:val="24"/>
        </w:rPr>
        <w:t xml:space="preserve">, </w:t>
      </w:r>
      <w:r w:rsidRPr="00257B9C">
        <w:rPr>
          <w:rFonts w:ascii="Times New Roman" w:hAnsi="Times New Roman" w:cs="Times New Roman"/>
          <w:i/>
          <w:iCs/>
          <w:noProof/>
          <w:szCs w:val="24"/>
        </w:rPr>
        <w:t>1</w:t>
      </w:r>
      <w:r w:rsidRPr="00257B9C">
        <w:rPr>
          <w:rFonts w:ascii="Times New Roman" w:hAnsi="Times New Roman" w:cs="Times New Roman"/>
          <w:noProof/>
          <w:szCs w:val="24"/>
        </w:rPr>
        <w:t>(2), 143–152. https://doi.org/10.30737/ekonika.v1i2.12</w:t>
      </w:r>
    </w:p>
    <w:p w:rsidR="00257B9C" w:rsidRPr="00257B9C" w:rsidRDefault="00257B9C" w:rsidP="00257B9C">
      <w:pPr>
        <w:widowControl w:val="0"/>
        <w:autoSpaceDE w:val="0"/>
        <w:autoSpaceDN w:val="0"/>
        <w:adjustRightInd w:val="0"/>
        <w:spacing w:after="0" w:line="360" w:lineRule="auto"/>
        <w:ind w:hanging="480"/>
        <w:jc w:val="both"/>
        <w:rPr>
          <w:rFonts w:ascii="Times New Roman" w:hAnsi="Times New Roman" w:cs="Times New Roman"/>
          <w:noProof/>
          <w:szCs w:val="24"/>
        </w:rPr>
      </w:pPr>
      <w:r w:rsidRPr="00257B9C">
        <w:rPr>
          <w:rFonts w:ascii="Times New Roman" w:hAnsi="Times New Roman" w:cs="Times New Roman"/>
          <w:noProof/>
          <w:szCs w:val="24"/>
        </w:rPr>
        <w:t xml:space="preserve">Bastian, I. (2011). </w:t>
      </w:r>
      <w:r w:rsidRPr="00257B9C">
        <w:rPr>
          <w:rFonts w:ascii="Times New Roman" w:hAnsi="Times New Roman" w:cs="Times New Roman"/>
          <w:i/>
          <w:iCs/>
          <w:noProof/>
          <w:szCs w:val="24"/>
        </w:rPr>
        <w:t>Akuntansi Yayasan dan Lembaga Publik</w:t>
      </w:r>
      <w:r w:rsidRPr="00257B9C">
        <w:rPr>
          <w:rFonts w:ascii="Times New Roman" w:hAnsi="Times New Roman" w:cs="Times New Roman"/>
          <w:noProof/>
          <w:szCs w:val="24"/>
        </w:rPr>
        <w:t>.</w:t>
      </w:r>
    </w:p>
    <w:p w:rsidR="00257B9C" w:rsidRPr="00257B9C" w:rsidRDefault="00257B9C" w:rsidP="00257B9C">
      <w:pPr>
        <w:widowControl w:val="0"/>
        <w:autoSpaceDE w:val="0"/>
        <w:autoSpaceDN w:val="0"/>
        <w:adjustRightInd w:val="0"/>
        <w:spacing w:after="0" w:line="360" w:lineRule="auto"/>
        <w:ind w:hanging="480"/>
        <w:jc w:val="both"/>
        <w:rPr>
          <w:rFonts w:ascii="Times New Roman" w:hAnsi="Times New Roman" w:cs="Times New Roman"/>
          <w:noProof/>
          <w:szCs w:val="24"/>
        </w:rPr>
      </w:pPr>
      <w:r w:rsidRPr="00257B9C">
        <w:rPr>
          <w:rFonts w:ascii="Times New Roman" w:hAnsi="Times New Roman" w:cs="Times New Roman"/>
          <w:noProof/>
          <w:szCs w:val="24"/>
        </w:rPr>
        <w:t xml:space="preserve">Ermawan, C. R. (2020). </w:t>
      </w:r>
      <w:r w:rsidRPr="00257B9C">
        <w:rPr>
          <w:rFonts w:ascii="Times New Roman" w:hAnsi="Times New Roman" w:cs="Times New Roman"/>
          <w:i/>
          <w:iCs/>
          <w:noProof/>
          <w:szCs w:val="24"/>
        </w:rPr>
        <w:t>Rancangan Sistem Akuntansi Penerimaan Kas pada Yayasan Sabiilus Salam</w:t>
      </w:r>
      <w:r w:rsidRPr="00257B9C">
        <w:rPr>
          <w:rFonts w:ascii="Times New Roman" w:hAnsi="Times New Roman" w:cs="Times New Roman"/>
          <w:noProof/>
          <w:szCs w:val="24"/>
        </w:rPr>
        <w:t xml:space="preserve">. </w:t>
      </w:r>
      <w:r w:rsidRPr="00257B9C">
        <w:rPr>
          <w:rFonts w:ascii="Times New Roman" w:hAnsi="Times New Roman" w:cs="Times New Roman"/>
          <w:i/>
          <w:iCs/>
          <w:noProof/>
          <w:szCs w:val="24"/>
        </w:rPr>
        <w:t>45</w:t>
      </w:r>
      <w:r w:rsidRPr="00257B9C">
        <w:rPr>
          <w:rFonts w:ascii="Times New Roman" w:hAnsi="Times New Roman" w:cs="Times New Roman"/>
          <w:noProof/>
          <w:szCs w:val="24"/>
        </w:rPr>
        <w:t>, 1–11. http://repository.unair.ac.id/id/eprint/99172</w:t>
      </w:r>
    </w:p>
    <w:p w:rsidR="00257B9C" w:rsidRPr="00257B9C" w:rsidRDefault="00257B9C" w:rsidP="00257B9C">
      <w:pPr>
        <w:widowControl w:val="0"/>
        <w:autoSpaceDE w:val="0"/>
        <w:autoSpaceDN w:val="0"/>
        <w:adjustRightInd w:val="0"/>
        <w:spacing w:after="0" w:line="360" w:lineRule="auto"/>
        <w:ind w:hanging="480"/>
        <w:jc w:val="both"/>
        <w:rPr>
          <w:rFonts w:ascii="Times New Roman" w:hAnsi="Times New Roman" w:cs="Times New Roman"/>
          <w:noProof/>
          <w:szCs w:val="24"/>
        </w:rPr>
      </w:pPr>
      <w:r w:rsidRPr="00257B9C">
        <w:rPr>
          <w:rFonts w:ascii="Times New Roman" w:hAnsi="Times New Roman" w:cs="Times New Roman"/>
          <w:noProof/>
          <w:szCs w:val="24"/>
        </w:rPr>
        <w:t xml:space="preserve">G.Toraja, &amp; Pertanggungiawaban, PenatausaTar, K. P., &amp; Pertanggungiawaban, P. (2003). : H. [. haa. (2012). </w:t>
      </w:r>
      <w:r w:rsidRPr="00257B9C">
        <w:rPr>
          <w:rFonts w:ascii="Times New Roman" w:hAnsi="Times New Roman" w:cs="Times New Roman"/>
          <w:i/>
          <w:iCs/>
          <w:noProof/>
          <w:szCs w:val="24"/>
        </w:rPr>
        <w:t>Buku Pedoman Umum Pengelolaan Keuangan Gereja Toraja</w:t>
      </w:r>
      <w:r w:rsidRPr="00257B9C">
        <w:rPr>
          <w:rFonts w:ascii="Times New Roman" w:hAnsi="Times New Roman" w:cs="Times New Roman"/>
          <w:noProof/>
          <w:szCs w:val="24"/>
        </w:rPr>
        <w:t>.</w:t>
      </w:r>
    </w:p>
    <w:p w:rsidR="00257B9C" w:rsidRPr="00257B9C" w:rsidRDefault="00257B9C" w:rsidP="00257B9C">
      <w:pPr>
        <w:widowControl w:val="0"/>
        <w:autoSpaceDE w:val="0"/>
        <w:autoSpaceDN w:val="0"/>
        <w:adjustRightInd w:val="0"/>
        <w:spacing w:after="0" w:line="360" w:lineRule="auto"/>
        <w:ind w:hanging="480"/>
        <w:jc w:val="both"/>
        <w:rPr>
          <w:rFonts w:ascii="Times New Roman" w:hAnsi="Times New Roman" w:cs="Times New Roman"/>
          <w:noProof/>
          <w:szCs w:val="24"/>
        </w:rPr>
      </w:pPr>
      <w:r w:rsidRPr="00257B9C">
        <w:rPr>
          <w:rFonts w:ascii="Times New Roman" w:hAnsi="Times New Roman" w:cs="Times New Roman"/>
          <w:noProof/>
          <w:szCs w:val="24"/>
        </w:rPr>
        <w:t xml:space="preserve">Hermanto, Hendrik Suhendri, N. I. I. (2020). Transparansi Dan Akuntabilitas Laporan Keuangan Organisasi Keagamaan Pada Gereja Gpdi Gloria Malang. </w:t>
      </w:r>
      <w:r w:rsidRPr="00257B9C">
        <w:rPr>
          <w:rFonts w:ascii="Times New Roman" w:hAnsi="Times New Roman" w:cs="Times New Roman"/>
          <w:i/>
          <w:iCs/>
          <w:noProof/>
          <w:szCs w:val="24"/>
        </w:rPr>
        <w:t>Jurnal Cakrawala</w:t>
      </w:r>
      <w:r w:rsidRPr="00257B9C">
        <w:rPr>
          <w:rFonts w:ascii="Times New Roman" w:hAnsi="Times New Roman" w:cs="Times New Roman"/>
          <w:noProof/>
          <w:szCs w:val="24"/>
        </w:rPr>
        <w:t>.</w:t>
      </w:r>
    </w:p>
    <w:p w:rsidR="00257B9C" w:rsidRPr="00257B9C" w:rsidRDefault="00257B9C" w:rsidP="00257B9C">
      <w:pPr>
        <w:widowControl w:val="0"/>
        <w:autoSpaceDE w:val="0"/>
        <w:autoSpaceDN w:val="0"/>
        <w:adjustRightInd w:val="0"/>
        <w:spacing w:after="0" w:line="360" w:lineRule="auto"/>
        <w:ind w:hanging="480"/>
        <w:jc w:val="both"/>
        <w:rPr>
          <w:rFonts w:ascii="Times New Roman" w:hAnsi="Times New Roman" w:cs="Times New Roman"/>
          <w:noProof/>
          <w:szCs w:val="24"/>
        </w:rPr>
      </w:pPr>
      <w:r w:rsidRPr="00257B9C">
        <w:rPr>
          <w:rFonts w:ascii="Times New Roman" w:hAnsi="Times New Roman" w:cs="Times New Roman"/>
          <w:noProof/>
          <w:szCs w:val="24"/>
        </w:rPr>
        <w:t xml:space="preserve">IAI. (2016). Pernyataan Standar Akuntansi Keuangan No. 45. </w:t>
      </w:r>
      <w:r w:rsidRPr="00257B9C">
        <w:rPr>
          <w:rFonts w:ascii="Times New Roman" w:hAnsi="Times New Roman" w:cs="Times New Roman"/>
          <w:i/>
          <w:iCs/>
          <w:noProof/>
          <w:szCs w:val="24"/>
        </w:rPr>
        <w:t>Ikatan Akuntan Indonesia</w:t>
      </w:r>
      <w:r w:rsidRPr="00257B9C">
        <w:rPr>
          <w:rFonts w:ascii="Times New Roman" w:hAnsi="Times New Roman" w:cs="Times New Roman"/>
          <w:noProof/>
          <w:szCs w:val="24"/>
        </w:rPr>
        <w:t>, 243.</w:t>
      </w:r>
    </w:p>
    <w:p w:rsidR="00257B9C" w:rsidRPr="00257B9C" w:rsidRDefault="00257B9C" w:rsidP="00257B9C">
      <w:pPr>
        <w:widowControl w:val="0"/>
        <w:autoSpaceDE w:val="0"/>
        <w:autoSpaceDN w:val="0"/>
        <w:adjustRightInd w:val="0"/>
        <w:spacing w:after="0" w:line="360" w:lineRule="auto"/>
        <w:ind w:hanging="480"/>
        <w:jc w:val="both"/>
        <w:rPr>
          <w:rFonts w:ascii="Times New Roman" w:hAnsi="Times New Roman" w:cs="Times New Roman"/>
          <w:noProof/>
          <w:szCs w:val="24"/>
        </w:rPr>
      </w:pPr>
      <w:r w:rsidRPr="00257B9C">
        <w:rPr>
          <w:rFonts w:ascii="Times New Roman" w:hAnsi="Times New Roman" w:cs="Times New Roman"/>
          <w:noProof/>
          <w:szCs w:val="24"/>
        </w:rPr>
        <w:t xml:space="preserve">Idrus, M.S., P. (2014). </w:t>
      </w:r>
      <w:r w:rsidRPr="00257B9C">
        <w:rPr>
          <w:rFonts w:ascii="Times New Roman" w:hAnsi="Times New Roman" w:cs="Times New Roman"/>
          <w:i/>
          <w:iCs/>
          <w:noProof/>
          <w:szCs w:val="24"/>
        </w:rPr>
        <w:t>Penelitian Kualitatif Manajemen dan Bisnis</w:t>
      </w:r>
      <w:r w:rsidRPr="00257B9C">
        <w:rPr>
          <w:rFonts w:ascii="Times New Roman" w:hAnsi="Times New Roman" w:cs="Times New Roman"/>
          <w:noProof/>
          <w:szCs w:val="24"/>
        </w:rPr>
        <w:t>.</w:t>
      </w:r>
    </w:p>
    <w:p w:rsidR="00257B9C" w:rsidRPr="00257B9C" w:rsidRDefault="00257B9C" w:rsidP="00257B9C">
      <w:pPr>
        <w:widowControl w:val="0"/>
        <w:autoSpaceDE w:val="0"/>
        <w:autoSpaceDN w:val="0"/>
        <w:adjustRightInd w:val="0"/>
        <w:spacing w:after="0" w:line="360" w:lineRule="auto"/>
        <w:ind w:hanging="480"/>
        <w:jc w:val="both"/>
        <w:rPr>
          <w:rFonts w:ascii="Times New Roman" w:hAnsi="Times New Roman" w:cs="Times New Roman"/>
          <w:noProof/>
          <w:szCs w:val="24"/>
        </w:rPr>
      </w:pPr>
      <w:r w:rsidRPr="00257B9C">
        <w:rPr>
          <w:rFonts w:ascii="Times New Roman" w:hAnsi="Times New Roman" w:cs="Times New Roman"/>
          <w:noProof/>
          <w:szCs w:val="24"/>
        </w:rPr>
        <w:t xml:space="preserve">Kabuhung, M. (2013). Sistem Informasi Akuntansi Penerimaan Dan Pengeluaran Kas Untuk Perencanaan Dan Pengendalian Keuangan Pada Organisasi Nirlaba Keagamaan. </w:t>
      </w:r>
      <w:r w:rsidRPr="00257B9C">
        <w:rPr>
          <w:rFonts w:ascii="Times New Roman" w:hAnsi="Times New Roman" w:cs="Times New Roman"/>
          <w:i/>
          <w:iCs/>
          <w:noProof/>
          <w:szCs w:val="24"/>
        </w:rPr>
        <w:t>Jurnal Ekonomi Dan Bisnis</w:t>
      </w:r>
      <w:r w:rsidRPr="00257B9C">
        <w:rPr>
          <w:rFonts w:ascii="Times New Roman" w:hAnsi="Times New Roman" w:cs="Times New Roman"/>
          <w:noProof/>
          <w:szCs w:val="24"/>
        </w:rPr>
        <w:t xml:space="preserve">, </w:t>
      </w:r>
      <w:r w:rsidRPr="00257B9C">
        <w:rPr>
          <w:rFonts w:ascii="Times New Roman" w:hAnsi="Times New Roman" w:cs="Times New Roman"/>
          <w:i/>
          <w:iCs/>
          <w:noProof/>
          <w:szCs w:val="24"/>
        </w:rPr>
        <w:t>1</w:t>
      </w:r>
      <w:r w:rsidRPr="00257B9C">
        <w:rPr>
          <w:rFonts w:ascii="Times New Roman" w:hAnsi="Times New Roman" w:cs="Times New Roman"/>
          <w:noProof/>
          <w:szCs w:val="24"/>
        </w:rPr>
        <w:t>(3), 339–348. https://doi.org/10.1017/CBO9781107415324.004</w:t>
      </w:r>
    </w:p>
    <w:p w:rsidR="00257B9C" w:rsidRPr="00257B9C" w:rsidRDefault="00257B9C" w:rsidP="00257B9C">
      <w:pPr>
        <w:widowControl w:val="0"/>
        <w:autoSpaceDE w:val="0"/>
        <w:autoSpaceDN w:val="0"/>
        <w:adjustRightInd w:val="0"/>
        <w:spacing w:after="0" w:line="360" w:lineRule="auto"/>
        <w:ind w:hanging="480"/>
        <w:jc w:val="both"/>
        <w:rPr>
          <w:rFonts w:ascii="Times New Roman" w:hAnsi="Times New Roman" w:cs="Times New Roman"/>
          <w:noProof/>
          <w:szCs w:val="24"/>
        </w:rPr>
      </w:pPr>
      <w:r w:rsidRPr="00257B9C">
        <w:rPr>
          <w:rFonts w:ascii="Times New Roman" w:hAnsi="Times New Roman" w:cs="Times New Roman"/>
          <w:noProof/>
          <w:szCs w:val="24"/>
        </w:rPr>
        <w:t xml:space="preserve">Kaomaneng, I. S. (n.d.). PENERAPAN SISTEM AKUNTANSI DALAM KEUANGAN GEREJA. </w:t>
      </w:r>
      <w:r w:rsidRPr="00257B9C">
        <w:rPr>
          <w:rFonts w:ascii="Times New Roman" w:hAnsi="Times New Roman" w:cs="Times New Roman"/>
          <w:i/>
          <w:iCs/>
          <w:noProof/>
          <w:szCs w:val="24"/>
        </w:rPr>
        <w:t>2017</w:t>
      </w:r>
      <w:r w:rsidRPr="00257B9C">
        <w:rPr>
          <w:rFonts w:ascii="Times New Roman" w:hAnsi="Times New Roman" w:cs="Times New Roman"/>
          <w:noProof/>
          <w:szCs w:val="24"/>
        </w:rPr>
        <w:t xml:space="preserve">, </w:t>
      </w:r>
      <w:r w:rsidRPr="00257B9C">
        <w:rPr>
          <w:rFonts w:ascii="Times New Roman" w:hAnsi="Times New Roman" w:cs="Times New Roman"/>
          <w:i/>
          <w:iCs/>
          <w:noProof/>
          <w:szCs w:val="24"/>
        </w:rPr>
        <w:t>45</w:t>
      </w:r>
      <w:r w:rsidRPr="00257B9C">
        <w:rPr>
          <w:rFonts w:ascii="Times New Roman" w:hAnsi="Times New Roman" w:cs="Times New Roman"/>
          <w:noProof/>
          <w:szCs w:val="24"/>
        </w:rPr>
        <w:t>.</w:t>
      </w:r>
    </w:p>
    <w:p w:rsidR="00257B9C" w:rsidRPr="00257B9C" w:rsidRDefault="00257B9C" w:rsidP="00257B9C">
      <w:pPr>
        <w:widowControl w:val="0"/>
        <w:autoSpaceDE w:val="0"/>
        <w:autoSpaceDN w:val="0"/>
        <w:adjustRightInd w:val="0"/>
        <w:spacing w:after="0" w:line="360" w:lineRule="auto"/>
        <w:ind w:hanging="480"/>
        <w:jc w:val="both"/>
        <w:rPr>
          <w:rFonts w:ascii="Times New Roman" w:hAnsi="Times New Roman" w:cs="Times New Roman"/>
          <w:noProof/>
          <w:szCs w:val="24"/>
        </w:rPr>
      </w:pPr>
      <w:r w:rsidRPr="00257B9C">
        <w:rPr>
          <w:rFonts w:ascii="Times New Roman" w:hAnsi="Times New Roman" w:cs="Times New Roman"/>
          <w:noProof/>
          <w:szCs w:val="24"/>
        </w:rPr>
        <w:t xml:space="preserve">Muliadi, D. (2015). </w:t>
      </w:r>
      <w:r w:rsidRPr="00257B9C">
        <w:rPr>
          <w:rFonts w:ascii="Times New Roman" w:hAnsi="Times New Roman" w:cs="Times New Roman"/>
          <w:i/>
          <w:iCs/>
          <w:noProof/>
          <w:szCs w:val="24"/>
        </w:rPr>
        <w:t>Universitas Sumatera Utara 7</w:t>
      </w:r>
      <w:r w:rsidRPr="00257B9C">
        <w:rPr>
          <w:rFonts w:ascii="Times New Roman" w:hAnsi="Times New Roman" w:cs="Times New Roman"/>
          <w:noProof/>
          <w:szCs w:val="24"/>
        </w:rPr>
        <w:t>. 7–37.</w:t>
      </w:r>
    </w:p>
    <w:p w:rsidR="00257B9C" w:rsidRPr="00257B9C" w:rsidRDefault="00257B9C" w:rsidP="00257B9C">
      <w:pPr>
        <w:widowControl w:val="0"/>
        <w:autoSpaceDE w:val="0"/>
        <w:autoSpaceDN w:val="0"/>
        <w:adjustRightInd w:val="0"/>
        <w:spacing w:after="0" w:line="360" w:lineRule="auto"/>
        <w:ind w:hanging="480"/>
        <w:jc w:val="both"/>
        <w:rPr>
          <w:rFonts w:ascii="Times New Roman" w:hAnsi="Times New Roman" w:cs="Times New Roman"/>
          <w:noProof/>
          <w:szCs w:val="24"/>
        </w:rPr>
      </w:pPr>
      <w:r w:rsidRPr="00257B9C">
        <w:rPr>
          <w:rFonts w:ascii="Times New Roman" w:hAnsi="Times New Roman" w:cs="Times New Roman"/>
          <w:noProof/>
          <w:szCs w:val="24"/>
        </w:rPr>
        <w:t xml:space="preserve">Mulyadi. (2013). </w:t>
      </w:r>
      <w:r w:rsidRPr="00257B9C">
        <w:rPr>
          <w:rFonts w:ascii="Times New Roman" w:hAnsi="Times New Roman" w:cs="Times New Roman"/>
          <w:i/>
          <w:iCs/>
          <w:noProof/>
          <w:szCs w:val="24"/>
        </w:rPr>
        <w:t>Sistem Akuntansi</w:t>
      </w:r>
      <w:r w:rsidRPr="00257B9C">
        <w:rPr>
          <w:rFonts w:ascii="Times New Roman" w:hAnsi="Times New Roman" w:cs="Times New Roman"/>
          <w:noProof/>
          <w:szCs w:val="24"/>
        </w:rPr>
        <w:t>.</w:t>
      </w:r>
    </w:p>
    <w:p w:rsidR="00257B9C" w:rsidRPr="00257B9C" w:rsidRDefault="00257B9C" w:rsidP="00257B9C">
      <w:pPr>
        <w:widowControl w:val="0"/>
        <w:autoSpaceDE w:val="0"/>
        <w:autoSpaceDN w:val="0"/>
        <w:adjustRightInd w:val="0"/>
        <w:spacing w:after="0" w:line="360" w:lineRule="auto"/>
        <w:ind w:hanging="480"/>
        <w:jc w:val="both"/>
        <w:rPr>
          <w:rFonts w:ascii="Times New Roman" w:hAnsi="Times New Roman" w:cs="Times New Roman"/>
          <w:noProof/>
          <w:szCs w:val="24"/>
        </w:rPr>
      </w:pPr>
      <w:r w:rsidRPr="00257B9C">
        <w:rPr>
          <w:rFonts w:ascii="Times New Roman" w:hAnsi="Times New Roman" w:cs="Times New Roman"/>
          <w:noProof/>
          <w:szCs w:val="24"/>
        </w:rPr>
        <w:t xml:space="preserve">Paulus, A. (2016). Fungsi Sistem Informasi Akuntansi Atas Pengendalian Internal Pendapatan (Studi Kasus Pada Rumah Sakit Siloam Manado). </w:t>
      </w:r>
      <w:r w:rsidRPr="00257B9C">
        <w:rPr>
          <w:rFonts w:ascii="Times New Roman" w:hAnsi="Times New Roman" w:cs="Times New Roman"/>
          <w:i/>
          <w:iCs/>
          <w:noProof/>
          <w:szCs w:val="24"/>
        </w:rPr>
        <w:t>Jurnal Riset Ekonomi, Manajemen, Bisnis Dan Akuntansi</w:t>
      </w:r>
      <w:r w:rsidRPr="00257B9C">
        <w:rPr>
          <w:rFonts w:ascii="Times New Roman" w:hAnsi="Times New Roman" w:cs="Times New Roman"/>
          <w:noProof/>
          <w:szCs w:val="24"/>
        </w:rPr>
        <w:t xml:space="preserve">, </w:t>
      </w:r>
      <w:r w:rsidRPr="00257B9C">
        <w:rPr>
          <w:rFonts w:ascii="Times New Roman" w:hAnsi="Times New Roman" w:cs="Times New Roman"/>
          <w:i/>
          <w:iCs/>
          <w:noProof/>
          <w:szCs w:val="24"/>
        </w:rPr>
        <w:t>4</w:t>
      </w:r>
      <w:r w:rsidRPr="00257B9C">
        <w:rPr>
          <w:rFonts w:ascii="Times New Roman" w:hAnsi="Times New Roman" w:cs="Times New Roman"/>
          <w:noProof/>
          <w:szCs w:val="24"/>
        </w:rPr>
        <w:t>(4), 922–931. https://doi.org/10.35794/emba.v4i4.14531</w:t>
      </w:r>
    </w:p>
    <w:p w:rsidR="00257B9C" w:rsidRPr="00257B9C" w:rsidRDefault="00257B9C" w:rsidP="00257B9C">
      <w:pPr>
        <w:widowControl w:val="0"/>
        <w:autoSpaceDE w:val="0"/>
        <w:autoSpaceDN w:val="0"/>
        <w:adjustRightInd w:val="0"/>
        <w:spacing w:after="0" w:line="360" w:lineRule="auto"/>
        <w:ind w:hanging="480"/>
        <w:jc w:val="both"/>
        <w:rPr>
          <w:rFonts w:ascii="Times New Roman" w:hAnsi="Times New Roman" w:cs="Times New Roman"/>
          <w:noProof/>
          <w:szCs w:val="24"/>
        </w:rPr>
      </w:pPr>
      <w:r w:rsidRPr="00257B9C">
        <w:rPr>
          <w:rFonts w:ascii="Times New Roman" w:hAnsi="Times New Roman" w:cs="Times New Roman"/>
          <w:noProof/>
          <w:szCs w:val="24"/>
        </w:rPr>
        <w:t xml:space="preserve">Setiyani, Caecilia Anita, Purwanugraha, H. A. (2014). EVALUASI PENGENDALIAN INTERN PENERIMAAN DAN PENGELUARAN KAS PADA GEREJA-GEREJA DI RAYON BANTUL. </w:t>
      </w:r>
      <w:r w:rsidRPr="00257B9C">
        <w:rPr>
          <w:rFonts w:ascii="Times New Roman" w:hAnsi="Times New Roman" w:cs="Times New Roman"/>
          <w:i/>
          <w:iCs/>
          <w:noProof/>
          <w:szCs w:val="24"/>
        </w:rPr>
        <w:t>Paper Knowledge . Toward a Media History of Documents</w:t>
      </w:r>
      <w:r w:rsidRPr="00257B9C">
        <w:rPr>
          <w:rFonts w:ascii="Times New Roman" w:hAnsi="Times New Roman" w:cs="Times New Roman"/>
          <w:noProof/>
          <w:szCs w:val="24"/>
        </w:rPr>
        <w:t xml:space="preserve">, </w:t>
      </w:r>
      <w:r w:rsidRPr="00257B9C">
        <w:rPr>
          <w:rFonts w:ascii="Times New Roman" w:hAnsi="Times New Roman" w:cs="Times New Roman"/>
          <w:i/>
          <w:iCs/>
          <w:noProof/>
          <w:szCs w:val="24"/>
        </w:rPr>
        <w:t>5</w:t>
      </w:r>
      <w:r w:rsidRPr="00257B9C">
        <w:rPr>
          <w:rFonts w:ascii="Times New Roman" w:hAnsi="Times New Roman" w:cs="Times New Roman"/>
          <w:noProof/>
          <w:szCs w:val="24"/>
        </w:rPr>
        <w:t>(2), 40–51.</w:t>
      </w:r>
    </w:p>
    <w:p w:rsidR="00257B9C" w:rsidRPr="00257B9C" w:rsidRDefault="00257B9C" w:rsidP="00257B9C">
      <w:pPr>
        <w:widowControl w:val="0"/>
        <w:autoSpaceDE w:val="0"/>
        <w:autoSpaceDN w:val="0"/>
        <w:adjustRightInd w:val="0"/>
        <w:spacing w:after="0" w:line="360" w:lineRule="auto"/>
        <w:ind w:hanging="480"/>
        <w:jc w:val="both"/>
        <w:rPr>
          <w:rFonts w:ascii="Times New Roman" w:hAnsi="Times New Roman" w:cs="Times New Roman"/>
          <w:noProof/>
          <w:szCs w:val="24"/>
        </w:rPr>
        <w:sectPr w:rsidR="00257B9C" w:rsidRPr="00257B9C" w:rsidSect="00257B9C">
          <w:pgSz w:w="11907" w:h="16839" w:code="9"/>
          <w:pgMar w:top="1872" w:right="1699" w:bottom="1699" w:left="1728" w:header="720" w:footer="720" w:gutter="0"/>
          <w:cols w:space="720"/>
          <w:docGrid w:linePitch="360"/>
        </w:sectPr>
      </w:pPr>
      <w:r w:rsidRPr="00257B9C">
        <w:rPr>
          <w:rFonts w:ascii="Times New Roman" w:hAnsi="Times New Roman" w:cs="Times New Roman"/>
          <w:noProof/>
          <w:szCs w:val="24"/>
        </w:rPr>
        <w:t xml:space="preserve">Wati, D. (2015). </w:t>
      </w:r>
      <w:r w:rsidRPr="00257B9C">
        <w:rPr>
          <w:rFonts w:ascii="Times New Roman" w:hAnsi="Times New Roman" w:cs="Times New Roman"/>
          <w:i/>
          <w:iCs/>
          <w:noProof/>
          <w:szCs w:val="24"/>
        </w:rPr>
        <w:t>ANALISIS SISTEM AKUNTANSI PENGGAJIAN KARYAWAN PADA PT. SUMBER JAYA INDAHNUSA COY KEBUN KOTA TENGAH</w:t>
      </w:r>
      <w:r w:rsidRPr="00257B9C">
        <w:rPr>
          <w:rFonts w:ascii="Times New Roman" w:hAnsi="Times New Roman" w:cs="Times New Roman"/>
          <w:noProof/>
          <w:szCs w:val="24"/>
        </w:rPr>
        <w:t>.</w:t>
      </w:r>
    </w:p>
    <w:p w:rsidR="00257B9C" w:rsidRPr="00257B9C" w:rsidRDefault="00257B9C" w:rsidP="00257B9C">
      <w:pPr>
        <w:spacing w:after="160" w:line="259" w:lineRule="auto"/>
        <w:rPr>
          <w:rFonts w:ascii="Times New Roman" w:hAnsi="Times New Roman" w:cs="Times New Roman"/>
          <w:b/>
          <w:sz w:val="24"/>
          <w:szCs w:val="24"/>
        </w:rPr>
      </w:pPr>
    </w:p>
    <w:p w:rsidR="00257B9C" w:rsidRPr="00257B9C" w:rsidRDefault="00257B9C" w:rsidP="00257B9C">
      <w:pPr>
        <w:spacing w:after="160" w:line="259" w:lineRule="auto"/>
        <w:jc w:val="center"/>
        <w:rPr>
          <w:rFonts w:ascii="Times New Roman" w:hAnsi="Times New Roman" w:cs="Times New Roman"/>
          <w:b/>
          <w:sz w:val="24"/>
          <w:szCs w:val="24"/>
        </w:rPr>
      </w:pPr>
      <w:r w:rsidRPr="00257B9C">
        <w:rPr>
          <w:rFonts w:ascii="Times New Roman" w:hAnsi="Times New Roman" w:cs="Times New Roman"/>
          <w:b/>
          <w:sz w:val="24"/>
          <w:szCs w:val="24"/>
        </w:rPr>
        <w:t>ANALISIS KINERJA ANGGARAN BELANJA</w:t>
      </w:r>
    </w:p>
    <w:p w:rsidR="00257B9C" w:rsidRPr="00257B9C" w:rsidRDefault="00257B9C" w:rsidP="00257B9C">
      <w:pPr>
        <w:spacing w:after="160" w:line="259" w:lineRule="auto"/>
        <w:jc w:val="center"/>
        <w:rPr>
          <w:rFonts w:ascii="Times New Roman" w:hAnsi="Times New Roman" w:cs="Times New Roman"/>
          <w:b/>
          <w:sz w:val="24"/>
          <w:szCs w:val="24"/>
        </w:rPr>
      </w:pPr>
      <w:r w:rsidRPr="00257B9C">
        <w:rPr>
          <w:rFonts w:ascii="Times New Roman" w:hAnsi="Times New Roman" w:cs="Times New Roman"/>
          <w:b/>
          <w:sz w:val="24"/>
          <w:szCs w:val="24"/>
        </w:rPr>
        <w:t>PADA DINAS PARIWISATA</w:t>
      </w:r>
    </w:p>
    <w:p w:rsidR="00257B9C" w:rsidRPr="00257B9C" w:rsidRDefault="00257B9C" w:rsidP="00257B9C">
      <w:pPr>
        <w:spacing w:after="100" w:afterAutospacing="1" w:line="259" w:lineRule="auto"/>
        <w:jc w:val="center"/>
        <w:rPr>
          <w:rFonts w:ascii="Times New Roman" w:hAnsi="Times New Roman" w:cs="Times New Roman"/>
          <w:b/>
          <w:sz w:val="24"/>
          <w:szCs w:val="24"/>
        </w:rPr>
      </w:pPr>
      <w:r w:rsidRPr="00257B9C">
        <w:rPr>
          <w:rFonts w:ascii="Times New Roman" w:hAnsi="Times New Roman" w:cs="Times New Roman"/>
          <w:b/>
          <w:sz w:val="24"/>
          <w:szCs w:val="24"/>
        </w:rPr>
        <w:t>KABUPATEN TORAJA UTARA</w:t>
      </w:r>
    </w:p>
    <w:p w:rsidR="00257B9C" w:rsidRPr="00257B9C" w:rsidRDefault="00257B9C" w:rsidP="00257B9C">
      <w:pPr>
        <w:autoSpaceDE w:val="0"/>
        <w:autoSpaceDN w:val="0"/>
        <w:adjustRightInd w:val="0"/>
        <w:spacing w:after="0" w:line="240" w:lineRule="auto"/>
        <w:jc w:val="center"/>
        <w:rPr>
          <w:rFonts w:ascii="Times New Roman" w:eastAsia="Times New Roman" w:hAnsi="Times New Roman" w:cs="Times New Roman"/>
          <w:b/>
          <w:sz w:val="20"/>
          <w:szCs w:val="20"/>
        </w:rPr>
      </w:pPr>
      <w:r w:rsidRPr="00257B9C">
        <w:rPr>
          <w:rFonts w:ascii="Times New Roman" w:eastAsia="Times New Roman" w:hAnsi="Times New Roman" w:cs="Times New Roman"/>
          <w:b/>
          <w:sz w:val="20"/>
          <w:szCs w:val="20"/>
        </w:rPr>
        <w:t>Gita Taruk Madeten</w:t>
      </w:r>
      <w:r w:rsidRPr="00257B9C">
        <w:rPr>
          <w:rFonts w:ascii="Times New Roman" w:eastAsia="Times New Roman" w:hAnsi="Times New Roman" w:cs="Times New Roman"/>
          <w:b/>
          <w:sz w:val="20"/>
          <w:szCs w:val="20"/>
          <w:vertAlign w:val="superscript"/>
        </w:rPr>
        <w:t>1</w:t>
      </w:r>
      <w:r w:rsidRPr="00257B9C">
        <w:rPr>
          <w:rFonts w:ascii="Times New Roman" w:eastAsia="Times New Roman" w:hAnsi="Times New Roman" w:cs="Times New Roman"/>
          <w:b/>
          <w:sz w:val="20"/>
          <w:szCs w:val="20"/>
        </w:rPr>
        <w:t>, Yohanis Lotong Ta’dung</w:t>
      </w:r>
      <w:r w:rsidRPr="00257B9C">
        <w:rPr>
          <w:rFonts w:ascii="Times New Roman" w:eastAsia="Times New Roman" w:hAnsi="Times New Roman" w:cs="Times New Roman"/>
          <w:b/>
          <w:sz w:val="20"/>
          <w:szCs w:val="20"/>
          <w:vertAlign w:val="superscript"/>
        </w:rPr>
        <w:t>2</w:t>
      </w:r>
    </w:p>
    <w:p w:rsidR="00257B9C" w:rsidRPr="00257B9C" w:rsidRDefault="00257B9C" w:rsidP="00257B9C">
      <w:pPr>
        <w:autoSpaceDE w:val="0"/>
        <w:autoSpaceDN w:val="0"/>
        <w:adjustRightInd w:val="0"/>
        <w:spacing w:after="0" w:line="240" w:lineRule="auto"/>
        <w:jc w:val="center"/>
        <w:rPr>
          <w:rFonts w:ascii="Times New Roman" w:eastAsia="Times New Roman" w:hAnsi="Times New Roman" w:cs="Times New Roman"/>
          <w:sz w:val="20"/>
          <w:szCs w:val="20"/>
        </w:rPr>
      </w:pPr>
      <w:r w:rsidRPr="00257B9C">
        <w:rPr>
          <w:rFonts w:ascii="Times New Roman" w:eastAsia="Times New Roman" w:hAnsi="Times New Roman" w:cs="Times New Roman"/>
          <w:sz w:val="20"/>
          <w:szCs w:val="20"/>
          <w:vertAlign w:val="superscript"/>
        </w:rPr>
        <w:t>1</w:t>
      </w:r>
      <w:r w:rsidRPr="00257B9C">
        <w:rPr>
          <w:rFonts w:ascii="Times New Roman" w:eastAsia="Times New Roman" w:hAnsi="Times New Roman" w:cs="Times New Roman"/>
          <w:sz w:val="20"/>
          <w:szCs w:val="20"/>
        </w:rPr>
        <w:t>Universitas Kristen Indonesia Toraja, Indonesia.</w:t>
      </w:r>
    </w:p>
    <w:p w:rsidR="00257B9C" w:rsidRPr="00257B9C" w:rsidRDefault="00257B9C" w:rsidP="00257B9C">
      <w:pPr>
        <w:autoSpaceDE w:val="0"/>
        <w:autoSpaceDN w:val="0"/>
        <w:adjustRightInd w:val="0"/>
        <w:spacing w:after="0" w:line="240" w:lineRule="auto"/>
        <w:jc w:val="center"/>
        <w:rPr>
          <w:rFonts w:ascii="Times New Roman" w:eastAsia="Times New Roman" w:hAnsi="Times New Roman" w:cs="Times New Roman"/>
          <w:sz w:val="20"/>
          <w:szCs w:val="20"/>
        </w:rPr>
      </w:pPr>
      <w:r w:rsidRPr="00257B9C">
        <w:rPr>
          <w:rFonts w:ascii="Times New Roman" w:eastAsia="Times New Roman" w:hAnsi="Times New Roman" w:cs="Times New Roman"/>
          <w:sz w:val="20"/>
          <w:szCs w:val="20"/>
          <w:vertAlign w:val="superscript"/>
        </w:rPr>
        <w:t xml:space="preserve">2 </w:t>
      </w:r>
      <w:r w:rsidRPr="00257B9C">
        <w:rPr>
          <w:rFonts w:ascii="Times New Roman" w:eastAsia="Times New Roman" w:hAnsi="Times New Roman" w:cs="Times New Roman"/>
          <w:sz w:val="20"/>
          <w:szCs w:val="20"/>
        </w:rPr>
        <w:t>Universitas Kristen Indonesia Toraja, Indonesia.</w:t>
      </w:r>
    </w:p>
    <w:p w:rsidR="00257B9C" w:rsidRPr="00257B9C" w:rsidRDefault="00257B9C" w:rsidP="00257B9C">
      <w:pPr>
        <w:spacing w:after="0" w:line="240" w:lineRule="auto"/>
        <w:contextualSpacing/>
        <w:jc w:val="center"/>
        <w:rPr>
          <w:rFonts w:ascii="Times New Roman" w:eastAsia="Times New Roman" w:hAnsi="Times New Roman" w:cs="Times New Roman"/>
          <w:sz w:val="20"/>
          <w:szCs w:val="20"/>
        </w:rPr>
      </w:pPr>
    </w:p>
    <w:p w:rsidR="00257B9C" w:rsidRPr="00257B9C" w:rsidRDefault="00257B9C" w:rsidP="00257B9C">
      <w:pPr>
        <w:rPr>
          <w:rFonts w:ascii="Times New Roman" w:hAnsi="Times New Roman"/>
          <w:b/>
        </w:rPr>
      </w:pPr>
    </w:p>
    <w:tbl>
      <w:tblPr>
        <w:tblW w:w="0" w:type="auto"/>
        <w:tblInd w:w="108" w:type="dxa"/>
        <w:tblLook w:val="04A0" w:firstRow="1" w:lastRow="0" w:firstColumn="1" w:lastColumn="0" w:noHBand="0" w:noVBand="1"/>
      </w:tblPr>
      <w:tblGrid>
        <w:gridCol w:w="1634"/>
        <w:gridCol w:w="6158"/>
      </w:tblGrid>
      <w:tr w:rsidR="00257B9C" w:rsidRPr="00257B9C" w:rsidTr="00257B9C">
        <w:tc>
          <w:tcPr>
            <w:tcW w:w="1559" w:type="dxa"/>
            <w:tcBorders>
              <w:top w:val="single" w:sz="4" w:space="0" w:color="auto"/>
              <w:bottom w:val="single" w:sz="4" w:space="0" w:color="auto"/>
            </w:tcBorders>
          </w:tcPr>
          <w:p w:rsidR="00257B9C" w:rsidRPr="00257B9C" w:rsidRDefault="00257B9C" w:rsidP="00257B9C">
            <w:pPr>
              <w:rPr>
                <w:rFonts w:ascii="Times New Roman" w:hAnsi="Times New Roman" w:cs="Calibri"/>
                <w:lang w:eastAsia="id-ID"/>
              </w:rPr>
            </w:pPr>
            <w:r w:rsidRPr="00257B9C">
              <w:rPr>
                <w:rFonts w:ascii="Times New Roman" w:hAnsi="Times New Roman"/>
                <w:b/>
                <w:lang w:eastAsia="id-ID"/>
              </w:rPr>
              <w:t>Keywords</w:t>
            </w:r>
          </w:p>
        </w:tc>
        <w:tc>
          <w:tcPr>
            <w:tcW w:w="6158" w:type="dxa"/>
            <w:tcBorders>
              <w:top w:val="single" w:sz="4" w:space="0" w:color="auto"/>
              <w:bottom w:val="single" w:sz="4" w:space="0" w:color="auto"/>
            </w:tcBorders>
          </w:tcPr>
          <w:p w:rsidR="00257B9C" w:rsidRPr="00257B9C" w:rsidRDefault="00257B9C" w:rsidP="00257B9C">
            <w:pPr>
              <w:spacing w:after="0" w:line="240" w:lineRule="auto"/>
              <w:ind w:right="284"/>
              <w:rPr>
                <w:rFonts w:ascii="Times New Roman" w:eastAsia="Times New Roman" w:hAnsi="Times New Roman" w:cs="Times New Roman"/>
                <w:b/>
                <w:szCs w:val="20"/>
                <w:lang w:eastAsia="id-ID"/>
              </w:rPr>
            </w:pPr>
            <w:r w:rsidRPr="00257B9C">
              <w:rPr>
                <w:rFonts w:ascii="Times New Roman" w:eastAsia="Times New Roman" w:hAnsi="Times New Roman" w:cs="Times New Roman"/>
                <w:b/>
                <w:szCs w:val="20"/>
                <w:lang w:val="id-ID" w:eastAsia="id-ID"/>
              </w:rPr>
              <w:t>Abs</w:t>
            </w:r>
            <w:r w:rsidRPr="00257B9C">
              <w:rPr>
                <w:rFonts w:ascii="Times New Roman" w:eastAsia="Times New Roman" w:hAnsi="Times New Roman" w:cs="Times New Roman"/>
                <w:b/>
                <w:szCs w:val="20"/>
                <w:lang w:eastAsia="id-ID"/>
              </w:rPr>
              <w:t>c</w:t>
            </w:r>
            <w:r w:rsidRPr="00257B9C">
              <w:rPr>
                <w:rFonts w:ascii="Times New Roman" w:eastAsia="Times New Roman" w:hAnsi="Times New Roman" w:cs="Times New Roman"/>
                <w:b/>
                <w:szCs w:val="20"/>
                <w:lang w:val="id-ID" w:eastAsia="id-ID"/>
              </w:rPr>
              <w:t>ra</w:t>
            </w:r>
            <w:r w:rsidRPr="00257B9C">
              <w:rPr>
                <w:rFonts w:ascii="Times New Roman" w:eastAsia="Times New Roman" w:hAnsi="Times New Roman" w:cs="Times New Roman"/>
                <w:b/>
                <w:szCs w:val="20"/>
                <w:lang w:eastAsia="id-ID"/>
              </w:rPr>
              <w:t>k</w:t>
            </w:r>
          </w:p>
        </w:tc>
      </w:tr>
      <w:tr w:rsidR="00257B9C" w:rsidRPr="00257B9C" w:rsidTr="00257B9C">
        <w:trPr>
          <w:trHeight w:val="3409"/>
        </w:trPr>
        <w:tc>
          <w:tcPr>
            <w:tcW w:w="1559" w:type="dxa"/>
            <w:tcBorders>
              <w:top w:val="single" w:sz="4" w:space="0" w:color="auto"/>
              <w:bottom w:val="single" w:sz="4" w:space="0" w:color="auto"/>
            </w:tcBorders>
          </w:tcPr>
          <w:p w:rsidR="00257B9C" w:rsidRPr="00257B9C" w:rsidRDefault="00257B9C" w:rsidP="00257B9C">
            <w:pPr>
              <w:rPr>
                <w:rFonts w:ascii="Times New Roman" w:hAnsi="Times New Roman"/>
                <w:sz w:val="16"/>
                <w:szCs w:val="16"/>
                <w:lang w:val="id-ID" w:eastAsia="id-ID"/>
              </w:rPr>
            </w:pPr>
            <w:r w:rsidRPr="00257B9C">
              <w:rPr>
                <w:rFonts w:ascii="Times New Roman" w:hAnsi="Times New Roman"/>
                <w:sz w:val="16"/>
                <w:szCs w:val="16"/>
                <w:lang w:val="en-ID" w:eastAsia="id-ID"/>
              </w:rPr>
              <w:t>Economic</w:t>
            </w:r>
          </w:p>
          <w:p w:rsidR="00257B9C" w:rsidRPr="00257B9C" w:rsidRDefault="00257B9C" w:rsidP="00257B9C">
            <w:pPr>
              <w:rPr>
                <w:rFonts w:ascii="Times New Roman" w:hAnsi="Times New Roman"/>
                <w:sz w:val="16"/>
                <w:szCs w:val="16"/>
                <w:lang w:val="id-ID" w:eastAsia="id-ID"/>
              </w:rPr>
            </w:pPr>
            <w:r w:rsidRPr="00257B9C">
              <w:rPr>
                <w:rFonts w:ascii="Times New Roman" w:hAnsi="Times New Roman"/>
                <w:sz w:val="16"/>
                <w:szCs w:val="16"/>
                <w:lang w:val="en-ID" w:eastAsia="id-ID"/>
              </w:rPr>
              <w:t>Financial</w:t>
            </w:r>
          </w:p>
          <w:p w:rsidR="00257B9C" w:rsidRPr="00257B9C" w:rsidRDefault="00257B9C" w:rsidP="00257B9C">
            <w:pPr>
              <w:rPr>
                <w:rFonts w:ascii="Times New Roman" w:hAnsi="Times New Roman"/>
                <w:sz w:val="16"/>
                <w:szCs w:val="16"/>
                <w:lang w:val="en-ID" w:eastAsia="id-ID"/>
              </w:rPr>
            </w:pPr>
            <w:r w:rsidRPr="00257B9C">
              <w:rPr>
                <w:rFonts w:ascii="Times New Roman" w:hAnsi="Times New Roman"/>
                <w:sz w:val="16"/>
                <w:szCs w:val="16"/>
                <w:lang w:val="en-ID" w:eastAsia="id-ID"/>
              </w:rPr>
              <w:t>Education</w:t>
            </w:r>
          </w:p>
          <w:p w:rsidR="00257B9C" w:rsidRPr="00257B9C" w:rsidRDefault="00257B9C" w:rsidP="00257B9C">
            <w:pPr>
              <w:rPr>
                <w:rFonts w:ascii="Times New Roman" w:hAnsi="Times New Roman" w:cs="Calibri"/>
                <w:sz w:val="18"/>
                <w:szCs w:val="18"/>
                <w:lang w:eastAsia="id-ID"/>
              </w:rPr>
            </w:pPr>
          </w:p>
          <w:p w:rsidR="00257B9C" w:rsidRPr="00257B9C" w:rsidRDefault="00257B9C" w:rsidP="00257B9C">
            <w:pPr>
              <w:rPr>
                <w:rFonts w:ascii="Times New Roman" w:hAnsi="Times New Roman" w:cs="Calibri"/>
                <w:sz w:val="18"/>
                <w:szCs w:val="18"/>
                <w:lang w:eastAsia="id-ID"/>
              </w:rPr>
            </w:pPr>
          </w:p>
          <w:p w:rsidR="00257B9C" w:rsidRPr="00257B9C" w:rsidRDefault="00257B9C" w:rsidP="00257B9C">
            <w:pPr>
              <w:rPr>
                <w:rFonts w:ascii="Times New Roman" w:hAnsi="Times New Roman" w:cs="Calibri"/>
                <w:sz w:val="18"/>
                <w:szCs w:val="18"/>
                <w:lang w:eastAsia="id-ID"/>
              </w:rPr>
            </w:pPr>
          </w:p>
          <w:p w:rsidR="00257B9C" w:rsidRPr="00257B9C" w:rsidRDefault="00257B9C" w:rsidP="00257B9C">
            <w:pPr>
              <w:rPr>
                <w:rFonts w:ascii="Times New Roman" w:hAnsi="Times New Roman" w:cs="Calibri"/>
                <w:sz w:val="18"/>
                <w:szCs w:val="18"/>
                <w:lang w:eastAsia="id-ID"/>
              </w:rPr>
            </w:pPr>
          </w:p>
          <w:p w:rsidR="00257B9C" w:rsidRPr="00257B9C" w:rsidRDefault="00257B9C" w:rsidP="00257B9C">
            <w:pPr>
              <w:rPr>
                <w:rFonts w:ascii="Times New Roman" w:hAnsi="Times New Roman" w:cs="Calibri"/>
                <w:sz w:val="18"/>
                <w:szCs w:val="18"/>
                <w:lang w:eastAsia="id-ID"/>
              </w:rPr>
            </w:pPr>
          </w:p>
        </w:tc>
        <w:tc>
          <w:tcPr>
            <w:tcW w:w="6158" w:type="dxa"/>
            <w:tcBorders>
              <w:top w:val="single" w:sz="4" w:space="0" w:color="auto"/>
              <w:bottom w:val="single" w:sz="4" w:space="0" w:color="auto"/>
            </w:tcBorders>
          </w:tcPr>
          <w:p w:rsidR="00257B9C" w:rsidRPr="00257B9C" w:rsidRDefault="00257B9C" w:rsidP="00257B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lang w:eastAsia="id-ID"/>
              </w:rPr>
            </w:pPr>
            <w:r w:rsidRPr="00257B9C">
              <w:rPr>
                <w:rFonts w:ascii="Times New Roman" w:hAnsi="Times New Roman"/>
                <w:color w:val="000000" w:themeColor="text1"/>
                <w:szCs w:val="24"/>
              </w:rPr>
              <w:t>A study aims to analyze the Performance of the Expenditure Budget at the Tourism Office of North Toraja Regency in 2019-2020. The research method used is an interpretive qualitative method using descriptive analysis. The date used is the budget realization report obtained directly from the North Toraja Regency Tourism Office. Based on the result of the study, it can be seen that: (1) The results of the analysis of the expenditure variance of the Tourism Office of North Toraja Regency in 2019-2020 have gone well; (2) The shopping compatibility analysis shows that the North Toraja Regency tourism office has harmonized spending: (3) The North Toraja Regency tourism office has made efficiency by using a budget that does not exceed its realization. Overall, the Budget Performance of the North Toraja Tourism Office for 2019-2020 has been good and efficient.</w:t>
            </w:r>
          </w:p>
        </w:tc>
      </w:tr>
      <w:tr w:rsidR="00257B9C" w:rsidRPr="00257B9C" w:rsidTr="00257B9C">
        <w:trPr>
          <w:trHeight w:val="254"/>
        </w:trPr>
        <w:tc>
          <w:tcPr>
            <w:tcW w:w="1559" w:type="dxa"/>
            <w:tcBorders>
              <w:top w:val="single" w:sz="4" w:space="0" w:color="auto"/>
              <w:bottom w:val="single" w:sz="4" w:space="0" w:color="auto"/>
            </w:tcBorders>
          </w:tcPr>
          <w:p w:rsidR="00257B9C" w:rsidRPr="00257B9C" w:rsidRDefault="00257B9C" w:rsidP="00257B9C">
            <w:pPr>
              <w:rPr>
                <w:rFonts w:ascii="Times New Roman" w:hAnsi="Times New Roman"/>
                <w:b/>
                <w:sz w:val="16"/>
                <w:szCs w:val="16"/>
                <w:lang w:val="en-ID" w:eastAsia="id-ID"/>
              </w:rPr>
            </w:pPr>
            <w:r w:rsidRPr="00257B9C">
              <w:rPr>
                <w:rFonts w:ascii="Times New Roman" w:hAnsi="Times New Roman"/>
                <w:b/>
                <w:szCs w:val="16"/>
                <w:lang w:val="en-ID" w:eastAsia="id-ID"/>
              </w:rPr>
              <w:t xml:space="preserve">Kata Kunci </w:t>
            </w:r>
          </w:p>
        </w:tc>
        <w:tc>
          <w:tcPr>
            <w:tcW w:w="6158" w:type="dxa"/>
            <w:tcBorders>
              <w:top w:val="single" w:sz="4" w:space="0" w:color="auto"/>
              <w:bottom w:val="single" w:sz="4" w:space="0" w:color="auto"/>
            </w:tcBorders>
          </w:tcPr>
          <w:p w:rsidR="00257B9C" w:rsidRPr="00257B9C" w:rsidRDefault="00257B9C" w:rsidP="00257B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rPr>
            </w:pPr>
            <w:r w:rsidRPr="00257B9C">
              <w:rPr>
                <w:rFonts w:ascii="Times New Roman" w:hAnsi="Times New Roman"/>
                <w:b/>
              </w:rPr>
              <w:t>Abstrak</w:t>
            </w:r>
          </w:p>
        </w:tc>
      </w:tr>
      <w:tr w:rsidR="00257B9C" w:rsidRPr="00257B9C" w:rsidTr="00257B9C">
        <w:trPr>
          <w:trHeight w:val="380"/>
        </w:trPr>
        <w:tc>
          <w:tcPr>
            <w:tcW w:w="1559" w:type="dxa"/>
            <w:tcBorders>
              <w:top w:val="single" w:sz="4" w:space="0" w:color="auto"/>
              <w:bottom w:val="single" w:sz="4" w:space="0" w:color="auto"/>
            </w:tcBorders>
          </w:tcPr>
          <w:p w:rsidR="00257B9C" w:rsidRPr="00257B9C" w:rsidRDefault="00257B9C" w:rsidP="00257B9C">
            <w:pPr>
              <w:rPr>
                <w:rFonts w:ascii="Times New Roman" w:hAnsi="Times New Roman" w:cs="Calibri"/>
                <w:sz w:val="18"/>
                <w:szCs w:val="18"/>
                <w:lang w:eastAsia="id-ID"/>
              </w:rPr>
            </w:pPr>
          </w:p>
          <w:p w:rsidR="00257B9C" w:rsidRPr="00257B9C" w:rsidRDefault="00257B9C" w:rsidP="00257B9C">
            <w:pPr>
              <w:rPr>
                <w:rFonts w:ascii="Times New Roman" w:hAnsi="Times New Roman" w:cs="Calibri"/>
                <w:sz w:val="18"/>
                <w:szCs w:val="18"/>
                <w:lang w:eastAsia="id-ID"/>
              </w:rPr>
            </w:pPr>
            <w:r w:rsidRPr="00257B9C">
              <w:rPr>
                <w:rFonts w:ascii="Times New Roman" w:hAnsi="Times New Roman" w:cs="Calibri"/>
                <w:sz w:val="18"/>
                <w:szCs w:val="18"/>
                <w:lang w:eastAsia="id-ID"/>
              </w:rPr>
              <w:t>Dinas Parawisata,</w:t>
            </w:r>
          </w:p>
          <w:p w:rsidR="00257B9C" w:rsidRPr="00257B9C" w:rsidRDefault="00257B9C" w:rsidP="00257B9C">
            <w:pPr>
              <w:rPr>
                <w:rFonts w:ascii="Times New Roman" w:hAnsi="Times New Roman" w:cs="Calibri"/>
                <w:sz w:val="18"/>
                <w:szCs w:val="18"/>
                <w:lang w:eastAsia="id-ID"/>
              </w:rPr>
            </w:pPr>
            <w:r w:rsidRPr="00257B9C">
              <w:rPr>
                <w:rFonts w:ascii="Times New Roman" w:hAnsi="Times New Roman" w:cs="Calibri"/>
                <w:sz w:val="18"/>
                <w:szCs w:val="18"/>
                <w:lang w:eastAsia="id-ID"/>
              </w:rPr>
              <w:t xml:space="preserve">Kualitatif, Interpretif, </w:t>
            </w:r>
          </w:p>
          <w:p w:rsidR="00257B9C" w:rsidRPr="00257B9C" w:rsidRDefault="00257B9C" w:rsidP="00257B9C">
            <w:pPr>
              <w:rPr>
                <w:rFonts w:ascii="Times New Roman" w:hAnsi="Times New Roman" w:cs="Calibri"/>
                <w:sz w:val="18"/>
                <w:szCs w:val="18"/>
                <w:lang w:eastAsia="id-ID"/>
              </w:rPr>
            </w:pPr>
            <w:r w:rsidRPr="00257B9C">
              <w:rPr>
                <w:rFonts w:ascii="Times New Roman" w:hAnsi="Times New Roman" w:cs="Calibri"/>
                <w:sz w:val="18"/>
                <w:szCs w:val="18"/>
                <w:lang w:eastAsia="id-ID"/>
              </w:rPr>
              <w:t>Realisasi Anggaran</w:t>
            </w:r>
          </w:p>
          <w:p w:rsidR="00257B9C" w:rsidRPr="00257B9C" w:rsidRDefault="00257B9C" w:rsidP="00257B9C">
            <w:pPr>
              <w:rPr>
                <w:rFonts w:ascii="Times New Roman" w:hAnsi="Times New Roman" w:cs="Calibri"/>
                <w:sz w:val="18"/>
                <w:szCs w:val="18"/>
                <w:lang w:eastAsia="id-ID"/>
              </w:rPr>
            </w:pPr>
          </w:p>
          <w:p w:rsidR="00257B9C" w:rsidRPr="00257B9C" w:rsidRDefault="00257B9C" w:rsidP="00257B9C">
            <w:pPr>
              <w:rPr>
                <w:rFonts w:ascii="Times New Roman" w:hAnsi="Times New Roman" w:cs="Calibri"/>
                <w:sz w:val="18"/>
                <w:szCs w:val="18"/>
                <w:lang w:eastAsia="id-ID"/>
              </w:rPr>
            </w:pPr>
          </w:p>
          <w:p w:rsidR="00257B9C" w:rsidRPr="00257B9C" w:rsidRDefault="00257B9C" w:rsidP="00257B9C">
            <w:pPr>
              <w:rPr>
                <w:rFonts w:ascii="Times New Roman" w:hAnsi="Times New Roman" w:cs="Calibri"/>
                <w:sz w:val="18"/>
                <w:szCs w:val="18"/>
                <w:lang w:eastAsia="id-ID"/>
              </w:rPr>
            </w:pPr>
          </w:p>
          <w:p w:rsidR="00257B9C" w:rsidRPr="00257B9C" w:rsidRDefault="00257B9C" w:rsidP="00257B9C">
            <w:pPr>
              <w:rPr>
                <w:rFonts w:ascii="Times New Roman" w:hAnsi="Times New Roman" w:cs="Calibri"/>
                <w:sz w:val="18"/>
                <w:szCs w:val="18"/>
                <w:lang w:eastAsia="id-ID"/>
              </w:rPr>
            </w:pPr>
          </w:p>
          <w:p w:rsidR="00257B9C" w:rsidRPr="00257B9C" w:rsidRDefault="00257B9C" w:rsidP="00257B9C">
            <w:pPr>
              <w:rPr>
                <w:rFonts w:ascii="Times New Roman" w:hAnsi="Times New Roman" w:cs="Calibri"/>
                <w:sz w:val="18"/>
                <w:szCs w:val="18"/>
                <w:lang w:eastAsia="id-ID"/>
              </w:rPr>
            </w:pPr>
          </w:p>
          <w:p w:rsidR="00257B9C" w:rsidRPr="00257B9C" w:rsidRDefault="00257B9C" w:rsidP="00257B9C">
            <w:pPr>
              <w:rPr>
                <w:rFonts w:ascii="Times New Roman" w:hAnsi="Times New Roman" w:cs="Calibri"/>
                <w:sz w:val="18"/>
                <w:szCs w:val="18"/>
                <w:lang w:eastAsia="id-ID"/>
              </w:rPr>
            </w:pPr>
          </w:p>
          <w:p w:rsidR="00257B9C" w:rsidRPr="00257B9C" w:rsidRDefault="00257B9C" w:rsidP="00257B9C">
            <w:pPr>
              <w:rPr>
                <w:rFonts w:ascii="Times New Roman" w:hAnsi="Times New Roman" w:cs="Calibri"/>
                <w:sz w:val="18"/>
                <w:szCs w:val="18"/>
                <w:lang w:eastAsia="id-ID"/>
              </w:rPr>
            </w:pPr>
          </w:p>
          <w:p w:rsidR="00257B9C" w:rsidRPr="00257B9C" w:rsidRDefault="00257B9C" w:rsidP="00257B9C">
            <w:pPr>
              <w:rPr>
                <w:rFonts w:ascii="Times New Roman" w:hAnsi="Times New Roman" w:cs="Calibri"/>
                <w:sz w:val="18"/>
                <w:szCs w:val="18"/>
                <w:lang w:eastAsia="id-ID"/>
              </w:rPr>
            </w:pPr>
          </w:p>
          <w:p w:rsidR="00257B9C" w:rsidRPr="00257B9C" w:rsidRDefault="00257B9C" w:rsidP="00257B9C">
            <w:pPr>
              <w:rPr>
                <w:rFonts w:ascii="Times New Roman" w:hAnsi="Times New Roman" w:cs="Calibri"/>
                <w:sz w:val="18"/>
                <w:szCs w:val="18"/>
                <w:lang w:eastAsia="id-ID"/>
              </w:rPr>
            </w:pPr>
          </w:p>
          <w:p w:rsidR="00257B9C" w:rsidRPr="00257B9C" w:rsidRDefault="00257B9C" w:rsidP="00257B9C">
            <w:pPr>
              <w:rPr>
                <w:rFonts w:ascii="Times New Roman" w:hAnsi="Times New Roman" w:cs="Calibri"/>
                <w:sz w:val="18"/>
                <w:szCs w:val="18"/>
                <w:lang w:eastAsia="id-ID"/>
              </w:rPr>
            </w:pPr>
          </w:p>
          <w:p w:rsidR="00257B9C" w:rsidRPr="00257B9C" w:rsidRDefault="00257B9C" w:rsidP="00257B9C">
            <w:pPr>
              <w:rPr>
                <w:rFonts w:ascii="Times New Roman" w:hAnsi="Times New Roman" w:cs="Calibri"/>
                <w:sz w:val="18"/>
                <w:szCs w:val="18"/>
                <w:lang w:eastAsia="id-ID"/>
              </w:rPr>
            </w:pPr>
          </w:p>
          <w:p w:rsidR="00257B9C" w:rsidRPr="00257B9C" w:rsidRDefault="00257B9C" w:rsidP="00257B9C">
            <w:pPr>
              <w:rPr>
                <w:rFonts w:ascii="Times New Roman" w:hAnsi="Times New Roman" w:cs="Calibri"/>
                <w:sz w:val="18"/>
                <w:szCs w:val="18"/>
                <w:lang w:eastAsia="id-ID"/>
              </w:rPr>
            </w:pPr>
          </w:p>
        </w:tc>
        <w:tc>
          <w:tcPr>
            <w:tcW w:w="6158" w:type="dxa"/>
            <w:vMerge w:val="restart"/>
            <w:tcBorders>
              <w:top w:val="single" w:sz="4" w:space="0" w:color="auto"/>
              <w:bottom w:val="single" w:sz="4" w:space="0" w:color="auto"/>
            </w:tcBorders>
          </w:tcPr>
          <w:p w:rsidR="00257B9C" w:rsidRPr="00257B9C" w:rsidRDefault="00257B9C" w:rsidP="00257B9C">
            <w:pPr>
              <w:jc w:val="both"/>
              <w:rPr>
                <w:rFonts w:ascii="Times New Roman" w:hAnsi="Times New Roman"/>
              </w:rPr>
            </w:pPr>
            <w:r w:rsidRPr="00257B9C">
              <w:rPr>
                <w:rFonts w:ascii="Times New Roman" w:hAnsi="Times New Roman"/>
              </w:rPr>
              <w:t>Penelitian ini bertujuan untuk menganalisis Kinerja Anggaran Belanja pada Dinas Pariwisata Kabupaten Toraja Utara tahun 2019-2021. Metode penelitian yang digunakan adalah metode kualitatif  interpretif dengan mengunakan analisis deskriptif. Data yang digunakan adalah laporan realisasi anggaran yang diperoleh dari Dinas Pariwisats Kabupaten Toraja Utara. Berdasarkan hasil penelitian diketahui bahwa: (1) Hasil analisis variasn belanja Dinas pariwisata Kabupaten Toraja Utara Tahun 2019-2020 terlaksana dengan baik; (2) Analisis keserasian belanja menunjukan bahwa dinas Pariwisata Kabupaten Toraja Utara sudah melakukan harmonisasi belanja : (3) Dinas pariwisata Kabupaten Toraja Utara  sudah melakukan efesiensi dengan menggunakan anggaran tidak melebihi realisasinya. Secara keseluruhan, Kinerja Anggaran Belanja Dinas Pariwisata Toraja Utara Tahun 2019-2020 sudah baik dan efesien.</w:t>
            </w:r>
          </w:p>
          <w:p w:rsidR="00257B9C" w:rsidRPr="00257B9C" w:rsidRDefault="00257B9C" w:rsidP="00257B9C">
            <w:pPr>
              <w:jc w:val="both"/>
              <w:rPr>
                <w:rFonts w:ascii="Times New Roman" w:hAnsi="Times New Roman"/>
              </w:rPr>
            </w:pPr>
          </w:p>
          <w:p w:rsidR="00257B9C" w:rsidRPr="00257B9C" w:rsidRDefault="00257B9C" w:rsidP="00257B9C">
            <w:pPr>
              <w:jc w:val="both"/>
              <w:rPr>
                <w:rFonts w:ascii="Times New Roman" w:hAnsi="Times New Roman"/>
              </w:rPr>
            </w:pPr>
          </w:p>
          <w:p w:rsidR="00257B9C" w:rsidRPr="00257B9C" w:rsidRDefault="00257B9C" w:rsidP="00257B9C">
            <w:pPr>
              <w:jc w:val="both"/>
              <w:rPr>
                <w:rFonts w:ascii="Times New Roman" w:hAnsi="Times New Roman"/>
              </w:rPr>
            </w:pPr>
          </w:p>
          <w:p w:rsidR="00257B9C" w:rsidRPr="00257B9C" w:rsidRDefault="00257B9C" w:rsidP="00257B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rPr>
            </w:pPr>
          </w:p>
        </w:tc>
      </w:tr>
      <w:tr w:rsidR="00257B9C" w:rsidRPr="00257B9C" w:rsidTr="00257B9C">
        <w:trPr>
          <w:trHeight w:val="303"/>
        </w:trPr>
        <w:tc>
          <w:tcPr>
            <w:tcW w:w="1559" w:type="dxa"/>
            <w:tcBorders>
              <w:top w:val="single" w:sz="4" w:space="0" w:color="auto"/>
              <w:bottom w:val="single" w:sz="4" w:space="0" w:color="auto"/>
            </w:tcBorders>
          </w:tcPr>
          <w:p w:rsidR="00257B9C" w:rsidRPr="00257B9C" w:rsidRDefault="00257B9C" w:rsidP="00257B9C">
            <w:pPr>
              <w:rPr>
                <w:rFonts w:ascii="Times New Roman" w:hAnsi="Times New Roman"/>
                <w:b/>
                <w:bCs/>
                <w:lang w:val="en-ID" w:eastAsia="id-ID"/>
              </w:rPr>
            </w:pPr>
            <w:r w:rsidRPr="00257B9C">
              <w:rPr>
                <w:rFonts w:ascii="Times New Roman" w:hAnsi="Times New Roman"/>
                <w:b/>
                <w:bCs/>
                <w:lang w:val="en-ID" w:eastAsia="id-ID"/>
              </w:rPr>
              <w:t>Corresponding Author</w:t>
            </w:r>
          </w:p>
        </w:tc>
        <w:tc>
          <w:tcPr>
            <w:tcW w:w="6158" w:type="dxa"/>
            <w:vMerge/>
            <w:tcBorders>
              <w:bottom w:val="single" w:sz="4" w:space="0" w:color="auto"/>
            </w:tcBorders>
          </w:tcPr>
          <w:p w:rsidR="00257B9C" w:rsidRPr="00257B9C" w:rsidRDefault="00257B9C" w:rsidP="00257B9C">
            <w:pPr>
              <w:spacing w:after="0" w:line="240" w:lineRule="auto"/>
              <w:ind w:right="-29"/>
              <w:jc w:val="both"/>
              <w:rPr>
                <w:rFonts w:ascii="Times New Roman" w:eastAsia="Times New Roman" w:hAnsi="Times New Roman" w:cs="Times New Roman"/>
                <w:i/>
                <w:szCs w:val="20"/>
                <w:lang w:val="id-ID" w:eastAsia="id-ID"/>
              </w:rPr>
            </w:pPr>
          </w:p>
        </w:tc>
      </w:tr>
      <w:tr w:rsidR="00257B9C" w:rsidRPr="00257B9C" w:rsidTr="00257B9C">
        <w:trPr>
          <w:trHeight w:val="1641"/>
        </w:trPr>
        <w:tc>
          <w:tcPr>
            <w:tcW w:w="1559" w:type="dxa"/>
            <w:tcBorders>
              <w:top w:val="single" w:sz="4" w:space="0" w:color="auto"/>
              <w:bottom w:val="single" w:sz="4" w:space="0" w:color="auto"/>
            </w:tcBorders>
          </w:tcPr>
          <w:p w:rsidR="00257B9C" w:rsidRPr="00257B9C" w:rsidRDefault="00257B9C" w:rsidP="00257B9C">
            <w:pPr>
              <w:rPr>
                <w:rFonts w:ascii="Times New Roman" w:hAnsi="Times New Roman"/>
                <w:i/>
                <w:iCs/>
                <w:sz w:val="18"/>
                <w:szCs w:val="18"/>
                <w:lang w:val="en-ID" w:eastAsia="id-ID"/>
              </w:rPr>
            </w:pPr>
            <w:r w:rsidRPr="00257B9C">
              <w:rPr>
                <w:rFonts w:ascii="Times New Roman" w:hAnsi="Times New Roman"/>
                <w:i/>
                <w:iCs/>
                <w:sz w:val="18"/>
                <w:szCs w:val="18"/>
                <w:lang w:val="en-ID" w:eastAsia="id-ID"/>
              </w:rPr>
              <w:t>Nama</w:t>
            </w:r>
          </w:p>
          <w:p w:rsidR="00257B9C" w:rsidRPr="00257B9C" w:rsidRDefault="00257B9C" w:rsidP="00257B9C">
            <w:pPr>
              <w:rPr>
                <w:rFonts w:ascii="Times New Roman" w:hAnsi="Times New Roman"/>
                <w:i/>
                <w:iCs/>
                <w:sz w:val="18"/>
                <w:szCs w:val="18"/>
                <w:lang w:val="en-ID" w:eastAsia="id-ID"/>
              </w:rPr>
            </w:pPr>
            <w:r w:rsidRPr="00257B9C">
              <w:rPr>
                <w:rFonts w:ascii="Times New Roman" w:hAnsi="Times New Roman"/>
                <w:i/>
                <w:iCs/>
                <w:sz w:val="18"/>
                <w:szCs w:val="18"/>
                <w:lang w:val="en-ID" w:eastAsia="id-ID"/>
              </w:rPr>
              <w:t>Afiliasi</w:t>
            </w:r>
          </w:p>
          <w:p w:rsidR="00257B9C" w:rsidRPr="00257B9C" w:rsidRDefault="00257B9C" w:rsidP="00257B9C">
            <w:pPr>
              <w:rPr>
                <w:rFonts w:ascii="Times New Roman" w:hAnsi="Times New Roman"/>
                <w:i/>
                <w:iCs/>
                <w:sz w:val="18"/>
                <w:szCs w:val="18"/>
                <w:lang w:val="en-ID" w:eastAsia="id-ID"/>
              </w:rPr>
            </w:pPr>
            <w:r w:rsidRPr="00257B9C">
              <w:rPr>
                <w:rFonts w:ascii="Times New Roman" w:hAnsi="Times New Roman"/>
                <w:i/>
                <w:iCs/>
                <w:sz w:val="18"/>
                <w:szCs w:val="18"/>
                <w:lang w:val="en-ID" w:eastAsia="id-ID"/>
              </w:rPr>
              <w:t>Negara</w:t>
            </w:r>
          </w:p>
          <w:p w:rsidR="00257B9C" w:rsidRPr="00257B9C" w:rsidRDefault="00257B9C" w:rsidP="00257B9C">
            <w:pPr>
              <w:rPr>
                <w:rFonts w:ascii="Times New Roman" w:hAnsi="Times New Roman"/>
                <w:b/>
                <w:bCs/>
                <w:i/>
                <w:iCs/>
                <w:sz w:val="18"/>
                <w:szCs w:val="18"/>
                <w:lang w:val="en-ID" w:eastAsia="id-ID"/>
              </w:rPr>
            </w:pPr>
            <w:r w:rsidRPr="00257B9C">
              <w:rPr>
                <w:rFonts w:ascii="Times New Roman" w:hAnsi="Times New Roman"/>
                <w:b/>
                <w:bCs/>
                <w:i/>
                <w:iCs/>
                <w:sz w:val="18"/>
                <w:szCs w:val="18"/>
                <w:lang w:val="en-ID" w:eastAsia="id-ID"/>
              </w:rPr>
              <w:t xml:space="preserve">Email: </w:t>
            </w:r>
          </w:p>
          <w:p w:rsidR="00257B9C" w:rsidRPr="00257B9C" w:rsidRDefault="00257B9C" w:rsidP="00257B9C">
            <w:pPr>
              <w:rPr>
                <w:rFonts w:ascii="Times New Roman" w:hAnsi="Times New Roman"/>
                <w:b/>
                <w:bCs/>
                <w:i/>
                <w:iCs/>
                <w:sz w:val="18"/>
                <w:szCs w:val="18"/>
                <w:lang w:val="en-ID" w:eastAsia="id-ID"/>
              </w:rPr>
            </w:pPr>
          </w:p>
          <w:p w:rsidR="00257B9C" w:rsidRPr="00257B9C" w:rsidRDefault="00257B9C" w:rsidP="00257B9C">
            <w:pPr>
              <w:rPr>
                <w:rFonts w:ascii="Times New Roman" w:hAnsi="Times New Roman"/>
                <w:b/>
                <w:bCs/>
                <w:i/>
                <w:iCs/>
                <w:sz w:val="18"/>
                <w:szCs w:val="18"/>
                <w:lang w:val="en-ID" w:eastAsia="id-ID"/>
              </w:rPr>
            </w:pPr>
          </w:p>
          <w:p w:rsidR="00257B9C" w:rsidRPr="00257B9C" w:rsidRDefault="00257B9C" w:rsidP="00257B9C">
            <w:pPr>
              <w:rPr>
                <w:rFonts w:ascii="Times New Roman" w:hAnsi="Times New Roman"/>
                <w:b/>
                <w:bCs/>
                <w:i/>
                <w:iCs/>
                <w:sz w:val="18"/>
                <w:szCs w:val="18"/>
                <w:lang w:val="en-ID" w:eastAsia="id-ID"/>
              </w:rPr>
            </w:pPr>
          </w:p>
          <w:p w:rsidR="00257B9C" w:rsidRPr="00257B9C" w:rsidRDefault="00257B9C" w:rsidP="00257B9C">
            <w:pPr>
              <w:rPr>
                <w:rFonts w:ascii="Times New Roman" w:hAnsi="Times New Roman"/>
                <w:b/>
                <w:bCs/>
                <w:i/>
                <w:iCs/>
                <w:lang w:val="en-ID" w:eastAsia="id-ID"/>
              </w:rPr>
            </w:pPr>
          </w:p>
        </w:tc>
        <w:tc>
          <w:tcPr>
            <w:tcW w:w="6158" w:type="dxa"/>
            <w:vMerge/>
            <w:tcBorders>
              <w:bottom w:val="single" w:sz="4" w:space="0" w:color="auto"/>
            </w:tcBorders>
          </w:tcPr>
          <w:p w:rsidR="00257B9C" w:rsidRPr="00257B9C" w:rsidRDefault="00257B9C" w:rsidP="00257B9C">
            <w:pPr>
              <w:spacing w:after="0" w:line="240" w:lineRule="auto"/>
              <w:ind w:right="-29"/>
              <w:jc w:val="both"/>
              <w:rPr>
                <w:rFonts w:ascii="Times New Roman" w:eastAsia="Times New Roman" w:hAnsi="Times New Roman" w:cs="Times New Roman"/>
                <w:i/>
                <w:szCs w:val="20"/>
                <w:lang w:val="id-ID" w:eastAsia="id-ID"/>
              </w:rPr>
            </w:pPr>
          </w:p>
        </w:tc>
      </w:tr>
    </w:tbl>
    <w:p w:rsidR="00257B9C" w:rsidRPr="00257B9C" w:rsidRDefault="00257B9C" w:rsidP="00257B9C">
      <w:pPr>
        <w:spacing w:after="0" w:line="240" w:lineRule="auto"/>
        <w:rPr>
          <w:rFonts w:ascii="Times New Roman" w:eastAsia="Times New Roman" w:hAnsi="Times New Roman" w:cs="Times New Roman"/>
          <w:b/>
          <w:szCs w:val="20"/>
        </w:rPr>
      </w:pPr>
    </w:p>
    <w:p w:rsidR="00257B9C" w:rsidRPr="00257B9C" w:rsidRDefault="00257B9C" w:rsidP="00257B9C">
      <w:pPr>
        <w:spacing w:after="0" w:line="240" w:lineRule="auto"/>
        <w:rPr>
          <w:rFonts w:ascii="Times New Roman" w:eastAsia="Times New Roman" w:hAnsi="Times New Roman" w:cs="Times New Roman"/>
          <w:b/>
          <w:szCs w:val="20"/>
        </w:rPr>
      </w:pPr>
    </w:p>
    <w:p w:rsidR="00257B9C" w:rsidRPr="00257B9C" w:rsidRDefault="00257B9C" w:rsidP="00257B9C">
      <w:pPr>
        <w:rPr>
          <w:rFonts w:ascii="Times New Roman" w:hAnsi="Times New Roman"/>
          <w:b/>
          <w:lang w:val="id-ID"/>
        </w:rPr>
      </w:pPr>
      <w:r w:rsidRPr="00257B9C">
        <w:br w:type="page"/>
      </w:r>
    </w:p>
    <w:p w:rsidR="00257B9C" w:rsidRPr="00257B9C" w:rsidRDefault="00257B9C" w:rsidP="00257B9C">
      <w:pPr>
        <w:spacing w:after="0" w:line="240" w:lineRule="auto"/>
        <w:rPr>
          <w:rFonts w:ascii="Times New Roman" w:eastAsia="Times New Roman" w:hAnsi="Times New Roman" w:cs="Times New Roman"/>
          <w:b/>
          <w:szCs w:val="20"/>
        </w:rPr>
      </w:pPr>
      <w:r w:rsidRPr="00257B9C">
        <w:rPr>
          <w:rFonts w:ascii="Times New Roman" w:eastAsia="Times New Roman" w:hAnsi="Times New Roman" w:cs="Times New Roman"/>
          <w:b/>
          <w:szCs w:val="20"/>
          <w:lang w:val="id-ID"/>
        </w:rPr>
        <w:t xml:space="preserve">PENDAHULUAN </w:t>
      </w:r>
    </w:p>
    <w:p w:rsidR="00257B9C" w:rsidRPr="00257B9C" w:rsidRDefault="00257B9C" w:rsidP="00257B9C">
      <w:pPr>
        <w:tabs>
          <w:tab w:val="left" w:pos="540"/>
          <w:tab w:val="left" w:pos="3960"/>
          <w:tab w:val="left" w:pos="7740"/>
        </w:tabs>
        <w:contextualSpacing/>
        <w:jc w:val="both"/>
        <w:rPr>
          <w:rFonts w:ascii="Times New Roman" w:hAnsi="Times New Roman"/>
          <w:szCs w:val="24"/>
        </w:rPr>
      </w:pPr>
      <w:r w:rsidRPr="00257B9C">
        <w:rPr>
          <w:rFonts w:ascii="Times New Roman" w:hAnsi="Times New Roman"/>
          <w:szCs w:val="24"/>
        </w:rPr>
        <w:tab/>
        <w:t xml:space="preserve">Anggaran dalam sebuah Organisasi sangat penting untuk perencanaan dan pengendalian jangkan pendek secara efektif dan efesien.  Adanya anggaran akan membantu manajemen mencapai tujuan dan mendapatkan hasil yang sesuai dengan harapan dengan membandingkan antara penetapan anggaran dan realisasi yang tercapai. </w:t>
      </w:r>
    </w:p>
    <w:p w:rsidR="00257B9C" w:rsidRPr="00257B9C" w:rsidRDefault="00257B9C" w:rsidP="00257B9C">
      <w:pPr>
        <w:tabs>
          <w:tab w:val="left" w:pos="540"/>
          <w:tab w:val="left" w:pos="3960"/>
          <w:tab w:val="left" w:pos="7740"/>
        </w:tabs>
        <w:contextualSpacing/>
        <w:jc w:val="both"/>
        <w:rPr>
          <w:rFonts w:ascii="Times New Roman" w:hAnsi="Times New Roman"/>
          <w:szCs w:val="24"/>
        </w:rPr>
      </w:pPr>
      <w:r w:rsidRPr="00257B9C">
        <w:rPr>
          <w:rFonts w:ascii="Times New Roman" w:hAnsi="Times New Roman"/>
          <w:szCs w:val="24"/>
        </w:rPr>
        <w:tab/>
        <w:t>Sebuah organisasi dalam perencanaan anggaran dilakukan dengan pernyataan, permintaan, pengeluaran yang diharapkan terjadi pada suatu priode mendatang. Pengelolaan anggaran menjadi alat yang sangat penting mengambil keputusan dalam sebuah perusahaan dan juga dalam sebuah perusahaan juga dalam pemerintahan baik pusat maupun daerah.  Fungsi manajemen yaitu sebagai perencana, pengorganisasian, pelaksana, dan pengendalian. Untuk mencapai tujuan dari fungsi manajemen dibutuhkan alat yang dimaksud sebagai fungsi perencanaan dan pengendalian dalam bentuk anggaran. Anggaran pendapatan atau belanja daerah mencerminkan kinerja yang baik dan kemampuan pemerintah daerah dalam membiayai atau menelola penyelenggaran pemerintah dalam pelaksanaan pembangunan daerah masing-masing.</w:t>
      </w:r>
    </w:p>
    <w:p w:rsidR="00257B9C" w:rsidRPr="00257B9C" w:rsidRDefault="00257B9C" w:rsidP="00257B9C">
      <w:pPr>
        <w:tabs>
          <w:tab w:val="left" w:pos="630"/>
          <w:tab w:val="left" w:pos="3960"/>
          <w:tab w:val="left" w:pos="7740"/>
        </w:tabs>
        <w:contextualSpacing/>
        <w:jc w:val="both"/>
        <w:rPr>
          <w:rFonts w:ascii="Times New Roman" w:hAnsi="Times New Roman"/>
          <w:szCs w:val="24"/>
        </w:rPr>
      </w:pPr>
      <w:r w:rsidRPr="00257B9C">
        <w:rPr>
          <w:rFonts w:ascii="Times New Roman" w:hAnsi="Times New Roman"/>
          <w:szCs w:val="24"/>
        </w:rPr>
        <w:tab/>
        <w:t>Anggaran  dapat mencerminkan keberhasilan yang baik jika dijalankan sesuai dengan apa yang di rencanakan untuk mencapai tujuan yang diinginkan perusahaan.Apabila didalam organisasi tidak ada pengawasan maka akan sangat buruk dan jauh dari kata mencapai tujuan yang sudah ditetapkan oleh perusahaan.</w:t>
      </w:r>
    </w:p>
    <w:p w:rsidR="00257B9C" w:rsidRPr="00257B9C" w:rsidRDefault="00257B9C" w:rsidP="00257B9C">
      <w:pPr>
        <w:tabs>
          <w:tab w:val="left" w:pos="900"/>
          <w:tab w:val="left" w:pos="3960"/>
          <w:tab w:val="left" w:pos="7740"/>
        </w:tabs>
        <w:contextualSpacing/>
        <w:jc w:val="both"/>
        <w:rPr>
          <w:rFonts w:ascii="Times New Roman" w:hAnsi="Times New Roman"/>
          <w:szCs w:val="24"/>
        </w:rPr>
      </w:pPr>
      <w:r w:rsidRPr="00257B9C">
        <w:rPr>
          <w:rFonts w:ascii="Times New Roman" w:hAnsi="Times New Roman"/>
          <w:szCs w:val="24"/>
        </w:rPr>
        <w:t xml:space="preserve">Indonesia saat ini memiliki kekayaan alam yang melimpah dengan berbagai macam kebudayaan, adat, serta agama yang dapat dimanfaatkan dalam bidang kepariwisataan Indonesia mempunyai potensi alam dan seni budaya yang cukup besar yang dapat dimanfaatkan oleh daerah untuk meningkatkan pendapatan asli daerah melalui pariwisata. Kabupaten Toraja Utara mempunyai potensi pariwisata yang sangat baik,dari wisata alam,budaya,adat istiadat yang masih sangat kokoh dan tempat-tempat yang masih sangat bersejarah. </w:t>
      </w:r>
    </w:p>
    <w:p w:rsidR="00257B9C" w:rsidRPr="00257B9C" w:rsidRDefault="00257B9C" w:rsidP="00257B9C">
      <w:pPr>
        <w:spacing w:after="0" w:line="240" w:lineRule="auto"/>
        <w:rPr>
          <w:rFonts w:ascii="Times New Roman" w:eastAsia="Times New Roman" w:hAnsi="Times New Roman" w:cs="Times New Roman"/>
          <w:b/>
          <w:szCs w:val="20"/>
        </w:rPr>
      </w:pPr>
    </w:p>
    <w:p w:rsidR="00257B9C" w:rsidRPr="00257B9C" w:rsidRDefault="00257B9C" w:rsidP="00257B9C">
      <w:pPr>
        <w:spacing w:after="0" w:line="240" w:lineRule="auto"/>
        <w:rPr>
          <w:rFonts w:ascii="Times New Roman" w:eastAsia="Times New Roman" w:hAnsi="Times New Roman" w:cs="Times New Roman"/>
          <w:b/>
          <w:szCs w:val="20"/>
          <w:lang w:val="id-ID"/>
        </w:rPr>
      </w:pPr>
      <w:r w:rsidRPr="00257B9C">
        <w:rPr>
          <w:rFonts w:ascii="Times New Roman" w:eastAsia="Times New Roman" w:hAnsi="Times New Roman" w:cs="Times New Roman"/>
          <w:b/>
          <w:szCs w:val="20"/>
          <w:lang w:val="id-ID"/>
        </w:rPr>
        <w:t xml:space="preserve">METODE </w:t>
      </w:r>
    </w:p>
    <w:p w:rsidR="00257B9C" w:rsidRPr="00257B9C" w:rsidRDefault="00257B9C" w:rsidP="00257B9C">
      <w:pPr>
        <w:autoSpaceDE w:val="0"/>
        <w:autoSpaceDN w:val="0"/>
        <w:adjustRightInd w:val="0"/>
        <w:spacing w:after="167" w:line="240" w:lineRule="auto"/>
        <w:ind w:firstLine="720"/>
        <w:contextualSpacing/>
        <w:jc w:val="both"/>
        <w:rPr>
          <w:rFonts w:ascii="Times New Roman" w:hAnsi="Times New Roman" w:cs="Times New Roman"/>
          <w:color w:val="000000" w:themeColor="text1"/>
          <w:lang w:val="id-ID"/>
        </w:rPr>
      </w:pPr>
      <w:r w:rsidRPr="00257B9C">
        <w:rPr>
          <w:rFonts w:ascii="Times New Roman" w:hAnsi="Times New Roman" w:cs="Times New Roman"/>
          <w:color w:val="000000" w:themeColor="text1"/>
          <w:lang w:val="id-ID"/>
        </w:rPr>
        <w:t>Metode dalam penelitian ini dalah penelitian kualitatif yaitu data yang diperoleh dari Dinas Pariwisata Toraja Utara dalam bentuk laporan anggaran belanja tahun 2019-2020. Teknik analisis data yang digunakan dalam penelitian ini adalah jenis deskriptif kualitatif yaitu dengan mengambil data berupa laporang Anggaran belanja kemudian  dianalisis berdasarkan rasio varians belanja,rasio Efesiensi belanja,rasio keserasian belanja.</w:t>
      </w:r>
    </w:p>
    <w:p w:rsidR="00257B9C" w:rsidRPr="00257B9C" w:rsidRDefault="00257B9C" w:rsidP="00257B9C">
      <w:pPr>
        <w:autoSpaceDE w:val="0"/>
        <w:autoSpaceDN w:val="0"/>
        <w:adjustRightInd w:val="0"/>
        <w:spacing w:after="167" w:line="240" w:lineRule="auto"/>
        <w:contextualSpacing/>
        <w:jc w:val="both"/>
        <w:rPr>
          <w:rFonts w:ascii="Times New Roman" w:hAnsi="Times New Roman" w:cs="Times New Roman"/>
          <w:color w:val="000000" w:themeColor="text1"/>
          <w:lang w:val="id-ID"/>
        </w:rPr>
      </w:pPr>
      <w:r w:rsidRPr="00257B9C">
        <w:rPr>
          <w:rFonts w:ascii="Times New Roman" w:hAnsi="Times New Roman" w:cs="Times New Roman"/>
          <w:color w:val="000000" w:themeColor="text1"/>
          <w:lang w:val="id-ID"/>
        </w:rPr>
        <w:t>Adapun rumus yang digunakan yaitu:</w:t>
      </w:r>
    </w:p>
    <w:p w:rsidR="00257B9C" w:rsidRPr="00257B9C" w:rsidRDefault="00257B9C" w:rsidP="00216C87">
      <w:pPr>
        <w:numPr>
          <w:ilvl w:val="0"/>
          <w:numId w:val="28"/>
        </w:numPr>
        <w:autoSpaceDE w:val="0"/>
        <w:autoSpaceDN w:val="0"/>
        <w:adjustRightInd w:val="0"/>
        <w:spacing w:after="167" w:line="240" w:lineRule="auto"/>
        <w:ind w:left="284" w:hanging="284"/>
        <w:contextualSpacing/>
        <w:jc w:val="both"/>
        <w:rPr>
          <w:rFonts w:ascii="Times New Roman" w:hAnsi="Times New Roman" w:cs="Times New Roman"/>
          <w:b/>
          <w:color w:val="000000" w:themeColor="text1"/>
          <w:lang w:val="id-ID"/>
        </w:rPr>
      </w:pPr>
      <w:r w:rsidRPr="00257B9C">
        <w:rPr>
          <w:rFonts w:ascii="Times New Roman" w:hAnsi="Times New Roman" w:cs="Times New Roman"/>
          <w:color w:val="000000" w:themeColor="text1"/>
          <w:lang w:val="id-ID"/>
        </w:rPr>
        <w:t xml:space="preserve">Rasio varians belanja </w:t>
      </w:r>
    </w:p>
    <w:p w:rsidR="00257B9C" w:rsidRPr="00257B9C" w:rsidRDefault="00257B9C" w:rsidP="00257B9C">
      <w:pPr>
        <w:autoSpaceDE w:val="0"/>
        <w:autoSpaceDN w:val="0"/>
        <w:adjustRightInd w:val="0"/>
        <w:spacing w:after="0" w:line="240" w:lineRule="auto"/>
        <w:ind w:firstLine="720"/>
        <w:contextualSpacing/>
        <w:jc w:val="both"/>
        <w:rPr>
          <w:rFonts w:ascii="Times New Roman" w:hAnsi="Times New Roman" w:cs="Times New Roman"/>
          <w:color w:val="000000" w:themeColor="text1"/>
          <w:lang w:val="id-ID"/>
        </w:rPr>
      </w:pPr>
      <w:r w:rsidRPr="00257B9C">
        <w:rPr>
          <w:rFonts w:ascii="Times New Roman" w:hAnsi="Times New Roman" w:cs="Times New Roman"/>
          <w:bCs/>
          <w:color w:val="000000" w:themeColor="text1"/>
          <w:lang w:val="id-ID"/>
        </w:rPr>
        <w:t xml:space="preserve">Menurut Fitra Halkadri (2019: 245) </w:t>
      </w:r>
      <w:r w:rsidRPr="00257B9C">
        <w:rPr>
          <w:rFonts w:ascii="Times New Roman" w:hAnsi="Times New Roman" w:cs="Times New Roman"/>
          <w:color w:val="000000" w:themeColor="text1"/>
          <w:lang w:val="id-ID"/>
        </w:rPr>
        <w:t>rumus pengukuran  kierja sebagai berikut:</w:t>
      </w:r>
    </w:p>
    <w:p w:rsidR="00257B9C" w:rsidRPr="00257B9C" w:rsidRDefault="00257B9C" w:rsidP="00257B9C">
      <w:pPr>
        <w:autoSpaceDE w:val="0"/>
        <w:autoSpaceDN w:val="0"/>
        <w:adjustRightInd w:val="0"/>
        <w:spacing w:after="0" w:line="240" w:lineRule="auto"/>
        <w:ind w:firstLine="284"/>
        <w:contextualSpacing/>
        <w:jc w:val="both"/>
        <w:rPr>
          <w:rFonts w:ascii="Times New Roman" w:hAnsi="Times New Roman" w:cs="Times New Roman"/>
          <w:color w:val="000000" w:themeColor="text1"/>
          <w:lang w:val="id-ID"/>
        </w:rPr>
      </w:pPr>
      <w:r w:rsidRPr="00257B9C">
        <w:rPr>
          <w:rFonts w:ascii="Times New Roman" w:hAnsi="Times New Roman" w:cs="Times New Roman"/>
          <w:color w:val="000000" w:themeColor="text1"/>
          <w:lang w:val="id-ID"/>
        </w:rPr>
        <w:t>Varians belanja= Realisasi belanja-anggaran belanja</w:t>
      </w:r>
    </w:p>
    <w:p w:rsidR="00257B9C" w:rsidRPr="00257B9C" w:rsidRDefault="00257B9C" w:rsidP="00216C87">
      <w:pPr>
        <w:numPr>
          <w:ilvl w:val="0"/>
          <w:numId w:val="28"/>
        </w:numPr>
        <w:autoSpaceDE w:val="0"/>
        <w:autoSpaceDN w:val="0"/>
        <w:adjustRightInd w:val="0"/>
        <w:spacing w:after="167" w:line="240" w:lineRule="auto"/>
        <w:ind w:left="284" w:hanging="284"/>
        <w:contextualSpacing/>
        <w:jc w:val="both"/>
        <w:rPr>
          <w:rFonts w:ascii="Times New Roman" w:hAnsi="Times New Roman" w:cs="Times New Roman"/>
          <w:b/>
          <w:color w:val="000000" w:themeColor="text1"/>
          <w:lang w:val="id-ID"/>
        </w:rPr>
      </w:pPr>
      <w:r w:rsidRPr="00257B9C">
        <w:rPr>
          <w:rFonts w:ascii="Times New Roman" w:hAnsi="Times New Roman" w:cs="Times New Roman"/>
          <w:color w:val="000000" w:themeColor="text1"/>
          <w:lang w:val="id-ID"/>
        </w:rPr>
        <w:t>Rasio efesien belanja</w:t>
      </w:r>
    </w:p>
    <w:p w:rsidR="00257B9C" w:rsidRPr="00257B9C" w:rsidRDefault="00257B9C" w:rsidP="00257B9C">
      <w:pPr>
        <w:autoSpaceDE w:val="0"/>
        <w:autoSpaceDN w:val="0"/>
        <w:adjustRightInd w:val="0"/>
        <w:spacing w:after="167" w:line="240" w:lineRule="auto"/>
        <w:ind w:left="1004" w:hanging="720"/>
        <w:contextualSpacing/>
        <w:jc w:val="both"/>
        <w:rPr>
          <w:rFonts w:ascii="Times New Roman" w:hAnsi="Times New Roman" w:cs="Times New Roman"/>
          <w:b/>
          <w:color w:val="000000" w:themeColor="text1"/>
          <w:lang w:val="id-ID"/>
        </w:rPr>
      </w:pPr>
      <w:r w:rsidRPr="00257B9C">
        <w:rPr>
          <w:rFonts w:ascii="Times New Roman" w:hAnsi="Times New Roman" w:cs="Times New Roman"/>
          <w:bCs/>
          <w:color w:val="000000" w:themeColor="text1"/>
          <w:lang w:val="id-ID"/>
        </w:rPr>
        <w:t xml:space="preserve">Menurut Ekasari Ratna (2020: 127)  </w:t>
      </w:r>
      <w:r w:rsidRPr="00257B9C">
        <w:rPr>
          <w:rFonts w:ascii="Times New Roman" w:hAnsi="Times New Roman" w:cs="Times New Roman"/>
          <w:color w:val="000000" w:themeColor="text1"/>
          <w:lang w:val="id-ID"/>
        </w:rPr>
        <w:t>rumus pengukuran  kierja sebagai berikut:</w:t>
      </w:r>
    </w:p>
    <w:p w:rsidR="00257B9C" w:rsidRPr="00257B9C" w:rsidRDefault="00257B9C" w:rsidP="00257B9C">
      <w:pPr>
        <w:autoSpaceDE w:val="0"/>
        <w:autoSpaceDN w:val="0"/>
        <w:adjustRightInd w:val="0"/>
        <w:spacing w:after="167" w:line="240" w:lineRule="auto"/>
        <w:contextualSpacing/>
        <w:jc w:val="both"/>
        <w:rPr>
          <w:rFonts w:ascii="Times New Roman" w:eastAsiaTheme="minorEastAsia" w:hAnsi="Times New Roman" w:cs="Times New Roman"/>
          <w:color w:val="000000" w:themeColor="text1"/>
          <w:lang w:val="id-ID"/>
        </w:rPr>
      </w:pPr>
      <m:oMathPara>
        <m:oMath>
          <m:r>
            <m:rPr>
              <m:sty m:val="p"/>
            </m:rPr>
            <w:rPr>
              <w:rFonts w:ascii="Cambria Math" w:hAnsi="Cambria Math" w:cs="Times New Roman"/>
              <w:color w:val="000000" w:themeColor="text1"/>
              <w:lang w:val="id-ID"/>
            </w:rPr>
            <m:t>Rasio</m:t>
          </m:r>
          <m:r>
            <m:rPr>
              <m:sty m:val="p"/>
            </m:rPr>
            <w:rPr>
              <w:rFonts w:ascii="Cambria Math" w:hAnsi="Times New Roman" w:cs="Times New Roman"/>
              <w:color w:val="000000" w:themeColor="text1"/>
              <w:lang w:val="id-ID"/>
            </w:rPr>
            <m:t xml:space="preserve"> </m:t>
          </m:r>
          <m:r>
            <m:rPr>
              <m:sty m:val="p"/>
            </m:rPr>
            <w:rPr>
              <w:rFonts w:ascii="Cambria Math" w:hAnsi="Cambria Math" w:cs="Times New Roman"/>
              <w:color w:val="000000" w:themeColor="text1"/>
              <w:lang w:val="id-ID"/>
            </w:rPr>
            <m:t>efesiensi</m:t>
          </m:r>
          <m:r>
            <m:rPr>
              <m:sty m:val="p"/>
            </m:rPr>
            <w:rPr>
              <w:rFonts w:ascii="Cambria Math" w:hAnsi="Times New Roman" w:cs="Times New Roman"/>
              <w:color w:val="000000" w:themeColor="text1"/>
              <w:lang w:val="id-ID"/>
            </w:rPr>
            <m:t>=</m:t>
          </m:r>
          <m:f>
            <m:fPr>
              <m:ctrlPr>
                <w:rPr>
                  <w:rFonts w:ascii="Cambria Math" w:hAnsi="Cambria Math" w:cs="Times New Roman"/>
                  <w:color w:val="000000" w:themeColor="text1"/>
                  <w:lang w:val="id-ID"/>
                </w:rPr>
              </m:ctrlPr>
            </m:fPr>
            <m:num>
              <m:r>
                <m:rPr>
                  <m:sty m:val="p"/>
                </m:rPr>
                <w:rPr>
                  <w:rFonts w:ascii="Cambria Math" w:hAnsi="Times New Roman" w:cs="Times New Roman"/>
                  <w:color w:val="000000" w:themeColor="text1"/>
                  <w:lang w:val="id-ID"/>
                </w:rPr>
                <m:t>Realisasi belanja</m:t>
              </m:r>
            </m:num>
            <m:den>
              <m:r>
                <m:rPr>
                  <m:sty m:val="p"/>
                </m:rPr>
                <w:rPr>
                  <w:rFonts w:ascii="Cambria Math" w:hAnsi="Times New Roman" w:cs="Times New Roman"/>
                  <w:color w:val="000000" w:themeColor="text1"/>
                  <w:lang w:val="id-ID"/>
                </w:rPr>
                <m:t>Anggaran belanja</m:t>
              </m:r>
            </m:den>
          </m:f>
          <m:r>
            <m:rPr>
              <m:sty m:val="p"/>
            </m:rPr>
            <w:rPr>
              <w:rFonts w:ascii="Cambria Math" w:hAnsi="Cambria Math" w:cs="Times New Roman"/>
              <w:color w:val="000000" w:themeColor="text1"/>
              <w:lang w:val="id-ID"/>
            </w:rPr>
            <m:t>x</m:t>
          </m:r>
          <m:r>
            <m:rPr>
              <m:sty m:val="p"/>
            </m:rPr>
            <w:rPr>
              <w:rFonts w:ascii="Cambria Math" w:hAnsi="Times New Roman" w:cs="Times New Roman"/>
              <w:color w:val="000000" w:themeColor="text1"/>
              <w:lang w:val="id-ID"/>
            </w:rPr>
            <m:t xml:space="preserve"> 100%</m:t>
          </m:r>
        </m:oMath>
      </m:oMathPara>
    </w:p>
    <w:p w:rsidR="00257B9C" w:rsidRPr="00257B9C" w:rsidRDefault="00257B9C" w:rsidP="00257B9C">
      <w:pPr>
        <w:autoSpaceDE w:val="0"/>
        <w:autoSpaceDN w:val="0"/>
        <w:adjustRightInd w:val="0"/>
        <w:spacing w:after="167" w:line="240" w:lineRule="auto"/>
        <w:contextualSpacing/>
        <w:jc w:val="both"/>
        <w:rPr>
          <w:rFonts w:ascii="Times New Roman" w:eastAsiaTheme="minorEastAsia" w:hAnsi="Times New Roman" w:cs="Times New Roman"/>
          <w:color w:val="000000" w:themeColor="text1"/>
          <w:lang w:val="id-ID"/>
        </w:rPr>
      </w:pPr>
    </w:p>
    <w:p w:rsidR="00257B9C" w:rsidRPr="00257B9C" w:rsidRDefault="00257B9C" w:rsidP="00257B9C">
      <w:pPr>
        <w:autoSpaceDE w:val="0"/>
        <w:autoSpaceDN w:val="0"/>
        <w:adjustRightInd w:val="0"/>
        <w:spacing w:after="167" w:line="240" w:lineRule="auto"/>
        <w:contextualSpacing/>
        <w:jc w:val="both"/>
        <w:rPr>
          <w:rFonts w:ascii="Times New Roman" w:eastAsiaTheme="minorEastAsia" w:hAnsi="Times New Roman" w:cs="Times New Roman"/>
          <w:color w:val="000000" w:themeColor="text1"/>
          <w:lang w:val="id-ID"/>
        </w:rPr>
      </w:pPr>
      <w:r w:rsidRPr="00257B9C">
        <w:rPr>
          <w:rFonts w:ascii="Times New Roman" w:eastAsiaTheme="minorEastAsia" w:hAnsi="Times New Roman" w:cs="Times New Roman"/>
          <w:color w:val="000000" w:themeColor="text1"/>
          <w:lang w:val="id-ID"/>
        </w:rPr>
        <w:t>Semakin kecil nilain rasio ini maka semakin efesien kinerja pemerintah daerah dalam penganggaran belanja derah. Secara umum nilai efesiensi dapat dikategorikan sebagai berikut:</w:t>
      </w:r>
    </w:p>
    <w:p w:rsidR="00257B9C" w:rsidRPr="00257B9C" w:rsidRDefault="00257B9C" w:rsidP="00216C87">
      <w:pPr>
        <w:numPr>
          <w:ilvl w:val="0"/>
          <w:numId w:val="37"/>
        </w:numPr>
        <w:autoSpaceDE w:val="0"/>
        <w:autoSpaceDN w:val="0"/>
        <w:adjustRightInd w:val="0"/>
        <w:spacing w:after="167" w:line="240" w:lineRule="auto"/>
        <w:contextualSpacing/>
        <w:jc w:val="both"/>
        <w:rPr>
          <w:rFonts w:ascii="Times New Roman" w:eastAsiaTheme="minorEastAsia" w:hAnsi="Times New Roman" w:cs="Times New Roman"/>
          <w:color w:val="000000" w:themeColor="text1"/>
          <w:lang w:val="id-ID"/>
        </w:rPr>
      </w:pPr>
      <w:r w:rsidRPr="00257B9C">
        <w:rPr>
          <w:rFonts w:ascii="Times New Roman" w:eastAsiaTheme="minorEastAsia" w:hAnsi="Times New Roman" w:cs="Times New Roman"/>
          <w:color w:val="000000" w:themeColor="text1"/>
          <w:lang w:val="id-ID"/>
        </w:rPr>
        <w:t xml:space="preserve"> Sangat efisien</w:t>
      </w:r>
      <w:r w:rsidRPr="00257B9C">
        <w:rPr>
          <w:rFonts w:ascii="Times New Roman" w:eastAsiaTheme="minorEastAsia" w:hAnsi="Times New Roman" w:cs="Times New Roman"/>
          <w:color w:val="000000" w:themeColor="text1"/>
          <w:lang w:val="id-ID"/>
        </w:rPr>
        <w:tab/>
      </w:r>
      <w:r w:rsidRPr="00257B9C">
        <w:rPr>
          <w:rFonts w:ascii="Times New Roman" w:eastAsiaTheme="minorEastAsia" w:hAnsi="Times New Roman" w:cs="Times New Roman"/>
          <w:color w:val="000000" w:themeColor="text1"/>
          <w:lang w:val="id-ID"/>
        </w:rPr>
        <w:tab/>
        <w:t>: &lt; 60%</w:t>
      </w:r>
    </w:p>
    <w:p w:rsidR="00257B9C" w:rsidRPr="00257B9C" w:rsidRDefault="00257B9C" w:rsidP="00216C87">
      <w:pPr>
        <w:numPr>
          <w:ilvl w:val="0"/>
          <w:numId w:val="37"/>
        </w:numPr>
        <w:autoSpaceDE w:val="0"/>
        <w:autoSpaceDN w:val="0"/>
        <w:adjustRightInd w:val="0"/>
        <w:spacing w:after="167" w:line="240" w:lineRule="auto"/>
        <w:contextualSpacing/>
        <w:jc w:val="both"/>
        <w:rPr>
          <w:rFonts w:ascii="Times New Roman" w:eastAsiaTheme="minorEastAsia" w:hAnsi="Times New Roman" w:cs="Times New Roman"/>
          <w:color w:val="000000" w:themeColor="text1"/>
          <w:lang w:val="id-ID"/>
        </w:rPr>
      </w:pPr>
      <w:r w:rsidRPr="00257B9C">
        <w:rPr>
          <w:rFonts w:ascii="Times New Roman" w:eastAsiaTheme="minorEastAsia" w:hAnsi="Times New Roman" w:cs="Times New Roman"/>
          <w:color w:val="000000" w:themeColor="text1"/>
          <w:lang w:val="id-ID"/>
        </w:rPr>
        <w:t>Efesien</w:t>
      </w:r>
      <w:r w:rsidRPr="00257B9C">
        <w:rPr>
          <w:rFonts w:ascii="Times New Roman" w:eastAsiaTheme="minorEastAsia" w:hAnsi="Times New Roman" w:cs="Times New Roman"/>
          <w:color w:val="000000" w:themeColor="text1"/>
          <w:lang w:val="id-ID"/>
        </w:rPr>
        <w:tab/>
      </w:r>
      <w:r w:rsidRPr="00257B9C">
        <w:rPr>
          <w:rFonts w:ascii="Times New Roman" w:eastAsiaTheme="minorEastAsia" w:hAnsi="Times New Roman" w:cs="Times New Roman"/>
          <w:color w:val="000000" w:themeColor="text1"/>
          <w:lang w:val="id-ID"/>
        </w:rPr>
        <w:tab/>
      </w:r>
      <w:r w:rsidRPr="00257B9C">
        <w:rPr>
          <w:rFonts w:ascii="Times New Roman" w:eastAsiaTheme="minorEastAsia" w:hAnsi="Times New Roman" w:cs="Times New Roman"/>
          <w:color w:val="000000" w:themeColor="text1"/>
          <w:lang w:val="id-ID"/>
        </w:rPr>
        <w:tab/>
        <w:t>: 60%-80%</w:t>
      </w:r>
    </w:p>
    <w:p w:rsidR="00257B9C" w:rsidRPr="00257B9C" w:rsidRDefault="00257B9C" w:rsidP="00216C87">
      <w:pPr>
        <w:numPr>
          <w:ilvl w:val="0"/>
          <w:numId w:val="37"/>
        </w:numPr>
        <w:autoSpaceDE w:val="0"/>
        <w:autoSpaceDN w:val="0"/>
        <w:adjustRightInd w:val="0"/>
        <w:spacing w:after="167" w:line="240" w:lineRule="auto"/>
        <w:contextualSpacing/>
        <w:jc w:val="both"/>
        <w:rPr>
          <w:rFonts w:ascii="Times New Roman" w:eastAsiaTheme="minorEastAsia" w:hAnsi="Times New Roman" w:cs="Times New Roman"/>
          <w:color w:val="000000" w:themeColor="text1"/>
          <w:lang w:val="id-ID"/>
        </w:rPr>
      </w:pPr>
      <w:r w:rsidRPr="00257B9C">
        <w:rPr>
          <w:rFonts w:ascii="Times New Roman" w:eastAsiaTheme="minorEastAsia" w:hAnsi="Times New Roman" w:cs="Times New Roman"/>
          <w:color w:val="000000" w:themeColor="text1"/>
          <w:lang w:val="id-ID"/>
        </w:rPr>
        <w:t>Cukup efisien</w:t>
      </w:r>
      <w:r w:rsidRPr="00257B9C">
        <w:rPr>
          <w:rFonts w:ascii="Times New Roman" w:eastAsiaTheme="minorEastAsia" w:hAnsi="Times New Roman" w:cs="Times New Roman"/>
          <w:color w:val="000000" w:themeColor="text1"/>
          <w:lang w:val="id-ID"/>
        </w:rPr>
        <w:tab/>
      </w:r>
      <w:r w:rsidRPr="00257B9C">
        <w:rPr>
          <w:rFonts w:ascii="Times New Roman" w:eastAsiaTheme="minorEastAsia" w:hAnsi="Times New Roman" w:cs="Times New Roman"/>
          <w:color w:val="000000" w:themeColor="text1"/>
          <w:lang w:val="id-ID"/>
        </w:rPr>
        <w:tab/>
        <w:t>: 81%-90%</w:t>
      </w:r>
    </w:p>
    <w:p w:rsidR="00257B9C" w:rsidRPr="00257B9C" w:rsidRDefault="00257B9C" w:rsidP="00216C87">
      <w:pPr>
        <w:numPr>
          <w:ilvl w:val="0"/>
          <w:numId w:val="37"/>
        </w:numPr>
        <w:autoSpaceDE w:val="0"/>
        <w:autoSpaceDN w:val="0"/>
        <w:adjustRightInd w:val="0"/>
        <w:spacing w:after="167" w:line="240" w:lineRule="auto"/>
        <w:contextualSpacing/>
        <w:jc w:val="both"/>
        <w:rPr>
          <w:rFonts w:ascii="Times New Roman" w:eastAsiaTheme="minorEastAsia" w:hAnsi="Times New Roman" w:cs="Times New Roman"/>
          <w:color w:val="000000" w:themeColor="text1"/>
          <w:lang w:val="id-ID"/>
        </w:rPr>
      </w:pPr>
      <w:r w:rsidRPr="00257B9C">
        <w:rPr>
          <w:rFonts w:ascii="Times New Roman" w:eastAsiaTheme="minorEastAsia" w:hAnsi="Times New Roman" w:cs="Times New Roman"/>
          <w:color w:val="000000" w:themeColor="text1"/>
          <w:lang w:val="id-ID"/>
        </w:rPr>
        <w:t>Kurang efisien</w:t>
      </w:r>
      <w:r w:rsidRPr="00257B9C">
        <w:rPr>
          <w:rFonts w:ascii="Times New Roman" w:eastAsiaTheme="minorEastAsia" w:hAnsi="Times New Roman" w:cs="Times New Roman"/>
          <w:color w:val="000000" w:themeColor="text1"/>
          <w:lang w:val="id-ID"/>
        </w:rPr>
        <w:tab/>
      </w:r>
      <w:r w:rsidRPr="00257B9C">
        <w:rPr>
          <w:rFonts w:ascii="Times New Roman" w:eastAsiaTheme="minorEastAsia" w:hAnsi="Times New Roman" w:cs="Times New Roman"/>
          <w:color w:val="000000" w:themeColor="text1"/>
          <w:lang w:val="id-ID"/>
        </w:rPr>
        <w:tab/>
        <w:t>: 91%-100%</w:t>
      </w:r>
    </w:p>
    <w:p w:rsidR="00257B9C" w:rsidRPr="00257B9C" w:rsidRDefault="00257B9C" w:rsidP="00216C87">
      <w:pPr>
        <w:numPr>
          <w:ilvl w:val="0"/>
          <w:numId w:val="37"/>
        </w:numPr>
        <w:autoSpaceDE w:val="0"/>
        <w:autoSpaceDN w:val="0"/>
        <w:adjustRightInd w:val="0"/>
        <w:spacing w:after="167" w:line="240" w:lineRule="auto"/>
        <w:contextualSpacing/>
        <w:jc w:val="both"/>
        <w:rPr>
          <w:rFonts w:ascii="Times New Roman" w:eastAsiaTheme="minorEastAsia" w:hAnsi="Times New Roman" w:cs="Times New Roman"/>
          <w:color w:val="000000" w:themeColor="text1"/>
          <w:lang w:val="id-ID"/>
        </w:rPr>
      </w:pPr>
      <w:r w:rsidRPr="00257B9C">
        <w:rPr>
          <w:rFonts w:ascii="Times New Roman" w:eastAsiaTheme="minorEastAsia" w:hAnsi="Times New Roman" w:cs="Times New Roman"/>
          <w:color w:val="000000" w:themeColor="text1"/>
          <w:lang w:val="id-ID"/>
        </w:rPr>
        <w:t>Tidak efisien</w:t>
      </w:r>
      <w:r w:rsidRPr="00257B9C">
        <w:rPr>
          <w:rFonts w:ascii="Times New Roman" w:eastAsiaTheme="minorEastAsia" w:hAnsi="Times New Roman" w:cs="Times New Roman"/>
          <w:color w:val="000000" w:themeColor="text1"/>
          <w:lang w:val="id-ID"/>
        </w:rPr>
        <w:tab/>
      </w:r>
      <w:r w:rsidRPr="00257B9C">
        <w:rPr>
          <w:rFonts w:ascii="Times New Roman" w:eastAsiaTheme="minorEastAsia" w:hAnsi="Times New Roman" w:cs="Times New Roman"/>
          <w:color w:val="000000" w:themeColor="text1"/>
          <w:lang w:val="id-ID"/>
        </w:rPr>
        <w:tab/>
        <w:t>: .100%</w:t>
      </w:r>
    </w:p>
    <w:p w:rsidR="00257B9C" w:rsidRPr="00257B9C" w:rsidRDefault="00257B9C" w:rsidP="00257B9C">
      <w:pPr>
        <w:autoSpaceDE w:val="0"/>
        <w:autoSpaceDN w:val="0"/>
        <w:adjustRightInd w:val="0"/>
        <w:spacing w:after="167" w:line="240" w:lineRule="auto"/>
        <w:ind w:left="720"/>
        <w:contextualSpacing/>
        <w:jc w:val="both"/>
        <w:rPr>
          <w:rFonts w:ascii="Times New Roman" w:eastAsiaTheme="minorEastAsia" w:hAnsi="Times New Roman" w:cs="Times New Roman"/>
          <w:color w:val="000000" w:themeColor="text1"/>
          <w:lang w:val="id-ID"/>
        </w:rPr>
      </w:pPr>
    </w:p>
    <w:p w:rsidR="00257B9C" w:rsidRPr="00257B9C" w:rsidRDefault="00257B9C" w:rsidP="00216C87">
      <w:pPr>
        <w:numPr>
          <w:ilvl w:val="0"/>
          <w:numId w:val="28"/>
        </w:numPr>
        <w:autoSpaceDE w:val="0"/>
        <w:autoSpaceDN w:val="0"/>
        <w:adjustRightInd w:val="0"/>
        <w:spacing w:after="167" w:line="240" w:lineRule="auto"/>
        <w:ind w:left="284" w:hanging="284"/>
        <w:contextualSpacing/>
        <w:jc w:val="both"/>
        <w:rPr>
          <w:rFonts w:ascii="Times New Roman" w:hAnsi="Times New Roman" w:cs="Times New Roman"/>
          <w:b/>
          <w:color w:val="000000" w:themeColor="text1"/>
          <w:lang w:val="id-ID"/>
        </w:rPr>
      </w:pPr>
      <w:r w:rsidRPr="00257B9C">
        <w:rPr>
          <w:rFonts w:ascii="Times New Roman" w:hAnsi="Times New Roman" w:cs="Times New Roman"/>
          <w:color w:val="000000" w:themeColor="text1"/>
          <w:lang w:val="id-ID"/>
        </w:rPr>
        <w:t>Rasio keserasian belanja</w:t>
      </w:r>
    </w:p>
    <w:p w:rsidR="00257B9C" w:rsidRPr="00257B9C" w:rsidRDefault="00257B9C" w:rsidP="00257B9C">
      <w:pPr>
        <w:autoSpaceDE w:val="0"/>
        <w:autoSpaceDN w:val="0"/>
        <w:adjustRightInd w:val="0"/>
        <w:spacing w:after="0" w:line="240" w:lineRule="auto"/>
        <w:ind w:firstLine="284"/>
        <w:contextualSpacing/>
        <w:jc w:val="both"/>
        <w:rPr>
          <w:rFonts w:ascii="Times New Roman" w:hAnsi="Times New Roman" w:cs="Times New Roman"/>
          <w:bCs/>
          <w:color w:val="000000" w:themeColor="text1"/>
          <w:lang w:val="id-ID"/>
        </w:rPr>
      </w:pPr>
      <w:r w:rsidRPr="00257B9C">
        <w:rPr>
          <w:rFonts w:ascii="Times New Roman" w:hAnsi="Times New Roman" w:cs="Times New Roman"/>
          <w:bCs/>
          <w:color w:val="000000" w:themeColor="text1"/>
          <w:lang w:val="id-ID"/>
        </w:rPr>
        <w:t>Menurut Kawatu Freddy Semuel (2019:118-119) Keserasian belanja menggungkan 3 rumus yaitu:</w:t>
      </w:r>
    </w:p>
    <w:p w:rsidR="00257B9C" w:rsidRPr="00257B9C" w:rsidRDefault="00257B9C" w:rsidP="00216C87">
      <w:pPr>
        <w:numPr>
          <w:ilvl w:val="0"/>
          <w:numId w:val="29"/>
        </w:numPr>
        <w:autoSpaceDE w:val="0"/>
        <w:autoSpaceDN w:val="0"/>
        <w:adjustRightInd w:val="0"/>
        <w:spacing w:after="167" w:line="240" w:lineRule="auto"/>
        <w:contextualSpacing/>
        <w:jc w:val="both"/>
        <w:rPr>
          <w:rFonts w:ascii="Times New Roman" w:hAnsi="Times New Roman" w:cs="Times New Roman"/>
          <w:color w:val="000000" w:themeColor="text1"/>
          <w:lang w:val="id-ID"/>
        </w:rPr>
      </w:pPr>
      <w:r w:rsidRPr="00257B9C">
        <w:rPr>
          <w:rFonts w:ascii="Times New Roman" w:hAnsi="Times New Roman" w:cs="Times New Roman"/>
          <w:color w:val="000000" w:themeColor="text1"/>
          <w:lang w:val="id-ID"/>
        </w:rPr>
        <w:t>Belanja oprasi terhadap total belanja</w:t>
      </w:r>
    </w:p>
    <w:p w:rsidR="00257B9C" w:rsidRPr="00257B9C" w:rsidRDefault="00257B9C" w:rsidP="00257B9C">
      <w:pPr>
        <w:autoSpaceDE w:val="0"/>
        <w:autoSpaceDN w:val="0"/>
        <w:adjustRightInd w:val="0"/>
        <w:spacing w:after="167" w:line="240" w:lineRule="auto"/>
        <w:ind w:left="720"/>
        <w:contextualSpacing/>
        <w:jc w:val="both"/>
        <w:rPr>
          <w:rFonts w:ascii="Times New Roman" w:eastAsiaTheme="minorEastAsia" w:hAnsi="Times New Roman" w:cs="Times New Roman"/>
          <w:color w:val="000000" w:themeColor="text1"/>
          <w:lang w:val="id-ID"/>
        </w:rPr>
      </w:pPr>
      <m:oMathPara>
        <m:oMath>
          <m:r>
            <m:rPr>
              <m:sty m:val="p"/>
            </m:rPr>
            <w:rPr>
              <w:rFonts w:ascii="Cambria Math" w:hAnsi="Cambria Math" w:cs="Times New Roman"/>
              <w:color w:val="000000" w:themeColor="text1"/>
              <w:lang w:val="id-ID"/>
            </w:rPr>
            <m:t>Belanja</m:t>
          </m:r>
          <m:r>
            <m:rPr>
              <m:sty m:val="p"/>
            </m:rPr>
            <w:rPr>
              <w:rFonts w:ascii="Cambria Math" w:hAnsi="Times New Roman" w:cs="Times New Roman"/>
              <w:color w:val="000000" w:themeColor="text1"/>
              <w:lang w:val="id-ID"/>
            </w:rPr>
            <m:t xml:space="preserve"> </m:t>
          </m:r>
          <m:r>
            <m:rPr>
              <m:sty m:val="p"/>
            </m:rPr>
            <w:rPr>
              <w:rFonts w:ascii="Cambria Math" w:hAnsi="Cambria Math" w:cs="Times New Roman"/>
              <w:color w:val="000000" w:themeColor="text1"/>
              <w:lang w:val="id-ID"/>
            </w:rPr>
            <m:t>operasi</m:t>
          </m:r>
          <m:r>
            <m:rPr>
              <m:sty m:val="p"/>
            </m:rPr>
            <w:rPr>
              <w:rFonts w:ascii="Cambria Math" w:hAnsi="Times New Roman" w:cs="Times New Roman"/>
              <w:color w:val="000000" w:themeColor="text1"/>
              <w:lang w:val="id-ID"/>
            </w:rPr>
            <m:t xml:space="preserve"> </m:t>
          </m:r>
          <m:r>
            <m:rPr>
              <m:sty m:val="p"/>
            </m:rPr>
            <w:rPr>
              <w:rFonts w:ascii="Cambria Math" w:hAnsi="Cambria Math" w:cs="Times New Roman"/>
              <w:color w:val="000000" w:themeColor="text1"/>
              <w:lang w:val="id-ID"/>
            </w:rPr>
            <m:t>terhadap</m:t>
          </m:r>
          <m:r>
            <m:rPr>
              <m:sty m:val="p"/>
            </m:rPr>
            <w:rPr>
              <w:rFonts w:ascii="Cambria Math" w:hAnsi="Times New Roman" w:cs="Times New Roman"/>
              <w:color w:val="000000" w:themeColor="text1"/>
              <w:lang w:val="id-ID"/>
            </w:rPr>
            <m:t xml:space="preserve"> </m:t>
          </m:r>
          <m:r>
            <m:rPr>
              <m:sty m:val="p"/>
            </m:rPr>
            <w:rPr>
              <w:rFonts w:ascii="Cambria Math" w:hAnsi="Cambria Math" w:cs="Times New Roman"/>
              <w:color w:val="000000" w:themeColor="text1"/>
              <w:lang w:val="id-ID"/>
            </w:rPr>
            <m:t>total</m:t>
          </m:r>
          <m:r>
            <m:rPr>
              <m:sty m:val="p"/>
            </m:rPr>
            <w:rPr>
              <w:rFonts w:ascii="Cambria Math" w:hAnsi="Times New Roman" w:cs="Times New Roman"/>
              <w:color w:val="000000" w:themeColor="text1"/>
              <w:lang w:val="id-ID"/>
            </w:rPr>
            <m:t xml:space="preserve"> </m:t>
          </m:r>
          <m:r>
            <m:rPr>
              <m:sty m:val="p"/>
            </m:rPr>
            <w:rPr>
              <w:rFonts w:ascii="Cambria Math" w:hAnsi="Cambria Math" w:cs="Times New Roman"/>
              <w:color w:val="000000" w:themeColor="text1"/>
              <w:lang w:val="id-ID"/>
            </w:rPr>
            <m:t>belanja</m:t>
          </m:r>
          <m:r>
            <m:rPr>
              <m:sty m:val="p"/>
            </m:rPr>
            <w:rPr>
              <w:rFonts w:ascii="Cambria Math" w:hAnsi="Times New Roman" w:cs="Times New Roman"/>
              <w:color w:val="000000" w:themeColor="text1"/>
              <w:lang w:val="id-ID"/>
            </w:rPr>
            <m:t>=</m:t>
          </m:r>
          <m:f>
            <m:fPr>
              <m:ctrlPr>
                <w:rPr>
                  <w:rFonts w:ascii="Cambria Math" w:hAnsi="Cambria Math" w:cs="Times New Roman"/>
                  <w:color w:val="000000" w:themeColor="text1"/>
                  <w:lang w:val="id-ID"/>
                </w:rPr>
              </m:ctrlPr>
            </m:fPr>
            <m:num>
              <m:r>
                <m:rPr>
                  <m:sty m:val="p"/>
                </m:rPr>
                <w:rPr>
                  <w:rFonts w:ascii="Cambria Math" w:hAnsi="Cambria Math" w:cs="Times New Roman"/>
                  <w:color w:val="000000" w:themeColor="text1"/>
                  <w:lang w:val="id-ID"/>
                </w:rPr>
                <m:t>Realisasi operasi belanja</m:t>
              </m:r>
            </m:num>
            <m:den>
              <m:r>
                <m:rPr>
                  <m:sty m:val="p"/>
                </m:rPr>
                <w:rPr>
                  <w:rFonts w:ascii="Cambria Math" w:hAnsi="Times New Roman" w:cs="Times New Roman"/>
                  <w:color w:val="000000" w:themeColor="text1"/>
                  <w:lang w:val="id-ID"/>
                </w:rPr>
                <m:t>Total Belanja Daerah</m:t>
              </m:r>
            </m:den>
          </m:f>
        </m:oMath>
      </m:oMathPara>
    </w:p>
    <w:p w:rsidR="00257B9C" w:rsidRPr="00257B9C" w:rsidRDefault="00257B9C" w:rsidP="00216C87">
      <w:pPr>
        <w:numPr>
          <w:ilvl w:val="0"/>
          <w:numId w:val="29"/>
        </w:numPr>
        <w:autoSpaceDE w:val="0"/>
        <w:autoSpaceDN w:val="0"/>
        <w:adjustRightInd w:val="0"/>
        <w:spacing w:after="167" w:line="240" w:lineRule="auto"/>
        <w:contextualSpacing/>
        <w:jc w:val="both"/>
        <w:rPr>
          <w:rFonts w:ascii="Times New Roman" w:hAnsi="Times New Roman" w:cs="Times New Roman"/>
          <w:color w:val="000000" w:themeColor="text1"/>
          <w:lang w:val="id-ID"/>
        </w:rPr>
      </w:pPr>
      <w:r w:rsidRPr="00257B9C">
        <w:rPr>
          <w:rFonts w:ascii="Times New Roman" w:hAnsi="Times New Roman" w:cs="Times New Roman"/>
          <w:color w:val="000000" w:themeColor="text1"/>
          <w:lang w:val="id-ID"/>
        </w:rPr>
        <w:t>Belanja modal terhadap total belanja</w:t>
      </w:r>
    </w:p>
    <w:p w:rsidR="00257B9C" w:rsidRPr="00257B9C" w:rsidRDefault="00257B9C" w:rsidP="00257B9C">
      <w:pPr>
        <w:autoSpaceDE w:val="0"/>
        <w:autoSpaceDN w:val="0"/>
        <w:adjustRightInd w:val="0"/>
        <w:spacing w:after="167" w:line="240" w:lineRule="auto"/>
        <w:ind w:left="720"/>
        <w:contextualSpacing/>
        <w:jc w:val="both"/>
        <w:rPr>
          <w:rFonts w:ascii="Times New Roman" w:hAnsi="Times New Roman" w:cs="Times New Roman"/>
          <w:color w:val="000000" w:themeColor="text1"/>
          <w:lang w:val="id-ID"/>
        </w:rPr>
      </w:pPr>
      <m:oMathPara>
        <m:oMath>
          <m:r>
            <m:rPr>
              <m:sty m:val="p"/>
            </m:rPr>
            <w:rPr>
              <w:rFonts w:ascii="Cambria Math" w:hAnsi="Cambria Math" w:cs="Times New Roman"/>
              <w:color w:val="000000" w:themeColor="text1"/>
              <w:lang w:val="id-ID"/>
            </w:rPr>
            <m:t>Belanja</m:t>
          </m:r>
          <m:r>
            <m:rPr>
              <m:sty m:val="p"/>
            </m:rPr>
            <w:rPr>
              <w:rFonts w:ascii="Cambria Math" w:hAnsi="Times New Roman" w:cs="Times New Roman"/>
              <w:color w:val="000000" w:themeColor="text1"/>
              <w:lang w:val="id-ID"/>
            </w:rPr>
            <m:t xml:space="preserve"> </m:t>
          </m:r>
          <m:r>
            <m:rPr>
              <m:sty m:val="p"/>
            </m:rPr>
            <w:rPr>
              <w:rFonts w:ascii="Cambria Math" w:hAnsi="Cambria Math" w:cs="Times New Roman"/>
              <w:color w:val="000000" w:themeColor="text1"/>
              <w:lang w:val="id-ID"/>
            </w:rPr>
            <m:t>modal</m:t>
          </m:r>
          <m:r>
            <m:rPr>
              <m:sty m:val="p"/>
            </m:rPr>
            <w:rPr>
              <w:rFonts w:ascii="Cambria Math" w:hAnsi="Times New Roman" w:cs="Times New Roman"/>
              <w:color w:val="000000" w:themeColor="text1"/>
              <w:lang w:val="id-ID"/>
            </w:rPr>
            <m:t xml:space="preserve"> </m:t>
          </m:r>
          <m:r>
            <m:rPr>
              <m:sty m:val="p"/>
            </m:rPr>
            <w:rPr>
              <w:rFonts w:ascii="Cambria Math" w:hAnsi="Cambria Math" w:cs="Times New Roman"/>
              <w:color w:val="000000" w:themeColor="text1"/>
              <w:lang w:val="id-ID"/>
            </w:rPr>
            <m:t>terhadap</m:t>
          </m:r>
          <m:r>
            <m:rPr>
              <m:sty m:val="p"/>
            </m:rPr>
            <w:rPr>
              <w:rFonts w:ascii="Cambria Math" w:hAnsi="Times New Roman" w:cs="Times New Roman"/>
              <w:color w:val="000000" w:themeColor="text1"/>
              <w:lang w:val="id-ID"/>
            </w:rPr>
            <m:t xml:space="preserve"> </m:t>
          </m:r>
          <m:r>
            <m:rPr>
              <m:sty m:val="p"/>
            </m:rPr>
            <w:rPr>
              <w:rFonts w:ascii="Cambria Math" w:hAnsi="Cambria Math" w:cs="Times New Roman"/>
              <w:color w:val="000000" w:themeColor="text1"/>
              <w:lang w:val="id-ID"/>
            </w:rPr>
            <m:t>total</m:t>
          </m:r>
          <m:r>
            <m:rPr>
              <m:sty m:val="p"/>
            </m:rPr>
            <w:rPr>
              <w:rFonts w:ascii="Cambria Math" w:hAnsi="Times New Roman" w:cs="Times New Roman"/>
              <w:color w:val="000000" w:themeColor="text1"/>
              <w:lang w:val="id-ID"/>
            </w:rPr>
            <m:t xml:space="preserve"> </m:t>
          </m:r>
          <m:r>
            <m:rPr>
              <m:sty m:val="p"/>
            </m:rPr>
            <w:rPr>
              <w:rFonts w:ascii="Cambria Math" w:hAnsi="Cambria Math" w:cs="Times New Roman"/>
              <w:color w:val="000000" w:themeColor="text1"/>
              <w:lang w:val="id-ID"/>
            </w:rPr>
            <m:t>belanja</m:t>
          </m:r>
          <m:r>
            <m:rPr>
              <m:sty m:val="p"/>
            </m:rPr>
            <w:rPr>
              <w:rFonts w:ascii="Cambria Math" w:hAnsi="Times New Roman" w:cs="Times New Roman"/>
              <w:color w:val="000000" w:themeColor="text1"/>
              <w:lang w:val="id-ID"/>
            </w:rPr>
            <m:t>=</m:t>
          </m:r>
          <m:f>
            <m:fPr>
              <m:ctrlPr>
                <w:rPr>
                  <w:rFonts w:ascii="Cambria Math" w:hAnsi="Cambria Math" w:cs="Times New Roman"/>
                  <w:color w:val="000000" w:themeColor="text1"/>
                  <w:lang w:val="id-ID"/>
                </w:rPr>
              </m:ctrlPr>
            </m:fPr>
            <m:num>
              <m:r>
                <m:rPr>
                  <m:sty m:val="p"/>
                </m:rPr>
                <w:rPr>
                  <w:rFonts w:ascii="Cambria Math" w:hAnsi="Times New Roman" w:cs="Times New Roman"/>
                  <w:color w:val="000000" w:themeColor="text1"/>
                  <w:lang w:val="id-ID"/>
                </w:rPr>
                <m:t>Realisasi Belanja Modal</m:t>
              </m:r>
            </m:num>
            <m:den>
              <m:r>
                <m:rPr>
                  <m:sty m:val="p"/>
                </m:rPr>
                <w:rPr>
                  <w:rFonts w:ascii="Cambria Math" w:hAnsi="Times New Roman" w:cs="Times New Roman"/>
                  <w:color w:val="000000" w:themeColor="text1"/>
                  <w:lang w:val="id-ID"/>
                </w:rPr>
                <m:t>Total Belanja Dearah</m:t>
              </m:r>
            </m:den>
          </m:f>
        </m:oMath>
      </m:oMathPara>
    </w:p>
    <w:p w:rsidR="00257B9C" w:rsidRPr="00257B9C" w:rsidRDefault="00257B9C" w:rsidP="00216C87">
      <w:pPr>
        <w:numPr>
          <w:ilvl w:val="0"/>
          <w:numId w:val="29"/>
        </w:numPr>
        <w:autoSpaceDE w:val="0"/>
        <w:autoSpaceDN w:val="0"/>
        <w:adjustRightInd w:val="0"/>
        <w:spacing w:after="167" w:line="240" w:lineRule="auto"/>
        <w:contextualSpacing/>
        <w:jc w:val="both"/>
        <w:rPr>
          <w:rFonts w:ascii="Times New Roman" w:hAnsi="Times New Roman" w:cs="Times New Roman"/>
          <w:color w:val="000000" w:themeColor="text1"/>
          <w:lang w:val="id-ID"/>
        </w:rPr>
      </w:pPr>
      <w:r w:rsidRPr="00257B9C">
        <w:rPr>
          <w:rFonts w:ascii="Times New Roman" w:hAnsi="Times New Roman" w:cs="Times New Roman"/>
          <w:color w:val="000000" w:themeColor="text1"/>
          <w:lang w:val="id-ID"/>
        </w:rPr>
        <w:t>Belanja Langsung dan tidak langsung</w:t>
      </w:r>
    </w:p>
    <w:p w:rsidR="00257B9C" w:rsidRPr="00257B9C" w:rsidRDefault="00257B9C" w:rsidP="00216C87">
      <w:pPr>
        <w:numPr>
          <w:ilvl w:val="0"/>
          <w:numId w:val="30"/>
        </w:numPr>
        <w:autoSpaceDE w:val="0"/>
        <w:autoSpaceDN w:val="0"/>
        <w:adjustRightInd w:val="0"/>
        <w:spacing w:after="167" w:line="240" w:lineRule="auto"/>
        <w:contextualSpacing/>
        <w:jc w:val="both"/>
        <w:rPr>
          <w:rFonts w:ascii="Times New Roman" w:hAnsi="Times New Roman" w:cs="Times New Roman"/>
          <w:color w:val="000000" w:themeColor="text1"/>
          <w:lang w:val="id-ID"/>
        </w:rPr>
      </w:pPr>
      <m:oMath>
        <m:r>
          <m:rPr>
            <m:sty m:val="p"/>
          </m:rPr>
          <w:rPr>
            <w:rFonts w:ascii="Cambria Math" w:hAnsi="Cambria Math" w:cs="Times New Roman"/>
            <w:color w:val="000000" w:themeColor="text1"/>
            <w:lang w:val="id-ID"/>
          </w:rPr>
          <m:t>Belanja</m:t>
        </m:r>
        <m:r>
          <m:rPr>
            <m:sty m:val="p"/>
          </m:rPr>
          <w:rPr>
            <w:rFonts w:ascii="Cambria Math" w:hAnsi="Times New Roman" w:cs="Times New Roman"/>
            <w:color w:val="000000" w:themeColor="text1"/>
            <w:lang w:val="id-ID"/>
          </w:rPr>
          <m:t xml:space="preserve"> </m:t>
        </m:r>
        <m:r>
          <m:rPr>
            <m:sty m:val="p"/>
          </m:rPr>
          <w:rPr>
            <w:rFonts w:ascii="Cambria Math" w:hAnsi="Cambria Math" w:cs="Times New Roman"/>
            <w:color w:val="000000" w:themeColor="text1"/>
            <w:lang w:val="id-ID"/>
          </w:rPr>
          <m:t>langsung</m:t>
        </m:r>
        <m:r>
          <m:rPr>
            <m:sty m:val="p"/>
          </m:rPr>
          <w:rPr>
            <w:rFonts w:ascii="Cambria Math" w:hAnsi="Times New Roman" w:cs="Times New Roman"/>
            <w:color w:val="000000" w:themeColor="text1"/>
            <w:lang w:val="id-ID"/>
          </w:rPr>
          <m:t xml:space="preserve"> </m:t>
        </m:r>
        <m:r>
          <m:rPr>
            <m:sty m:val="p"/>
          </m:rPr>
          <w:rPr>
            <w:rFonts w:ascii="Cambria Math" w:hAnsi="Cambria Math" w:cs="Times New Roman"/>
            <w:color w:val="000000" w:themeColor="text1"/>
            <w:lang w:val="id-ID"/>
          </w:rPr>
          <m:t>terhadap</m:t>
        </m:r>
        <m:r>
          <m:rPr>
            <m:sty m:val="p"/>
          </m:rPr>
          <w:rPr>
            <w:rFonts w:ascii="Cambria Math" w:hAnsi="Times New Roman" w:cs="Times New Roman"/>
            <w:color w:val="000000" w:themeColor="text1"/>
            <w:lang w:val="id-ID"/>
          </w:rPr>
          <m:t xml:space="preserve"> </m:t>
        </m:r>
        <m:r>
          <m:rPr>
            <m:sty m:val="p"/>
          </m:rPr>
          <w:rPr>
            <w:rFonts w:ascii="Cambria Math" w:hAnsi="Cambria Math" w:cs="Times New Roman"/>
            <w:color w:val="000000" w:themeColor="text1"/>
            <w:lang w:val="id-ID"/>
          </w:rPr>
          <m:t>total</m:t>
        </m:r>
        <m:r>
          <m:rPr>
            <m:sty m:val="p"/>
          </m:rPr>
          <w:rPr>
            <w:rFonts w:ascii="Cambria Math" w:hAnsi="Times New Roman" w:cs="Times New Roman"/>
            <w:color w:val="000000" w:themeColor="text1"/>
            <w:lang w:val="id-ID"/>
          </w:rPr>
          <m:t xml:space="preserve"> </m:t>
        </m:r>
        <m:r>
          <m:rPr>
            <m:sty m:val="p"/>
          </m:rPr>
          <w:rPr>
            <w:rFonts w:ascii="Cambria Math" w:hAnsi="Cambria Math" w:cs="Times New Roman"/>
            <w:color w:val="000000" w:themeColor="text1"/>
            <w:lang w:val="id-ID"/>
          </w:rPr>
          <m:t>belanja</m:t>
        </m:r>
        <m:r>
          <m:rPr>
            <m:sty m:val="p"/>
          </m:rPr>
          <w:rPr>
            <w:rFonts w:ascii="Cambria Math" w:hAnsi="Times New Roman" w:cs="Times New Roman"/>
            <w:color w:val="000000" w:themeColor="text1"/>
            <w:lang w:val="id-ID"/>
          </w:rPr>
          <m:t>=</m:t>
        </m:r>
        <m:f>
          <m:fPr>
            <m:ctrlPr>
              <w:rPr>
                <w:rFonts w:ascii="Cambria Math" w:hAnsi="Cambria Math" w:cs="Times New Roman"/>
                <w:color w:val="000000" w:themeColor="text1"/>
                <w:lang w:val="id-ID"/>
              </w:rPr>
            </m:ctrlPr>
          </m:fPr>
          <m:num>
            <m:r>
              <m:rPr>
                <m:sty m:val="p"/>
              </m:rPr>
              <w:rPr>
                <w:rFonts w:ascii="Cambria Math" w:hAnsi="Times New Roman" w:cs="Times New Roman"/>
                <w:color w:val="000000" w:themeColor="text1"/>
                <w:lang w:val="id-ID"/>
              </w:rPr>
              <m:t>Total belanja langsung</m:t>
            </m:r>
          </m:num>
          <m:den>
            <m:r>
              <m:rPr>
                <m:sty m:val="p"/>
              </m:rPr>
              <w:rPr>
                <w:rFonts w:ascii="Cambria Math" w:hAnsi="Times New Roman" w:cs="Times New Roman"/>
                <w:color w:val="000000" w:themeColor="text1"/>
                <w:lang w:val="id-ID"/>
              </w:rPr>
              <m:t>Total belanja daerah</m:t>
            </m:r>
          </m:den>
        </m:f>
      </m:oMath>
    </w:p>
    <w:p w:rsidR="00257B9C" w:rsidRPr="00257B9C" w:rsidRDefault="00257B9C" w:rsidP="00216C87">
      <w:pPr>
        <w:numPr>
          <w:ilvl w:val="0"/>
          <w:numId w:val="30"/>
        </w:numPr>
        <w:autoSpaceDE w:val="0"/>
        <w:autoSpaceDN w:val="0"/>
        <w:adjustRightInd w:val="0"/>
        <w:spacing w:after="167" w:line="240" w:lineRule="auto"/>
        <w:contextualSpacing/>
        <w:jc w:val="both"/>
        <w:rPr>
          <w:rFonts w:ascii="Times New Roman" w:hAnsi="Times New Roman" w:cs="Times New Roman"/>
          <w:color w:val="000000" w:themeColor="text1"/>
          <w:lang w:val="id-ID"/>
        </w:rPr>
      </w:pPr>
      <m:oMath>
        <m:r>
          <m:rPr>
            <m:sty m:val="p"/>
          </m:rPr>
          <w:rPr>
            <w:rFonts w:ascii="Cambria Math" w:hAnsi="Cambria Math" w:cs="Times New Roman"/>
            <w:color w:val="000000" w:themeColor="text1"/>
            <w:lang w:val="id-ID"/>
          </w:rPr>
          <m:t>Belanja</m:t>
        </m:r>
        <m:r>
          <m:rPr>
            <m:sty m:val="p"/>
          </m:rPr>
          <w:rPr>
            <w:rFonts w:ascii="Cambria Math" w:hAnsi="Times New Roman" w:cs="Times New Roman"/>
            <w:color w:val="000000" w:themeColor="text1"/>
            <w:lang w:val="id-ID"/>
          </w:rPr>
          <m:t xml:space="preserve"> </m:t>
        </m:r>
        <m:r>
          <m:rPr>
            <m:sty m:val="p"/>
          </m:rPr>
          <w:rPr>
            <w:rFonts w:ascii="Cambria Math" w:hAnsi="Cambria Math" w:cs="Times New Roman"/>
            <w:color w:val="000000" w:themeColor="text1"/>
            <w:lang w:val="id-ID"/>
          </w:rPr>
          <m:t>tidak</m:t>
        </m:r>
        <m:r>
          <m:rPr>
            <m:sty m:val="p"/>
          </m:rPr>
          <w:rPr>
            <w:rFonts w:ascii="Cambria Math" w:hAnsi="Times New Roman" w:cs="Times New Roman"/>
            <w:color w:val="000000" w:themeColor="text1"/>
            <w:lang w:val="id-ID"/>
          </w:rPr>
          <m:t xml:space="preserve"> </m:t>
        </m:r>
        <m:r>
          <m:rPr>
            <m:sty m:val="p"/>
          </m:rPr>
          <w:rPr>
            <w:rFonts w:ascii="Cambria Math" w:hAnsi="Cambria Math" w:cs="Times New Roman"/>
            <w:color w:val="000000" w:themeColor="text1"/>
            <w:lang w:val="id-ID"/>
          </w:rPr>
          <m:t>langsung</m:t>
        </m:r>
        <m:r>
          <m:rPr>
            <m:sty m:val="p"/>
          </m:rPr>
          <w:rPr>
            <w:rFonts w:ascii="Cambria Math" w:hAnsi="Times New Roman" w:cs="Times New Roman"/>
            <w:color w:val="000000" w:themeColor="text1"/>
            <w:lang w:val="id-ID"/>
          </w:rPr>
          <m:t xml:space="preserve"> </m:t>
        </m:r>
        <m:r>
          <m:rPr>
            <m:sty m:val="p"/>
          </m:rPr>
          <w:rPr>
            <w:rFonts w:ascii="Cambria Math" w:hAnsi="Cambria Math" w:cs="Times New Roman"/>
            <w:color w:val="000000" w:themeColor="text1"/>
            <w:lang w:val="id-ID"/>
          </w:rPr>
          <m:t>terhadap</m:t>
        </m:r>
        <m:r>
          <m:rPr>
            <m:sty m:val="p"/>
          </m:rPr>
          <w:rPr>
            <w:rFonts w:ascii="Cambria Math" w:hAnsi="Times New Roman" w:cs="Times New Roman"/>
            <w:color w:val="000000" w:themeColor="text1"/>
            <w:lang w:val="id-ID"/>
          </w:rPr>
          <m:t xml:space="preserve"> </m:t>
        </m:r>
        <m:r>
          <m:rPr>
            <m:sty m:val="p"/>
          </m:rPr>
          <w:rPr>
            <w:rFonts w:ascii="Cambria Math" w:hAnsi="Cambria Math" w:cs="Times New Roman"/>
            <w:color w:val="000000" w:themeColor="text1"/>
            <w:lang w:val="id-ID"/>
          </w:rPr>
          <m:t>total</m:t>
        </m:r>
        <m:r>
          <m:rPr>
            <m:sty m:val="p"/>
          </m:rPr>
          <w:rPr>
            <w:rFonts w:ascii="Cambria Math" w:hAnsi="Times New Roman" w:cs="Times New Roman"/>
            <w:color w:val="000000" w:themeColor="text1"/>
            <w:lang w:val="id-ID"/>
          </w:rPr>
          <m:t xml:space="preserve"> </m:t>
        </m:r>
        <m:r>
          <m:rPr>
            <m:sty m:val="p"/>
          </m:rPr>
          <w:rPr>
            <w:rFonts w:ascii="Cambria Math" w:hAnsi="Cambria Math" w:cs="Times New Roman"/>
            <w:color w:val="000000" w:themeColor="text1"/>
            <w:lang w:val="id-ID"/>
          </w:rPr>
          <m:t>belanja</m:t>
        </m:r>
        <m:r>
          <m:rPr>
            <m:sty m:val="p"/>
          </m:rPr>
          <w:rPr>
            <w:rFonts w:ascii="Cambria Math" w:hAnsi="Times New Roman" w:cs="Times New Roman"/>
            <w:color w:val="000000" w:themeColor="text1"/>
            <w:lang w:val="id-ID"/>
          </w:rPr>
          <m:t>=</m:t>
        </m:r>
        <m:f>
          <m:fPr>
            <m:ctrlPr>
              <w:rPr>
                <w:rFonts w:ascii="Cambria Math" w:hAnsi="Cambria Math" w:cs="Times New Roman"/>
                <w:color w:val="000000" w:themeColor="text1"/>
                <w:lang w:val="id-ID"/>
              </w:rPr>
            </m:ctrlPr>
          </m:fPr>
          <m:num>
            <m:r>
              <m:rPr>
                <m:sty m:val="p"/>
              </m:rPr>
              <w:rPr>
                <w:rFonts w:ascii="Cambria Math" w:hAnsi="Times New Roman" w:cs="Times New Roman"/>
                <w:color w:val="000000" w:themeColor="text1"/>
                <w:lang w:val="id-ID"/>
              </w:rPr>
              <m:t>Total belanja tidak langsung</m:t>
            </m:r>
          </m:num>
          <m:den>
            <m:r>
              <m:rPr>
                <m:sty m:val="p"/>
              </m:rPr>
              <w:rPr>
                <w:rFonts w:ascii="Cambria Math" w:hAnsi="Times New Roman" w:cs="Times New Roman"/>
                <w:color w:val="000000" w:themeColor="text1"/>
                <w:lang w:val="id-ID"/>
              </w:rPr>
              <m:t>Total belanja daerah</m:t>
            </m:r>
          </m:den>
        </m:f>
      </m:oMath>
    </w:p>
    <w:p w:rsidR="00257B9C" w:rsidRPr="00257B9C" w:rsidRDefault="00257B9C" w:rsidP="00257B9C">
      <w:pPr>
        <w:autoSpaceDE w:val="0"/>
        <w:autoSpaceDN w:val="0"/>
        <w:adjustRightInd w:val="0"/>
        <w:spacing w:after="167" w:line="240" w:lineRule="auto"/>
        <w:ind w:left="1080"/>
        <w:contextualSpacing/>
        <w:jc w:val="both"/>
        <w:rPr>
          <w:rFonts w:ascii="Times New Roman" w:hAnsi="Times New Roman" w:cs="Times New Roman"/>
          <w:color w:val="000000" w:themeColor="text1"/>
          <w:lang w:val="id-ID"/>
        </w:rPr>
      </w:pPr>
    </w:p>
    <w:p w:rsidR="00257B9C" w:rsidRPr="00257B9C" w:rsidRDefault="00257B9C" w:rsidP="00257B9C">
      <w:pPr>
        <w:autoSpaceDE w:val="0"/>
        <w:autoSpaceDN w:val="0"/>
        <w:adjustRightInd w:val="0"/>
        <w:spacing w:after="167" w:line="240" w:lineRule="auto"/>
        <w:ind w:right="-9" w:firstLine="720"/>
        <w:contextualSpacing/>
        <w:jc w:val="both"/>
        <w:rPr>
          <w:rFonts w:ascii="Times New Roman" w:hAnsi="Times New Roman" w:cs="Times New Roman"/>
          <w:color w:val="000000" w:themeColor="text1"/>
          <w:lang w:val="id-ID"/>
        </w:rPr>
      </w:pPr>
      <w:r w:rsidRPr="00257B9C">
        <w:rPr>
          <w:rFonts w:ascii="Times New Roman" w:hAnsi="Times New Roman" w:cs="Times New Roman"/>
          <w:color w:val="000000" w:themeColor="text1"/>
          <w:lang w:val="id-ID"/>
        </w:rPr>
        <w:t>Untuk mengetahui hasil perbandingan antara Realisasi belanja dan anggaran belanja daerah dengan menggunakan ukuran efesiensi, maka pengukuran kinerja keuangan dapat ditentukan sebagai berikut:</w:t>
      </w:r>
    </w:p>
    <w:p w:rsidR="00257B9C" w:rsidRPr="00257B9C" w:rsidRDefault="00257B9C" w:rsidP="00257B9C">
      <w:pPr>
        <w:autoSpaceDE w:val="0"/>
        <w:autoSpaceDN w:val="0"/>
        <w:adjustRightInd w:val="0"/>
        <w:spacing w:after="167" w:line="240" w:lineRule="auto"/>
        <w:ind w:right="-9"/>
        <w:contextualSpacing/>
        <w:jc w:val="both"/>
        <w:rPr>
          <w:rFonts w:ascii="Times New Roman" w:hAnsi="Times New Roman" w:cs="Times New Roman"/>
          <w:color w:val="000000" w:themeColor="text1"/>
          <w:lang w:val="id-ID"/>
        </w:rPr>
      </w:pPr>
    </w:p>
    <w:p w:rsidR="00257B9C" w:rsidRPr="00257B9C" w:rsidRDefault="00257B9C" w:rsidP="00257B9C">
      <w:pPr>
        <w:autoSpaceDE w:val="0"/>
        <w:autoSpaceDN w:val="0"/>
        <w:adjustRightInd w:val="0"/>
        <w:spacing w:after="167" w:line="240" w:lineRule="auto"/>
        <w:ind w:right="-9"/>
        <w:contextualSpacing/>
        <w:jc w:val="center"/>
        <w:rPr>
          <w:rFonts w:ascii="Times New Roman" w:hAnsi="Times New Roman" w:cs="Times New Roman"/>
          <w:color w:val="000000" w:themeColor="text1"/>
          <w:lang w:val="id-ID"/>
        </w:rPr>
      </w:pPr>
      <w:r w:rsidRPr="00257B9C">
        <w:rPr>
          <w:rFonts w:ascii="Times New Roman" w:hAnsi="Times New Roman" w:cs="Times New Roman"/>
          <w:color w:val="000000" w:themeColor="text1"/>
          <w:lang w:val="id-ID"/>
        </w:rPr>
        <w:t>Table 3.1</w:t>
      </w:r>
    </w:p>
    <w:p w:rsidR="00257B9C" w:rsidRPr="00257B9C" w:rsidRDefault="00257B9C" w:rsidP="00257B9C">
      <w:pPr>
        <w:autoSpaceDE w:val="0"/>
        <w:autoSpaceDN w:val="0"/>
        <w:adjustRightInd w:val="0"/>
        <w:spacing w:after="167" w:line="240" w:lineRule="auto"/>
        <w:ind w:right="-9"/>
        <w:contextualSpacing/>
        <w:jc w:val="center"/>
        <w:rPr>
          <w:rFonts w:ascii="Times New Roman" w:hAnsi="Times New Roman" w:cs="Times New Roman"/>
          <w:color w:val="000000" w:themeColor="text1"/>
          <w:lang w:val="id-ID"/>
        </w:rPr>
      </w:pPr>
      <w:r w:rsidRPr="00257B9C">
        <w:rPr>
          <w:rFonts w:ascii="Times New Roman" w:hAnsi="Times New Roman" w:cs="Times New Roman"/>
          <w:color w:val="000000" w:themeColor="text1"/>
          <w:lang w:val="id-ID"/>
        </w:rPr>
        <w:t>Pedoman penilaian keserasian Belanja Daerah</w:t>
      </w:r>
    </w:p>
    <w:p w:rsidR="00257B9C" w:rsidRPr="00257B9C" w:rsidRDefault="00257B9C" w:rsidP="00257B9C">
      <w:pPr>
        <w:autoSpaceDE w:val="0"/>
        <w:autoSpaceDN w:val="0"/>
        <w:adjustRightInd w:val="0"/>
        <w:spacing w:after="167" w:line="240" w:lineRule="auto"/>
        <w:ind w:right="-9"/>
        <w:contextualSpacing/>
        <w:jc w:val="center"/>
        <w:rPr>
          <w:rFonts w:ascii="Times New Roman" w:hAnsi="Times New Roman" w:cs="Times New Roman"/>
          <w:color w:val="000000" w:themeColor="text1"/>
          <w:lang w:val="id-ID"/>
        </w:rPr>
      </w:pPr>
    </w:p>
    <w:tbl>
      <w:tblPr>
        <w:tblStyle w:val="TableGrid"/>
        <w:tblW w:w="0" w:type="auto"/>
        <w:tblInd w:w="875" w:type="dxa"/>
        <w:tblLook w:val="04A0" w:firstRow="1" w:lastRow="0" w:firstColumn="1" w:lastColumn="0" w:noHBand="0" w:noVBand="1"/>
      </w:tblPr>
      <w:tblGrid>
        <w:gridCol w:w="3534"/>
        <w:gridCol w:w="2547"/>
      </w:tblGrid>
      <w:tr w:rsidR="00257B9C" w:rsidRPr="00257B9C" w:rsidTr="00257B9C">
        <w:trPr>
          <w:trHeight w:val="370"/>
        </w:trPr>
        <w:tc>
          <w:tcPr>
            <w:tcW w:w="3534" w:type="dxa"/>
          </w:tcPr>
          <w:p w:rsidR="00257B9C" w:rsidRPr="00257B9C" w:rsidRDefault="00257B9C" w:rsidP="00257B9C">
            <w:pPr>
              <w:autoSpaceDE w:val="0"/>
              <w:autoSpaceDN w:val="0"/>
              <w:adjustRightInd w:val="0"/>
              <w:spacing w:after="167"/>
              <w:ind w:right="-9"/>
              <w:contextualSpacing/>
              <w:jc w:val="center"/>
              <w:rPr>
                <w:rFonts w:ascii="Times New Roman" w:hAnsi="Times New Roman" w:cs="Times New Roman"/>
                <w:color w:val="000000" w:themeColor="text1"/>
                <w:sz w:val="24"/>
                <w:szCs w:val="24"/>
                <w:lang w:val="id-ID"/>
              </w:rPr>
            </w:pPr>
            <w:r w:rsidRPr="00257B9C">
              <w:rPr>
                <w:rFonts w:ascii="Times New Roman" w:hAnsi="Times New Roman" w:cs="Times New Roman"/>
                <w:color w:val="000000" w:themeColor="text1"/>
                <w:sz w:val="24"/>
                <w:szCs w:val="24"/>
                <w:lang w:val="id-ID"/>
              </w:rPr>
              <w:t>Presentasi Kinerja Keuangan</w:t>
            </w:r>
          </w:p>
        </w:tc>
        <w:tc>
          <w:tcPr>
            <w:tcW w:w="2547" w:type="dxa"/>
          </w:tcPr>
          <w:p w:rsidR="00257B9C" w:rsidRPr="00257B9C" w:rsidRDefault="00257B9C" w:rsidP="00257B9C">
            <w:pPr>
              <w:autoSpaceDE w:val="0"/>
              <w:autoSpaceDN w:val="0"/>
              <w:adjustRightInd w:val="0"/>
              <w:spacing w:after="167"/>
              <w:ind w:right="-9"/>
              <w:contextualSpacing/>
              <w:jc w:val="center"/>
              <w:rPr>
                <w:rFonts w:ascii="Times New Roman" w:hAnsi="Times New Roman" w:cs="Times New Roman"/>
                <w:color w:val="000000" w:themeColor="text1"/>
                <w:sz w:val="24"/>
                <w:szCs w:val="24"/>
                <w:lang w:val="id-ID"/>
              </w:rPr>
            </w:pPr>
            <w:r w:rsidRPr="00257B9C">
              <w:rPr>
                <w:rFonts w:ascii="Times New Roman" w:hAnsi="Times New Roman" w:cs="Times New Roman"/>
                <w:color w:val="000000" w:themeColor="text1"/>
                <w:sz w:val="24"/>
                <w:szCs w:val="24"/>
                <w:lang w:val="id-ID"/>
              </w:rPr>
              <w:t>Kriteria</w:t>
            </w:r>
          </w:p>
        </w:tc>
      </w:tr>
      <w:tr w:rsidR="00257B9C" w:rsidRPr="00257B9C" w:rsidTr="00257B9C">
        <w:trPr>
          <w:trHeight w:val="359"/>
        </w:trPr>
        <w:tc>
          <w:tcPr>
            <w:tcW w:w="3534" w:type="dxa"/>
          </w:tcPr>
          <w:p w:rsidR="00257B9C" w:rsidRPr="00257B9C" w:rsidRDefault="00257B9C" w:rsidP="00257B9C">
            <w:pPr>
              <w:autoSpaceDE w:val="0"/>
              <w:autoSpaceDN w:val="0"/>
              <w:adjustRightInd w:val="0"/>
              <w:spacing w:after="167"/>
              <w:ind w:right="-9"/>
              <w:contextualSpacing/>
              <w:jc w:val="center"/>
              <w:rPr>
                <w:rFonts w:ascii="Times New Roman" w:hAnsi="Times New Roman" w:cs="Times New Roman"/>
                <w:color w:val="000000" w:themeColor="text1"/>
                <w:sz w:val="24"/>
                <w:szCs w:val="24"/>
                <w:lang w:val="id-ID"/>
              </w:rPr>
            </w:pPr>
            <w:r w:rsidRPr="00257B9C">
              <w:rPr>
                <w:rFonts w:ascii="Times New Roman" w:hAnsi="Times New Roman" w:cs="Times New Roman"/>
                <w:color w:val="000000" w:themeColor="text1"/>
                <w:sz w:val="24"/>
                <w:szCs w:val="24"/>
                <w:lang w:val="id-ID"/>
              </w:rPr>
              <w:t>0-20</w:t>
            </w:r>
          </w:p>
        </w:tc>
        <w:tc>
          <w:tcPr>
            <w:tcW w:w="2547" w:type="dxa"/>
          </w:tcPr>
          <w:p w:rsidR="00257B9C" w:rsidRPr="00257B9C" w:rsidRDefault="00257B9C" w:rsidP="00257B9C">
            <w:pPr>
              <w:autoSpaceDE w:val="0"/>
              <w:autoSpaceDN w:val="0"/>
              <w:adjustRightInd w:val="0"/>
              <w:spacing w:after="167"/>
              <w:ind w:right="-9"/>
              <w:contextualSpacing/>
              <w:jc w:val="center"/>
              <w:rPr>
                <w:rFonts w:ascii="Times New Roman" w:hAnsi="Times New Roman" w:cs="Times New Roman"/>
                <w:color w:val="000000" w:themeColor="text1"/>
                <w:sz w:val="24"/>
                <w:szCs w:val="24"/>
                <w:lang w:val="id-ID"/>
              </w:rPr>
            </w:pPr>
            <w:r w:rsidRPr="00257B9C">
              <w:rPr>
                <w:rFonts w:ascii="Times New Roman" w:hAnsi="Times New Roman" w:cs="Times New Roman"/>
                <w:color w:val="000000" w:themeColor="text1"/>
                <w:sz w:val="24"/>
                <w:szCs w:val="24"/>
                <w:lang w:val="id-ID"/>
              </w:rPr>
              <w:t>Tidak Serasi</w:t>
            </w:r>
          </w:p>
        </w:tc>
      </w:tr>
      <w:tr w:rsidR="00257B9C" w:rsidRPr="00257B9C" w:rsidTr="00257B9C">
        <w:trPr>
          <w:trHeight w:val="370"/>
        </w:trPr>
        <w:tc>
          <w:tcPr>
            <w:tcW w:w="3534" w:type="dxa"/>
          </w:tcPr>
          <w:p w:rsidR="00257B9C" w:rsidRPr="00257B9C" w:rsidRDefault="00257B9C" w:rsidP="00257B9C">
            <w:pPr>
              <w:autoSpaceDE w:val="0"/>
              <w:autoSpaceDN w:val="0"/>
              <w:adjustRightInd w:val="0"/>
              <w:spacing w:after="167"/>
              <w:ind w:right="-9"/>
              <w:contextualSpacing/>
              <w:jc w:val="center"/>
              <w:rPr>
                <w:rFonts w:ascii="Times New Roman" w:hAnsi="Times New Roman" w:cs="Times New Roman"/>
                <w:color w:val="000000" w:themeColor="text1"/>
                <w:sz w:val="24"/>
                <w:szCs w:val="24"/>
                <w:lang w:val="id-ID"/>
              </w:rPr>
            </w:pPr>
            <w:r w:rsidRPr="00257B9C">
              <w:rPr>
                <w:rFonts w:ascii="Times New Roman" w:hAnsi="Times New Roman" w:cs="Times New Roman"/>
                <w:color w:val="000000" w:themeColor="text1"/>
                <w:sz w:val="24"/>
                <w:szCs w:val="24"/>
                <w:lang w:val="id-ID"/>
              </w:rPr>
              <w:t>20-40</w:t>
            </w:r>
          </w:p>
        </w:tc>
        <w:tc>
          <w:tcPr>
            <w:tcW w:w="2547" w:type="dxa"/>
          </w:tcPr>
          <w:p w:rsidR="00257B9C" w:rsidRPr="00257B9C" w:rsidRDefault="00257B9C" w:rsidP="00257B9C">
            <w:pPr>
              <w:autoSpaceDE w:val="0"/>
              <w:autoSpaceDN w:val="0"/>
              <w:adjustRightInd w:val="0"/>
              <w:spacing w:after="167"/>
              <w:ind w:right="-9"/>
              <w:contextualSpacing/>
              <w:jc w:val="center"/>
              <w:rPr>
                <w:rFonts w:ascii="Times New Roman" w:hAnsi="Times New Roman" w:cs="Times New Roman"/>
                <w:color w:val="000000" w:themeColor="text1"/>
                <w:sz w:val="24"/>
                <w:szCs w:val="24"/>
                <w:lang w:val="id-ID"/>
              </w:rPr>
            </w:pPr>
            <w:r w:rsidRPr="00257B9C">
              <w:rPr>
                <w:rFonts w:ascii="Times New Roman" w:hAnsi="Times New Roman" w:cs="Times New Roman"/>
                <w:color w:val="000000" w:themeColor="text1"/>
                <w:sz w:val="24"/>
                <w:szCs w:val="24"/>
                <w:lang w:val="id-ID"/>
              </w:rPr>
              <w:t>Kurang Serasi</w:t>
            </w:r>
          </w:p>
        </w:tc>
      </w:tr>
      <w:tr w:rsidR="00257B9C" w:rsidRPr="00257B9C" w:rsidTr="00257B9C">
        <w:trPr>
          <w:trHeight w:val="370"/>
        </w:trPr>
        <w:tc>
          <w:tcPr>
            <w:tcW w:w="3534" w:type="dxa"/>
          </w:tcPr>
          <w:p w:rsidR="00257B9C" w:rsidRPr="00257B9C" w:rsidRDefault="00257B9C" w:rsidP="00257B9C">
            <w:pPr>
              <w:autoSpaceDE w:val="0"/>
              <w:autoSpaceDN w:val="0"/>
              <w:adjustRightInd w:val="0"/>
              <w:spacing w:after="167"/>
              <w:ind w:right="-9"/>
              <w:contextualSpacing/>
              <w:jc w:val="center"/>
              <w:rPr>
                <w:rFonts w:ascii="Times New Roman" w:hAnsi="Times New Roman" w:cs="Times New Roman"/>
                <w:color w:val="000000" w:themeColor="text1"/>
                <w:sz w:val="24"/>
                <w:szCs w:val="24"/>
                <w:lang w:val="id-ID"/>
              </w:rPr>
            </w:pPr>
            <w:r w:rsidRPr="00257B9C">
              <w:rPr>
                <w:rFonts w:ascii="Times New Roman" w:hAnsi="Times New Roman" w:cs="Times New Roman"/>
                <w:color w:val="000000" w:themeColor="text1"/>
                <w:sz w:val="24"/>
                <w:szCs w:val="24"/>
                <w:lang w:val="id-ID"/>
              </w:rPr>
              <w:t>40-60</w:t>
            </w:r>
          </w:p>
        </w:tc>
        <w:tc>
          <w:tcPr>
            <w:tcW w:w="2547" w:type="dxa"/>
          </w:tcPr>
          <w:p w:rsidR="00257B9C" w:rsidRPr="00257B9C" w:rsidRDefault="00257B9C" w:rsidP="00257B9C">
            <w:pPr>
              <w:autoSpaceDE w:val="0"/>
              <w:autoSpaceDN w:val="0"/>
              <w:adjustRightInd w:val="0"/>
              <w:spacing w:after="167"/>
              <w:ind w:right="-9"/>
              <w:contextualSpacing/>
              <w:jc w:val="center"/>
              <w:rPr>
                <w:rFonts w:ascii="Times New Roman" w:hAnsi="Times New Roman" w:cs="Times New Roman"/>
                <w:color w:val="000000" w:themeColor="text1"/>
                <w:sz w:val="24"/>
                <w:szCs w:val="24"/>
                <w:lang w:val="id-ID"/>
              </w:rPr>
            </w:pPr>
            <w:r w:rsidRPr="00257B9C">
              <w:rPr>
                <w:rFonts w:ascii="Times New Roman" w:hAnsi="Times New Roman" w:cs="Times New Roman"/>
                <w:color w:val="000000" w:themeColor="text1"/>
                <w:sz w:val="24"/>
                <w:szCs w:val="24"/>
                <w:lang w:val="id-ID"/>
              </w:rPr>
              <w:t>Cukup Serasi</w:t>
            </w:r>
          </w:p>
        </w:tc>
      </w:tr>
      <w:tr w:rsidR="00257B9C" w:rsidRPr="00257B9C" w:rsidTr="00257B9C">
        <w:trPr>
          <w:trHeight w:val="359"/>
        </w:trPr>
        <w:tc>
          <w:tcPr>
            <w:tcW w:w="3534" w:type="dxa"/>
          </w:tcPr>
          <w:p w:rsidR="00257B9C" w:rsidRPr="00257B9C" w:rsidRDefault="00257B9C" w:rsidP="00257B9C">
            <w:pPr>
              <w:autoSpaceDE w:val="0"/>
              <w:autoSpaceDN w:val="0"/>
              <w:adjustRightInd w:val="0"/>
              <w:spacing w:after="167"/>
              <w:ind w:right="-9"/>
              <w:contextualSpacing/>
              <w:jc w:val="center"/>
              <w:rPr>
                <w:rFonts w:ascii="Times New Roman" w:hAnsi="Times New Roman" w:cs="Times New Roman"/>
                <w:color w:val="000000" w:themeColor="text1"/>
                <w:sz w:val="24"/>
                <w:szCs w:val="24"/>
                <w:lang w:val="id-ID"/>
              </w:rPr>
            </w:pPr>
            <w:r w:rsidRPr="00257B9C">
              <w:rPr>
                <w:rFonts w:ascii="Times New Roman" w:hAnsi="Times New Roman" w:cs="Times New Roman"/>
                <w:color w:val="000000" w:themeColor="text1"/>
                <w:sz w:val="24"/>
                <w:szCs w:val="24"/>
                <w:lang w:val="id-ID"/>
              </w:rPr>
              <w:t>60-80</w:t>
            </w:r>
          </w:p>
        </w:tc>
        <w:tc>
          <w:tcPr>
            <w:tcW w:w="2547" w:type="dxa"/>
          </w:tcPr>
          <w:p w:rsidR="00257B9C" w:rsidRPr="00257B9C" w:rsidRDefault="00257B9C" w:rsidP="00257B9C">
            <w:pPr>
              <w:autoSpaceDE w:val="0"/>
              <w:autoSpaceDN w:val="0"/>
              <w:adjustRightInd w:val="0"/>
              <w:spacing w:after="167"/>
              <w:ind w:right="-9"/>
              <w:contextualSpacing/>
              <w:jc w:val="center"/>
              <w:rPr>
                <w:rFonts w:ascii="Times New Roman" w:hAnsi="Times New Roman" w:cs="Times New Roman"/>
                <w:color w:val="000000" w:themeColor="text1"/>
                <w:sz w:val="24"/>
                <w:szCs w:val="24"/>
                <w:lang w:val="id-ID"/>
              </w:rPr>
            </w:pPr>
            <w:r w:rsidRPr="00257B9C">
              <w:rPr>
                <w:rFonts w:ascii="Times New Roman" w:hAnsi="Times New Roman" w:cs="Times New Roman"/>
                <w:color w:val="000000" w:themeColor="text1"/>
                <w:sz w:val="24"/>
                <w:szCs w:val="24"/>
                <w:lang w:val="id-ID"/>
              </w:rPr>
              <w:t>Serasi</w:t>
            </w:r>
          </w:p>
        </w:tc>
      </w:tr>
      <w:tr w:rsidR="00257B9C" w:rsidRPr="00257B9C" w:rsidTr="00257B9C">
        <w:trPr>
          <w:trHeight w:val="382"/>
        </w:trPr>
        <w:tc>
          <w:tcPr>
            <w:tcW w:w="3534" w:type="dxa"/>
          </w:tcPr>
          <w:p w:rsidR="00257B9C" w:rsidRPr="00257B9C" w:rsidRDefault="00257B9C" w:rsidP="00257B9C">
            <w:pPr>
              <w:autoSpaceDE w:val="0"/>
              <w:autoSpaceDN w:val="0"/>
              <w:adjustRightInd w:val="0"/>
              <w:spacing w:after="167"/>
              <w:ind w:right="-9"/>
              <w:contextualSpacing/>
              <w:jc w:val="center"/>
              <w:rPr>
                <w:rFonts w:ascii="Times New Roman" w:hAnsi="Times New Roman" w:cs="Times New Roman"/>
                <w:color w:val="000000" w:themeColor="text1"/>
                <w:sz w:val="24"/>
                <w:szCs w:val="24"/>
                <w:lang w:val="id-ID"/>
              </w:rPr>
            </w:pPr>
            <w:r w:rsidRPr="00257B9C">
              <w:rPr>
                <w:rFonts w:ascii="Times New Roman" w:hAnsi="Times New Roman" w:cs="Times New Roman"/>
                <w:color w:val="000000" w:themeColor="text1"/>
                <w:sz w:val="24"/>
                <w:szCs w:val="24"/>
                <w:lang w:val="id-ID"/>
              </w:rPr>
              <w:t>80-100</w:t>
            </w:r>
          </w:p>
        </w:tc>
        <w:tc>
          <w:tcPr>
            <w:tcW w:w="2547" w:type="dxa"/>
          </w:tcPr>
          <w:p w:rsidR="00257B9C" w:rsidRPr="00257B9C" w:rsidRDefault="00257B9C" w:rsidP="00257B9C">
            <w:pPr>
              <w:autoSpaceDE w:val="0"/>
              <w:autoSpaceDN w:val="0"/>
              <w:adjustRightInd w:val="0"/>
              <w:spacing w:after="167"/>
              <w:ind w:right="-9"/>
              <w:contextualSpacing/>
              <w:jc w:val="center"/>
              <w:rPr>
                <w:rFonts w:ascii="Times New Roman" w:hAnsi="Times New Roman" w:cs="Times New Roman"/>
                <w:color w:val="000000" w:themeColor="text1"/>
                <w:sz w:val="24"/>
                <w:szCs w:val="24"/>
                <w:lang w:val="id-ID"/>
              </w:rPr>
            </w:pPr>
            <w:r w:rsidRPr="00257B9C">
              <w:rPr>
                <w:rFonts w:ascii="Times New Roman" w:hAnsi="Times New Roman" w:cs="Times New Roman"/>
                <w:color w:val="000000" w:themeColor="text1"/>
                <w:sz w:val="24"/>
                <w:szCs w:val="24"/>
                <w:lang w:val="id-ID"/>
              </w:rPr>
              <w:t>Sangat Serasi</w:t>
            </w:r>
          </w:p>
        </w:tc>
      </w:tr>
    </w:tbl>
    <w:p w:rsidR="00257B9C" w:rsidRPr="00257B9C" w:rsidRDefault="00257B9C" w:rsidP="00257B9C">
      <w:pPr>
        <w:autoSpaceDE w:val="0"/>
        <w:autoSpaceDN w:val="0"/>
        <w:adjustRightInd w:val="0"/>
        <w:spacing w:after="167" w:line="240" w:lineRule="auto"/>
        <w:ind w:right="-9" w:firstLine="720"/>
        <w:contextualSpacing/>
        <w:jc w:val="both"/>
        <w:rPr>
          <w:rFonts w:ascii="Times New Roman" w:hAnsi="Times New Roman" w:cs="Times New Roman"/>
          <w:i/>
          <w:color w:val="000000" w:themeColor="text1"/>
          <w:lang w:val="id-ID"/>
        </w:rPr>
      </w:pPr>
      <w:r w:rsidRPr="00257B9C">
        <w:rPr>
          <w:rFonts w:ascii="Times New Roman" w:hAnsi="Times New Roman" w:cs="Times New Roman"/>
          <w:i/>
          <w:color w:val="000000" w:themeColor="text1"/>
          <w:lang w:val="id-ID"/>
        </w:rPr>
        <w:t>Sumber: Dr. Yoyo Sudaryo (2017)</w:t>
      </w:r>
    </w:p>
    <w:p w:rsidR="00257B9C" w:rsidRPr="00257B9C" w:rsidRDefault="00257B9C" w:rsidP="00257B9C">
      <w:pPr>
        <w:autoSpaceDE w:val="0"/>
        <w:autoSpaceDN w:val="0"/>
        <w:adjustRightInd w:val="0"/>
        <w:spacing w:after="167" w:line="240" w:lineRule="auto"/>
        <w:ind w:right="-9" w:firstLine="720"/>
        <w:contextualSpacing/>
        <w:jc w:val="both"/>
        <w:rPr>
          <w:rFonts w:ascii="Times New Roman" w:hAnsi="Times New Roman" w:cs="Times New Roman"/>
          <w:i/>
          <w:color w:val="000000" w:themeColor="text1"/>
          <w:lang w:val="id-ID"/>
        </w:rPr>
      </w:pPr>
    </w:p>
    <w:p w:rsidR="00257B9C" w:rsidRPr="00257B9C" w:rsidRDefault="00257B9C" w:rsidP="00257B9C">
      <w:pPr>
        <w:autoSpaceDE w:val="0"/>
        <w:autoSpaceDN w:val="0"/>
        <w:adjustRightInd w:val="0"/>
        <w:spacing w:after="167" w:line="240" w:lineRule="auto"/>
        <w:ind w:right="-9"/>
        <w:contextualSpacing/>
        <w:jc w:val="both"/>
        <w:rPr>
          <w:rFonts w:ascii="Times New Roman" w:hAnsi="Times New Roman" w:cs="Times New Roman"/>
          <w:b/>
          <w:color w:val="000000"/>
          <w:sz w:val="24"/>
          <w:szCs w:val="24"/>
          <w:lang w:val="id-ID"/>
        </w:rPr>
      </w:pPr>
      <w:r w:rsidRPr="00257B9C">
        <w:rPr>
          <w:rFonts w:ascii="Times New Roman" w:hAnsi="Times New Roman" w:cs="Times New Roman"/>
          <w:b/>
          <w:color w:val="000000"/>
          <w:sz w:val="24"/>
          <w:szCs w:val="24"/>
          <w:lang w:val="id-ID"/>
        </w:rPr>
        <w:t xml:space="preserve">HASIL </w:t>
      </w:r>
    </w:p>
    <w:p w:rsidR="00257B9C" w:rsidRPr="00257B9C" w:rsidRDefault="00257B9C" w:rsidP="00257B9C">
      <w:pPr>
        <w:ind w:left="720" w:firstLine="720"/>
        <w:jc w:val="center"/>
        <w:rPr>
          <w:rFonts w:ascii="Times New Roman" w:hAnsi="Times New Roman"/>
          <w:b/>
          <w:color w:val="000000"/>
          <w:sz w:val="24"/>
          <w:szCs w:val="24"/>
        </w:rPr>
      </w:pPr>
      <w:r w:rsidRPr="00257B9C">
        <w:rPr>
          <w:rFonts w:ascii="Times New Roman" w:hAnsi="Times New Roman"/>
          <w:b/>
          <w:color w:val="000000"/>
          <w:sz w:val="24"/>
          <w:szCs w:val="24"/>
        </w:rPr>
        <w:t>Table 4.1 Realisasi Belanja program Dinas Pariwisata Kabupaten Toraja Utara</w:t>
      </w:r>
    </w:p>
    <w:p w:rsidR="00257B9C" w:rsidRPr="00257B9C" w:rsidRDefault="00257B9C" w:rsidP="00257B9C">
      <w:pPr>
        <w:ind w:left="720" w:firstLine="720"/>
        <w:jc w:val="center"/>
        <w:rPr>
          <w:rFonts w:ascii="Times New Roman" w:hAnsi="Times New Roman"/>
          <w:b/>
          <w:color w:val="000000"/>
          <w:sz w:val="24"/>
          <w:szCs w:val="24"/>
        </w:rPr>
      </w:pPr>
    </w:p>
    <w:tbl>
      <w:tblPr>
        <w:tblStyle w:val="TableGrid"/>
        <w:tblW w:w="10080" w:type="dxa"/>
        <w:tblInd w:w="-522" w:type="dxa"/>
        <w:tblLayout w:type="fixed"/>
        <w:tblLook w:val="04A0" w:firstRow="1" w:lastRow="0" w:firstColumn="1" w:lastColumn="0" w:noHBand="0" w:noVBand="1"/>
      </w:tblPr>
      <w:tblGrid>
        <w:gridCol w:w="2340"/>
        <w:gridCol w:w="1620"/>
        <w:gridCol w:w="1530"/>
        <w:gridCol w:w="1530"/>
        <w:gridCol w:w="1530"/>
        <w:gridCol w:w="810"/>
        <w:gridCol w:w="720"/>
      </w:tblGrid>
      <w:tr w:rsidR="00257B9C" w:rsidRPr="00257B9C" w:rsidTr="00257B9C">
        <w:tc>
          <w:tcPr>
            <w:tcW w:w="2340" w:type="dxa"/>
            <w:vMerge w:val="restart"/>
          </w:tcPr>
          <w:p w:rsidR="00257B9C" w:rsidRPr="00257B9C" w:rsidRDefault="00257B9C" w:rsidP="00257B9C">
            <w:pPr>
              <w:spacing w:line="360" w:lineRule="auto"/>
              <w:rPr>
                <w:rFonts w:ascii="Times New Roman" w:hAnsi="Times New Roman"/>
                <w:color w:val="000000"/>
                <w:sz w:val="18"/>
                <w:szCs w:val="18"/>
              </w:rPr>
            </w:pPr>
          </w:p>
          <w:p w:rsidR="00257B9C" w:rsidRPr="00257B9C" w:rsidRDefault="00257B9C" w:rsidP="00257B9C">
            <w:pPr>
              <w:spacing w:line="360" w:lineRule="auto"/>
              <w:jc w:val="center"/>
              <w:rPr>
                <w:rFonts w:ascii="Times New Roman" w:hAnsi="Times New Roman"/>
                <w:color w:val="000000"/>
                <w:sz w:val="18"/>
                <w:szCs w:val="18"/>
              </w:rPr>
            </w:pPr>
            <w:r w:rsidRPr="00257B9C">
              <w:rPr>
                <w:rFonts w:ascii="Times New Roman" w:hAnsi="Times New Roman"/>
                <w:color w:val="000000"/>
                <w:sz w:val="18"/>
                <w:szCs w:val="18"/>
              </w:rPr>
              <w:t>Uraian Program</w:t>
            </w:r>
          </w:p>
        </w:tc>
        <w:tc>
          <w:tcPr>
            <w:tcW w:w="3150" w:type="dxa"/>
            <w:gridSpan w:val="2"/>
            <w:vAlign w:val="center"/>
          </w:tcPr>
          <w:p w:rsidR="00257B9C" w:rsidRPr="00257B9C" w:rsidRDefault="00257B9C" w:rsidP="00257B9C">
            <w:pPr>
              <w:spacing w:line="360" w:lineRule="auto"/>
              <w:jc w:val="center"/>
              <w:rPr>
                <w:rFonts w:ascii="Times New Roman" w:hAnsi="Times New Roman"/>
                <w:color w:val="000000"/>
                <w:sz w:val="18"/>
                <w:szCs w:val="18"/>
              </w:rPr>
            </w:pPr>
            <w:r w:rsidRPr="00257B9C">
              <w:rPr>
                <w:rFonts w:ascii="Times New Roman" w:hAnsi="Times New Roman"/>
                <w:color w:val="000000"/>
                <w:sz w:val="18"/>
                <w:szCs w:val="18"/>
              </w:rPr>
              <w:t>Anggaran belanja</w:t>
            </w:r>
          </w:p>
        </w:tc>
        <w:tc>
          <w:tcPr>
            <w:tcW w:w="3060" w:type="dxa"/>
            <w:gridSpan w:val="2"/>
            <w:vAlign w:val="center"/>
          </w:tcPr>
          <w:p w:rsidR="00257B9C" w:rsidRPr="00257B9C" w:rsidRDefault="00257B9C" w:rsidP="00257B9C">
            <w:pPr>
              <w:spacing w:line="360" w:lineRule="auto"/>
              <w:jc w:val="center"/>
              <w:rPr>
                <w:rFonts w:ascii="Times New Roman" w:hAnsi="Times New Roman"/>
                <w:color w:val="000000"/>
                <w:sz w:val="18"/>
                <w:szCs w:val="18"/>
              </w:rPr>
            </w:pPr>
            <w:r w:rsidRPr="00257B9C">
              <w:rPr>
                <w:rFonts w:ascii="Times New Roman" w:hAnsi="Times New Roman"/>
                <w:color w:val="000000"/>
                <w:sz w:val="18"/>
                <w:szCs w:val="18"/>
              </w:rPr>
              <w:t>Realisasi belanja</w:t>
            </w:r>
          </w:p>
        </w:tc>
        <w:tc>
          <w:tcPr>
            <w:tcW w:w="1530" w:type="dxa"/>
            <w:gridSpan w:val="2"/>
            <w:tcBorders>
              <w:bottom w:val="single" w:sz="4" w:space="0" w:color="auto"/>
            </w:tcBorders>
          </w:tcPr>
          <w:p w:rsidR="00257B9C" w:rsidRPr="00257B9C" w:rsidRDefault="00257B9C" w:rsidP="00257B9C">
            <w:pPr>
              <w:spacing w:line="360" w:lineRule="auto"/>
              <w:jc w:val="center"/>
              <w:rPr>
                <w:rFonts w:ascii="Times New Roman" w:hAnsi="Times New Roman"/>
                <w:color w:val="000000"/>
                <w:sz w:val="18"/>
                <w:szCs w:val="18"/>
              </w:rPr>
            </w:pPr>
            <w:r w:rsidRPr="00257B9C">
              <w:rPr>
                <w:rFonts w:ascii="Times New Roman" w:hAnsi="Times New Roman"/>
                <w:color w:val="000000"/>
                <w:sz w:val="18"/>
                <w:szCs w:val="18"/>
              </w:rPr>
              <w:t>Rasio Efesiensi Belanja (%)</w:t>
            </w:r>
          </w:p>
        </w:tc>
      </w:tr>
      <w:tr w:rsidR="00257B9C" w:rsidRPr="00257B9C" w:rsidTr="00257B9C">
        <w:tc>
          <w:tcPr>
            <w:tcW w:w="2340" w:type="dxa"/>
            <w:vMerge/>
          </w:tcPr>
          <w:p w:rsidR="00257B9C" w:rsidRPr="00257B9C" w:rsidRDefault="00257B9C" w:rsidP="00257B9C">
            <w:pPr>
              <w:spacing w:line="360" w:lineRule="auto"/>
              <w:rPr>
                <w:rFonts w:ascii="Times New Roman" w:hAnsi="Times New Roman"/>
                <w:color w:val="000000"/>
                <w:sz w:val="18"/>
                <w:szCs w:val="18"/>
              </w:rPr>
            </w:pPr>
          </w:p>
        </w:tc>
        <w:tc>
          <w:tcPr>
            <w:tcW w:w="1620" w:type="dxa"/>
            <w:tcBorders>
              <w:right w:val="single" w:sz="4" w:space="0" w:color="auto"/>
            </w:tcBorders>
          </w:tcPr>
          <w:p w:rsidR="00257B9C" w:rsidRPr="00257B9C" w:rsidRDefault="00257B9C" w:rsidP="00257B9C">
            <w:pPr>
              <w:spacing w:line="360" w:lineRule="auto"/>
              <w:jc w:val="center"/>
              <w:rPr>
                <w:rFonts w:ascii="Times New Roman" w:hAnsi="Times New Roman"/>
                <w:color w:val="000000"/>
                <w:sz w:val="18"/>
                <w:szCs w:val="18"/>
              </w:rPr>
            </w:pPr>
            <w:r w:rsidRPr="00257B9C">
              <w:rPr>
                <w:rFonts w:ascii="Times New Roman" w:hAnsi="Times New Roman"/>
                <w:color w:val="000000"/>
                <w:sz w:val="18"/>
                <w:szCs w:val="18"/>
              </w:rPr>
              <w:t>2019</w:t>
            </w:r>
          </w:p>
        </w:tc>
        <w:tc>
          <w:tcPr>
            <w:tcW w:w="1530" w:type="dxa"/>
            <w:tcBorders>
              <w:left w:val="single" w:sz="4" w:space="0" w:color="auto"/>
            </w:tcBorders>
          </w:tcPr>
          <w:p w:rsidR="00257B9C" w:rsidRPr="00257B9C" w:rsidRDefault="00257B9C" w:rsidP="00257B9C">
            <w:pPr>
              <w:spacing w:line="360" w:lineRule="auto"/>
              <w:jc w:val="center"/>
              <w:rPr>
                <w:rFonts w:ascii="Times New Roman" w:hAnsi="Times New Roman"/>
                <w:color w:val="000000"/>
                <w:sz w:val="18"/>
                <w:szCs w:val="18"/>
              </w:rPr>
            </w:pPr>
            <w:r w:rsidRPr="00257B9C">
              <w:rPr>
                <w:rFonts w:ascii="Times New Roman" w:hAnsi="Times New Roman"/>
                <w:color w:val="000000"/>
                <w:sz w:val="18"/>
                <w:szCs w:val="18"/>
              </w:rPr>
              <w:t>2020</w:t>
            </w:r>
          </w:p>
        </w:tc>
        <w:tc>
          <w:tcPr>
            <w:tcW w:w="1530" w:type="dxa"/>
            <w:tcBorders>
              <w:right w:val="single" w:sz="4" w:space="0" w:color="auto"/>
            </w:tcBorders>
          </w:tcPr>
          <w:p w:rsidR="00257B9C" w:rsidRPr="00257B9C" w:rsidRDefault="00257B9C" w:rsidP="00257B9C">
            <w:pPr>
              <w:spacing w:line="360" w:lineRule="auto"/>
              <w:jc w:val="center"/>
              <w:rPr>
                <w:rFonts w:ascii="Times New Roman" w:hAnsi="Times New Roman"/>
                <w:color w:val="000000"/>
                <w:sz w:val="18"/>
                <w:szCs w:val="18"/>
              </w:rPr>
            </w:pPr>
            <w:r w:rsidRPr="00257B9C">
              <w:rPr>
                <w:rFonts w:ascii="Times New Roman" w:hAnsi="Times New Roman"/>
                <w:color w:val="000000"/>
                <w:sz w:val="18"/>
                <w:szCs w:val="18"/>
              </w:rPr>
              <w:t>2019</w:t>
            </w:r>
          </w:p>
        </w:tc>
        <w:tc>
          <w:tcPr>
            <w:tcW w:w="1530" w:type="dxa"/>
            <w:tcBorders>
              <w:top w:val="single" w:sz="4" w:space="0" w:color="auto"/>
              <w:left w:val="single" w:sz="4" w:space="0" w:color="auto"/>
            </w:tcBorders>
          </w:tcPr>
          <w:p w:rsidR="00257B9C" w:rsidRPr="00257B9C" w:rsidRDefault="00257B9C" w:rsidP="00257B9C">
            <w:pPr>
              <w:spacing w:line="360" w:lineRule="auto"/>
              <w:jc w:val="center"/>
              <w:rPr>
                <w:rFonts w:ascii="Times New Roman" w:hAnsi="Times New Roman"/>
                <w:color w:val="000000"/>
                <w:sz w:val="18"/>
                <w:szCs w:val="18"/>
              </w:rPr>
            </w:pPr>
            <w:r w:rsidRPr="00257B9C">
              <w:rPr>
                <w:rFonts w:ascii="Times New Roman" w:hAnsi="Times New Roman"/>
                <w:color w:val="000000"/>
                <w:sz w:val="18"/>
                <w:szCs w:val="18"/>
              </w:rPr>
              <w:t>2020</w:t>
            </w:r>
          </w:p>
        </w:tc>
        <w:tc>
          <w:tcPr>
            <w:tcW w:w="810" w:type="dxa"/>
            <w:tcBorders>
              <w:top w:val="single" w:sz="4" w:space="0" w:color="auto"/>
              <w:bottom w:val="single" w:sz="4" w:space="0" w:color="auto"/>
              <w:right w:val="single" w:sz="4" w:space="0" w:color="auto"/>
            </w:tcBorders>
          </w:tcPr>
          <w:p w:rsidR="00257B9C" w:rsidRPr="00257B9C" w:rsidRDefault="00257B9C" w:rsidP="00257B9C">
            <w:pPr>
              <w:spacing w:line="360" w:lineRule="auto"/>
              <w:jc w:val="center"/>
              <w:rPr>
                <w:rFonts w:ascii="Times New Roman" w:hAnsi="Times New Roman"/>
                <w:color w:val="000000"/>
                <w:sz w:val="18"/>
                <w:szCs w:val="18"/>
              </w:rPr>
            </w:pPr>
            <w:r w:rsidRPr="00257B9C">
              <w:rPr>
                <w:rFonts w:ascii="Times New Roman" w:hAnsi="Times New Roman"/>
                <w:color w:val="000000"/>
                <w:sz w:val="18"/>
                <w:szCs w:val="18"/>
              </w:rPr>
              <w:t>2019</w:t>
            </w:r>
          </w:p>
        </w:tc>
        <w:tc>
          <w:tcPr>
            <w:tcW w:w="720" w:type="dxa"/>
            <w:tcBorders>
              <w:top w:val="single" w:sz="4" w:space="0" w:color="auto"/>
              <w:left w:val="single" w:sz="4" w:space="0" w:color="auto"/>
              <w:bottom w:val="single" w:sz="4" w:space="0" w:color="auto"/>
            </w:tcBorders>
          </w:tcPr>
          <w:p w:rsidR="00257B9C" w:rsidRPr="00257B9C" w:rsidRDefault="00257B9C" w:rsidP="00257B9C">
            <w:pPr>
              <w:spacing w:line="360" w:lineRule="auto"/>
              <w:jc w:val="center"/>
              <w:rPr>
                <w:rFonts w:ascii="Times New Roman" w:hAnsi="Times New Roman"/>
                <w:color w:val="000000"/>
                <w:sz w:val="18"/>
                <w:szCs w:val="18"/>
              </w:rPr>
            </w:pPr>
            <w:r w:rsidRPr="00257B9C">
              <w:rPr>
                <w:rFonts w:ascii="Times New Roman" w:hAnsi="Times New Roman"/>
                <w:color w:val="000000"/>
                <w:sz w:val="18"/>
                <w:szCs w:val="18"/>
              </w:rPr>
              <w:t>2020</w:t>
            </w:r>
          </w:p>
        </w:tc>
      </w:tr>
      <w:tr w:rsidR="00257B9C" w:rsidRPr="00257B9C" w:rsidTr="00257B9C">
        <w:tc>
          <w:tcPr>
            <w:tcW w:w="2340" w:type="dxa"/>
          </w:tcPr>
          <w:p w:rsidR="00257B9C" w:rsidRPr="00257B9C" w:rsidRDefault="00257B9C" w:rsidP="00257B9C">
            <w:pPr>
              <w:spacing w:line="360" w:lineRule="auto"/>
              <w:rPr>
                <w:rFonts w:ascii="Times New Roman" w:hAnsi="Times New Roman"/>
                <w:color w:val="000000"/>
                <w:sz w:val="18"/>
                <w:szCs w:val="18"/>
              </w:rPr>
            </w:pPr>
            <w:r w:rsidRPr="00257B9C">
              <w:rPr>
                <w:rFonts w:ascii="Times New Roman" w:hAnsi="Times New Roman"/>
                <w:color w:val="000000"/>
                <w:sz w:val="18"/>
                <w:szCs w:val="18"/>
              </w:rPr>
              <w:t>Belanja tidak langsung</w:t>
            </w:r>
          </w:p>
        </w:tc>
        <w:tc>
          <w:tcPr>
            <w:tcW w:w="1620" w:type="dxa"/>
            <w:tcBorders>
              <w:right w:val="single" w:sz="4" w:space="0" w:color="auto"/>
            </w:tcBorders>
          </w:tcPr>
          <w:p w:rsidR="00257B9C" w:rsidRPr="00257B9C" w:rsidRDefault="00257B9C" w:rsidP="00257B9C">
            <w:pPr>
              <w:spacing w:line="360" w:lineRule="auto"/>
              <w:rPr>
                <w:rFonts w:ascii="Times New Roman" w:hAnsi="Times New Roman"/>
                <w:color w:val="000000"/>
                <w:sz w:val="18"/>
                <w:szCs w:val="18"/>
              </w:rPr>
            </w:pPr>
            <w:r w:rsidRPr="00257B9C">
              <w:rPr>
                <w:rFonts w:ascii="Times New Roman" w:hAnsi="Times New Roman"/>
                <w:color w:val="000000"/>
                <w:sz w:val="18"/>
                <w:szCs w:val="18"/>
              </w:rPr>
              <w:t>Rp 2,717.102.782</w:t>
            </w:r>
          </w:p>
        </w:tc>
        <w:tc>
          <w:tcPr>
            <w:tcW w:w="1530" w:type="dxa"/>
            <w:tcBorders>
              <w:left w:val="single" w:sz="4" w:space="0" w:color="auto"/>
            </w:tcBorders>
          </w:tcPr>
          <w:p w:rsidR="00257B9C" w:rsidRPr="00257B9C" w:rsidRDefault="00257B9C" w:rsidP="00257B9C">
            <w:pPr>
              <w:spacing w:line="360" w:lineRule="auto"/>
              <w:rPr>
                <w:rFonts w:ascii="Times New Roman" w:hAnsi="Times New Roman"/>
                <w:color w:val="000000"/>
                <w:sz w:val="18"/>
                <w:szCs w:val="18"/>
              </w:rPr>
            </w:pPr>
            <w:r w:rsidRPr="00257B9C">
              <w:rPr>
                <w:rFonts w:ascii="Times New Roman" w:hAnsi="Times New Roman"/>
                <w:color w:val="000000"/>
                <w:sz w:val="18"/>
                <w:szCs w:val="18"/>
              </w:rPr>
              <w:t>Rp 2.717.192.782</w:t>
            </w:r>
          </w:p>
        </w:tc>
        <w:tc>
          <w:tcPr>
            <w:tcW w:w="1530" w:type="dxa"/>
            <w:tcBorders>
              <w:right w:val="single" w:sz="4" w:space="0" w:color="auto"/>
            </w:tcBorders>
          </w:tcPr>
          <w:p w:rsidR="00257B9C" w:rsidRPr="00257B9C" w:rsidRDefault="00257B9C" w:rsidP="00257B9C">
            <w:pPr>
              <w:spacing w:line="360" w:lineRule="auto"/>
              <w:rPr>
                <w:rFonts w:ascii="Times New Roman" w:hAnsi="Times New Roman"/>
                <w:color w:val="000000"/>
                <w:sz w:val="18"/>
                <w:szCs w:val="18"/>
              </w:rPr>
            </w:pPr>
            <w:r w:rsidRPr="00257B9C">
              <w:rPr>
                <w:rFonts w:ascii="Times New Roman" w:hAnsi="Times New Roman"/>
                <w:color w:val="000000"/>
                <w:sz w:val="18"/>
                <w:szCs w:val="18"/>
              </w:rPr>
              <w:t>Rp 2.668,557.590</w:t>
            </w:r>
          </w:p>
        </w:tc>
        <w:tc>
          <w:tcPr>
            <w:tcW w:w="1530" w:type="dxa"/>
            <w:tcBorders>
              <w:top w:val="single" w:sz="4" w:space="0" w:color="auto"/>
              <w:left w:val="single" w:sz="4" w:space="0" w:color="auto"/>
            </w:tcBorders>
          </w:tcPr>
          <w:p w:rsidR="00257B9C" w:rsidRPr="00257B9C" w:rsidRDefault="00257B9C" w:rsidP="00257B9C">
            <w:pPr>
              <w:spacing w:line="360" w:lineRule="auto"/>
              <w:rPr>
                <w:rFonts w:ascii="Times New Roman" w:hAnsi="Times New Roman"/>
                <w:color w:val="000000"/>
                <w:sz w:val="18"/>
                <w:szCs w:val="18"/>
              </w:rPr>
            </w:pPr>
            <w:r w:rsidRPr="00257B9C">
              <w:rPr>
                <w:rFonts w:ascii="Times New Roman" w:hAnsi="Times New Roman"/>
                <w:color w:val="000000"/>
                <w:sz w:val="18"/>
                <w:szCs w:val="18"/>
              </w:rPr>
              <w:t>Rp2.668,557.590</w:t>
            </w:r>
          </w:p>
        </w:tc>
        <w:tc>
          <w:tcPr>
            <w:tcW w:w="810" w:type="dxa"/>
            <w:tcBorders>
              <w:top w:val="single" w:sz="4" w:space="0" w:color="auto"/>
              <w:bottom w:val="single" w:sz="4" w:space="0" w:color="auto"/>
              <w:right w:val="single" w:sz="4" w:space="0" w:color="auto"/>
            </w:tcBorders>
          </w:tcPr>
          <w:p w:rsidR="00257B9C" w:rsidRPr="00257B9C" w:rsidRDefault="00257B9C" w:rsidP="00257B9C">
            <w:pPr>
              <w:spacing w:line="360" w:lineRule="auto"/>
              <w:rPr>
                <w:rFonts w:ascii="Times New Roman" w:hAnsi="Times New Roman"/>
                <w:color w:val="000000"/>
                <w:sz w:val="18"/>
                <w:szCs w:val="18"/>
              </w:rPr>
            </w:pPr>
            <w:r w:rsidRPr="00257B9C">
              <w:rPr>
                <w:rFonts w:ascii="Times New Roman" w:hAnsi="Times New Roman"/>
                <w:color w:val="000000"/>
                <w:sz w:val="18"/>
                <w:szCs w:val="18"/>
              </w:rPr>
              <w:t>98.21</w:t>
            </w:r>
          </w:p>
        </w:tc>
        <w:tc>
          <w:tcPr>
            <w:tcW w:w="720" w:type="dxa"/>
            <w:tcBorders>
              <w:top w:val="single" w:sz="4" w:space="0" w:color="auto"/>
              <w:left w:val="single" w:sz="4" w:space="0" w:color="auto"/>
              <w:bottom w:val="single" w:sz="4" w:space="0" w:color="auto"/>
            </w:tcBorders>
          </w:tcPr>
          <w:p w:rsidR="00257B9C" w:rsidRPr="00257B9C" w:rsidRDefault="00257B9C" w:rsidP="00257B9C">
            <w:pPr>
              <w:spacing w:line="360" w:lineRule="auto"/>
              <w:rPr>
                <w:rFonts w:ascii="Times New Roman" w:hAnsi="Times New Roman"/>
                <w:color w:val="000000"/>
                <w:sz w:val="18"/>
                <w:szCs w:val="18"/>
              </w:rPr>
            </w:pPr>
            <w:r w:rsidRPr="00257B9C">
              <w:rPr>
                <w:rFonts w:ascii="Times New Roman" w:hAnsi="Times New Roman"/>
                <w:color w:val="000000"/>
                <w:sz w:val="18"/>
                <w:szCs w:val="18"/>
              </w:rPr>
              <w:t>98.21</w:t>
            </w:r>
          </w:p>
        </w:tc>
      </w:tr>
      <w:tr w:rsidR="00257B9C" w:rsidRPr="00257B9C" w:rsidTr="00257B9C">
        <w:tc>
          <w:tcPr>
            <w:tcW w:w="2340" w:type="dxa"/>
          </w:tcPr>
          <w:p w:rsidR="00257B9C" w:rsidRPr="00257B9C" w:rsidRDefault="00257B9C" w:rsidP="00257B9C">
            <w:pPr>
              <w:spacing w:line="360" w:lineRule="auto"/>
              <w:rPr>
                <w:rFonts w:ascii="Times New Roman" w:hAnsi="Times New Roman"/>
                <w:color w:val="000000"/>
                <w:sz w:val="18"/>
                <w:szCs w:val="18"/>
              </w:rPr>
            </w:pPr>
            <w:r w:rsidRPr="00257B9C">
              <w:rPr>
                <w:rFonts w:ascii="Times New Roman" w:hAnsi="Times New Roman"/>
                <w:color w:val="000000"/>
                <w:sz w:val="18"/>
                <w:szCs w:val="18"/>
              </w:rPr>
              <w:t>Gaji dan tujangan</w:t>
            </w:r>
          </w:p>
        </w:tc>
        <w:tc>
          <w:tcPr>
            <w:tcW w:w="1620" w:type="dxa"/>
            <w:tcBorders>
              <w:right w:val="single" w:sz="4" w:space="0" w:color="auto"/>
            </w:tcBorders>
          </w:tcPr>
          <w:p w:rsidR="00257B9C" w:rsidRPr="00257B9C" w:rsidRDefault="00257B9C" w:rsidP="00257B9C">
            <w:pPr>
              <w:spacing w:line="360" w:lineRule="auto"/>
              <w:rPr>
                <w:rFonts w:ascii="Times New Roman" w:hAnsi="Times New Roman"/>
                <w:color w:val="000000"/>
                <w:sz w:val="18"/>
                <w:szCs w:val="18"/>
              </w:rPr>
            </w:pPr>
            <w:r w:rsidRPr="00257B9C">
              <w:rPr>
                <w:rFonts w:ascii="Times New Roman" w:hAnsi="Times New Roman"/>
                <w:color w:val="000000"/>
                <w:sz w:val="18"/>
                <w:szCs w:val="18"/>
              </w:rPr>
              <w:t>Rp 2.717.102.782</w:t>
            </w:r>
          </w:p>
        </w:tc>
        <w:tc>
          <w:tcPr>
            <w:tcW w:w="1530" w:type="dxa"/>
            <w:tcBorders>
              <w:left w:val="single" w:sz="4" w:space="0" w:color="auto"/>
            </w:tcBorders>
          </w:tcPr>
          <w:p w:rsidR="00257B9C" w:rsidRPr="00257B9C" w:rsidRDefault="00257B9C" w:rsidP="00257B9C">
            <w:pPr>
              <w:spacing w:line="360" w:lineRule="auto"/>
              <w:rPr>
                <w:rFonts w:ascii="Times New Roman" w:hAnsi="Times New Roman"/>
                <w:color w:val="000000"/>
                <w:sz w:val="18"/>
                <w:szCs w:val="18"/>
              </w:rPr>
            </w:pPr>
            <w:r w:rsidRPr="00257B9C">
              <w:rPr>
                <w:rFonts w:ascii="Times New Roman" w:hAnsi="Times New Roman"/>
                <w:color w:val="000000"/>
                <w:sz w:val="18"/>
                <w:szCs w:val="18"/>
              </w:rPr>
              <w:t>Rp 2.717.102.782</w:t>
            </w:r>
          </w:p>
        </w:tc>
        <w:tc>
          <w:tcPr>
            <w:tcW w:w="1530" w:type="dxa"/>
            <w:tcBorders>
              <w:right w:val="single" w:sz="4" w:space="0" w:color="auto"/>
            </w:tcBorders>
          </w:tcPr>
          <w:p w:rsidR="00257B9C" w:rsidRPr="00257B9C" w:rsidRDefault="00257B9C" w:rsidP="00257B9C">
            <w:pPr>
              <w:spacing w:line="360" w:lineRule="auto"/>
              <w:rPr>
                <w:rFonts w:ascii="Times New Roman" w:hAnsi="Times New Roman"/>
                <w:color w:val="000000"/>
                <w:sz w:val="18"/>
                <w:szCs w:val="18"/>
              </w:rPr>
            </w:pPr>
            <w:r w:rsidRPr="00257B9C">
              <w:rPr>
                <w:rFonts w:ascii="Times New Roman" w:hAnsi="Times New Roman"/>
                <w:color w:val="000000"/>
                <w:sz w:val="18"/>
                <w:szCs w:val="18"/>
              </w:rPr>
              <w:t>Rp 2.668,557.590</w:t>
            </w:r>
          </w:p>
        </w:tc>
        <w:tc>
          <w:tcPr>
            <w:tcW w:w="1530" w:type="dxa"/>
            <w:tcBorders>
              <w:top w:val="single" w:sz="4" w:space="0" w:color="auto"/>
              <w:left w:val="single" w:sz="4" w:space="0" w:color="auto"/>
            </w:tcBorders>
          </w:tcPr>
          <w:p w:rsidR="00257B9C" w:rsidRPr="00257B9C" w:rsidRDefault="00257B9C" w:rsidP="00257B9C">
            <w:pPr>
              <w:spacing w:line="360" w:lineRule="auto"/>
              <w:rPr>
                <w:rFonts w:ascii="Times New Roman" w:hAnsi="Times New Roman"/>
                <w:color w:val="000000"/>
                <w:sz w:val="18"/>
                <w:szCs w:val="18"/>
              </w:rPr>
            </w:pPr>
            <w:r w:rsidRPr="00257B9C">
              <w:rPr>
                <w:rFonts w:ascii="Times New Roman" w:hAnsi="Times New Roman"/>
                <w:color w:val="000000"/>
                <w:sz w:val="18"/>
                <w:szCs w:val="18"/>
              </w:rPr>
              <w:t>Rp2.668,557.590</w:t>
            </w:r>
          </w:p>
        </w:tc>
        <w:tc>
          <w:tcPr>
            <w:tcW w:w="810" w:type="dxa"/>
            <w:tcBorders>
              <w:top w:val="single" w:sz="4" w:space="0" w:color="auto"/>
              <w:bottom w:val="single" w:sz="4" w:space="0" w:color="auto"/>
              <w:right w:val="single" w:sz="4" w:space="0" w:color="auto"/>
            </w:tcBorders>
          </w:tcPr>
          <w:p w:rsidR="00257B9C" w:rsidRPr="00257B9C" w:rsidRDefault="00257B9C" w:rsidP="00257B9C">
            <w:pPr>
              <w:spacing w:line="360" w:lineRule="auto"/>
              <w:rPr>
                <w:rFonts w:ascii="Times New Roman" w:hAnsi="Times New Roman"/>
                <w:color w:val="000000"/>
                <w:sz w:val="18"/>
                <w:szCs w:val="18"/>
              </w:rPr>
            </w:pPr>
          </w:p>
        </w:tc>
        <w:tc>
          <w:tcPr>
            <w:tcW w:w="720" w:type="dxa"/>
            <w:tcBorders>
              <w:top w:val="single" w:sz="4" w:space="0" w:color="auto"/>
              <w:left w:val="single" w:sz="4" w:space="0" w:color="auto"/>
              <w:bottom w:val="single" w:sz="4" w:space="0" w:color="auto"/>
            </w:tcBorders>
          </w:tcPr>
          <w:p w:rsidR="00257B9C" w:rsidRPr="00257B9C" w:rsidRDefault="00257B9C" w:rsidP="00257B9C">
            <w:pPr>
              <w:spacing w:line="360" w:lineRule="auto"/>
              <w:rPr>
                <w:rFonts w:ascii="Times New Roman" w:hAnsi="Times New Roman"/>
                <w:color w:val="000000"/>
                <w:sz w:val="18"/>
                <w:szCs w:val="18"/>
              </w:rPr>
            </w:pPr>
            <w:r w:rsidRPr="00257B9C">
              <w:rPr>
                <w:rFonts w:ascii="Times New Roman" w:hAnsi="Times New Roman"/>
                <w:color w:val="000000"/>
                <w:sz w:val="18"/>
                <w:szCs w:val="18"/>
              </w:rPr>
              <w:t>98.21</w:t>
            </w:r>
          </w:p>
        </w:tc>
      </w:tr>
      <w:tr w:rsidR="00257B9C" w:rsidRPr="00257B9C" w:rsidTr="00257B9C">
        <w:tc>
          <w:tcPr>
            <w:tcW w:w="2340" w:type="dxa"/>
          </w:tcPr>
          <w:p w:rsidR="00257B9C" w:rsidRPr="00257B9C" w:rsidRDefault="00257B9C" w:rsidP="00257B9C">
            <w:pPr>
              <w:spacing w:line="360" w:lineRule="auto"/>
              <w:rPr>
                <w:rFonts w:ascii="Times New Roman" w:hAnsi="Times New Roman"/>
                <w:color w:val="000000"/>
                <w:sz w:val="18"/>
                <w:szCs w:val="18"/>
              </w:rPr>
            </w:pPr>
            <w:r w:rsidRPr="00257B9C">
              <w:rPr>
                <w:rFonts w:ascii="Times New Roman" w:hAnsi="Times New Roman"/>
                <w:color w:val="000000"/>
                <w:sz w:val="18"/>
                <w:szCs w:val="18"/>
              </w:rPr>
              <w:t>Belanja langsung</w:t>
            </w:r>
          </w:p>
        </w:tc>
        <w:tc>
          <w:tcPr>
            <w:tcW w:w="1620" w:type="dxa"/>
            <w:tcBorders>
              <w:right w:val="single" w:sz="4" w:space="0" w:color="auto"/>
            </w:tcBorders>
          </w:tcPr>
          <w:p w:rsidR="00257B9C" w:rsidRPr="00257B9C" w:rsidRDefault="00257B9C" w:rsidP="00257B9C">
            <w:pPr>
              <w:spacing w:line="360" w:lineRule="auto"/>
              <w:rPr>
                <w:rFonts w:ascii="Times New Roman" w:hAnsi="Times New Roman"/>
                <w:color w:val="000000"/>
                <w:sz w:val="18"/>
                <w:szCs w:val="18"/>
              </w:rPr>
            </w:pPr>
            <w:r w:rsidRPr="00257B9C">
              <w:rPr>
                <w:rFonts w:ascii="Times New Roman" w:hAnsi="Times New Roman"/>
                <w:color w:val="000000"/>
                <w:sz w:val="18"/>
                <w:szCs w:val="18"/>
              </w:rPr>
              <w:t>Rp11.683.137.807</w:t>
            </w:r>
          </w:p>
        </w:tc>
        <w:tc>
          <w:tcPr>
            <w:tcW w:w="1530" w:type="dxa"/>
            <w:tcBorders>
              <w:left w:val="single" w:sz="4" w:space="0" w:color="auto"/>
            </w:tcBorders>
          </w:tcPr>
          <w:p w:rsidR="00257B9C" w:rsidRPr="00257B9C" w:rsidRDefault="00257B9C" w:rsidP="00257B9C">
            <w:pPr>
              <w:spacing w:line="360" w:lineRule="auto"/>
              <w:rPr>
                <w:rFonts w:ascii="Times New Roman" w:hAnsi="Times New Roman"/>
                <w:color w:val="000000"/>
                <w:sz w:val="18"/>
                <w:szCs w:val="18"/>
              </w:rPr>
            </w:pPr>
            <w:r w:rsidRPr="00257B9C">
              <w:rPr>
                <w:rFonts w:ascii="Times New Roman" w:hAnsi="Times New Roman"/>
                <w:color w:val="000000"/>
                <w:sz w:val="18"/>
                <w:szCs w:val="18"/>
              </w:rPr>
              <w:t>Rp10.799.081.810</w:t>
            </w:r>
          </w:p>
        </w:tc>
        <w:tc>
          <w:tcPr>
            <w:tcW w:w="1530" w:type="dxa"/>
            <w:tcBorders>
              <w:right w:val="single" w:sz="4" w:space="0" w:color="auto"/>
            </w:tcBorders>
          </w:tcPr>
          <w:p w:rsidR="00257B9C" w:rsidRPr="00257B9C" w:rsidRDefault="00257B9C" w:rsidP="00257B9C">
            <w:pPr>
              <w:spacing w:line="360" w:lineRule="auto"/>
              <w:rPr>
                <w:rFonts w:ascii="Times New Roman" w:hAnsi="Times New Roman"/>
                <w:color w:val="000000"/>
                <w:sz w:val="18"/>
                <w:szCs w:val="18"/>
              </w:rPr>
            </w:pPr>
            <w:r w:rsidRPr="00257B9C">
              <w:rPr>
                <w:rFonts w:ascii="Times New Roman" w:hAnsi="Times New Roman"/>
                <w:color w:val="000000"/>
                <w:sz w:val="18"/>
                <w:szCs w:val="18"/>
              </w:rPr>
              <w:t>Rp10.285.187.363</w:t>
            </w:r>
          </w:p>
        </w:tc>
        <w:tc>
          <w:tcPr>
            <w:tcW w:w="1530" w:type="dxa"/>
            <w:tcBorders>
              <w:top w:val="single" w:sz="4" w:space="0" w:color="auto"/>
              <w:left w:val="single" w:sz="4" w:space="0" w:color="auto"/>
            </w:tcBorders>
          </w:tcPr>
          <w:p w:rsidR="00257B9C" w:rsidRPr="00257B9C" w:rsidRDefault="00257B9C" w:rsidP="00257B9C">
            <w:pPr>
              <w:spacing w:line="360" w:lineRule="auto"/>
              <w:rPr>
                <w:rFonts w:ascii="Times New Roman" w:hAnsi="Times New Roman"/>
                <w:color w:val="000000"/>
                <w:sz w:val="18"/>
                <w:szCs w:val="18"/>
              </w:rPr>
            </w:pPr>
            <w:r w:rsidRPr="00257B9C">
              <w:rPr>
                <w:rFonts w:ascii="Times New Roman" w:hAnsi="Times New Roman"/>
                <w:color w:val="000000"/>
                <w:sz w:val="18"/>
                <w:szCs w:val="18"/>
              </w:rPr>
              <w:t>Rp 961.004.062</w:t>
            </w:r>
          </w:p>
        </w:tc>
        <w:tc>
          <w:tcPr>
            <w:tcW w:w="810" w:type="dxa"/>
            <w:tcBorders>
              <w:top w:val="single" w:sz="4" w:space="0" w:color="auto"/>
              <w:bottom w:val="single" w:sz="4" w:space="0" w:color="auto"/>
              <w:right w:val="single" w:sz="4" w:space="0" w:color="auto"/>
            </w:tcBorders>
          </w:tcPr>
          <w:p w:rsidR="00257B9C" w:rsidRPr="00257B9C" w:rsidRDefault="00257B9C" w:rsidP="00257B9C">
            <w:pPr>
              <w:spacing w:line="360" w:lineRule="auto"/>
              <w:rPr>
                <w:rFonts w:ascii="Times New Roman" w:hAnsi="Times New Roman"/>
                <w:color w:val="000000"/>
                <w:sz w:val="18"/>
                <w:szCs w:val="18"/>
              </w:rPr>
            </w:pPr>
            <w:r w:rsidRPr="00257B9C">
              <w:rPr>
                <w:rFonts w:ascii="Times New Roman" w:hAnsi="Times New Roman"/>
                <w:color w:val="000000"/>
                <w:sz w:val="18"/>
                <w:szCs w:val="18"/>
              </w:rPr>
              <w:t>88.03</w:t>
            </w:r>
          </w:p>
        </w:tc>
        <w:tc>
          <w:tcPr>
            <w:tcW w:w="720" w:type="dxa"/>
            <w:tcBorders>
              <w:top w:val="single" w:sz="4" w:space="0" w:color="auto"/>
              <w:left w:val="single" w:sz="4" w:space="0" w:color="auto"/>
              <w:bottom w:val="single" w:sz="4" w:space="0" w:color="auto"/>
            </w:tcBorders>
          </w:tcPr>
          <w:p w:rsidR="00257B9C" w:rsidRPr="00257B9C" w:rsidRDefault="00257B9C" w:rsidP="00257B9C">
            <w:pPr>
              <w:spacing w:line="360" w:lineRule="auto"/>
              <w:rPr>
                <w:rFonts w:ascii="Times New Roman" w:hAnsi="Times New Roman"/>
                <w:color w:val="000000"/>
                <w:sz w:val="18"/>
                <w:szCs w:val="18"/>
              </w:rPr>
            </w:pPr>
            <w:r w:rsidRPr="00257B9C">
              <w:rPr>
                <w:rFonts w:ascii="Times New Roman" w:hAnsi="Times New Roman"/>
                <w:color w:val="000000"/>
                <w:sz w:val="18"/>
                <w:szCs w:val="18"/>
              </w:rPr>
              <w:t>67.09</w:t>
            </w:r>
          </w:p>
        </w:tc>
      </w:tr>
      <w:tr w:rsidR="00257B9C" w:rsidRPr="00257B9C" w:rsidTr="00257B9C">
        <w:tc>
          <w:tcPr>
            <w:tcW w:w="2340" w:type="dxa"/>
          </w:tcPr>
          <w:p w:rsidR="00257B9C" w:rsidRPr="00257B9C" w:rsidRDefault="00257B9C" w:rsidP="00257B9C">
            <w:pPr>
              <w:spacing w:line="360" w:lineRule="auto"/>
              <w:rPr>
                <w:rFonts w:ascii="Times New Roman" w:hAnsi="Times New Roman"/>
                <w:color w:val="000000"/>
                <w:sz w:val="18"/>
                <w:szCs w:val="18"/>
              </w:rPr>
            </w:pPr>
            <w:r w:rsidRPr="00257B9C">
              <w:rPr>
                <w:rFonts w:ascii="Times New Roman" w:hAnsi="Times New Roman"/>
                <w:color w:val="000000"/>
                <w:sz w:val="18"/>
                <w:szCs w:val="18"/>
              </w:rPr>
              <w:t>Program pelayanan Administrasi perkantoran</w:t>
            </w:r>
          </w:p>
        </w:tc>
        <w:tc>
          <w:tcPr>
            <w:tcW w:w="1620" w:type="dxa"/>
            <w:tcBorders>
              <w:right w:val="single" w:sz="4" w:space="0" w:color="auto"/>
            </w:tcBorders>
          </w:tcPr>
          <w:p w:rsidR="00257B9C" w:rsidRPr="00257B9C" w:rsidRDefault="00257B9C" w:rsidP="00257B9C">
            <w:pPr>
              <w:spacing w:line="360" w:lineRule="auto"/>
              <w:rPr>
                <w:rFonts w:ascii="Times New Roman" w:hAnsi="Times New Roman"/>
                <w:color w:val="000000"/>
                <w:sz w:val="18"/>
                <w:szCs w:val="18"/>
              </w:rPr>
            </w:pPr>
            <w:r w:rsidRPr="00257B9C">
              <w:rPr>
                <w:rFonts w:ascii="Times New Roman" w:hAnsi="Times New Roman"/>
                <w:color w:val="000000"/>
                <w:sz w:val="18"/>
                <w:szCs w:val="18"/>
              </w:rPr>
              <w:t>Rp 1.226.010.044</w:t>
            </w:r>
          </w:p>
        </w:tc>
        <w:tc>
          <w:tcPr>
            <w:tcW w:w="1530" w:type="dxa"/>
            <w:tcBorders>
              <w:left w:val="single" w:sz="4" w:space="0" w:color="auto"/>
            </w:tcBorders>
          </w:tcPr>
          <w:p w:rsidR="00257B9C" w:rsidRPr="00257B9C" w:rsidRDefault="00257B9C" w:rsidP="00257B9C">
            <w:pPr>
              <w:spacing w:line="360" w:lineRule="auto"/>
              <w:rPr>
                <w:rFonts w:ascii="Times New Roman" w:hAnsi="Times New Roman"/>
                <w:color w:val="000000"/>
                <w:sz w:val="18"/>
                <w:szCs w:val="18"/>
              </w:rPr>
            </w:pPr>
            <w:r w:rsidRPr="00257B9C">
              <w:rPr>
                <w:rFonts w:ascii="Times New Roman" w:hAnsi="Times New Roman"/>
                <w:color w:val="000000"/>
                <w:sz w:val="18"/>
                <w:szCs w:val="18"/>
              </w:rPr>
              <w:t>Rp 1.095.081.810</w:t>
            </w:r>
          </w:p>
        </w:tc>
        <w:tc>
          <w:tcPr>
            <w:tcW w:w="1530" w:type="dxa"/>
            <w:tcBorders>
              <w:right w:val="single" w:sz="4" w:space="0" w:color="auto"/>
            </w:tcBorders>
          </w:tcPr>
          <w:p w:rsidR="00257B9C" w:rsidRPr="00257B9C" w:rsidRDefault="00257B9C" w:rsidP="00257B9C">
            <w:pPr>
              <w:spacing w:line="360" w:lineRule="auto"/>
              <w:rPr>
                <w:rFonts w:ascii="Times New Roman" w:hAnsi="Times New Roman"/>
                <w:color w:val="000000"/>
                <w:sz w:val="18"/>
                <w:szCs w:val="18"/>
              </w:rPr>
            </w:pPr>
            <w:r w:rsidRPr="00257B9C">
              <w:rPr>
                <w:rFonts w:ascii="Times New Roman" w:hAnsi="Times New Roman"/>
                <w:color w:val="000000"/>
                <w:sz w:val="18"/>
                <w:szCs w:val="18"/>
              </w:rPr>
              <w:t>Rp 1.188.353.387</w:t>
            </w:r>
          </w:p>
        </w:tc>
        <w:tc>
          <w:tcPr>
            <w:tcW w:w="1530" w:type="dxa"/>
            <w:tcBorders>
              <w:left w:val="single" w:sz="4" w:space="0" w:color="auto"/>
            </w:tcBorders>
          </w:tcPr>
          <w:p w:rsidR="00257B9C" w:rsidRPr="00257B9C" w:rsidRDefault="00257B9C" w:rsidP="00257B9C">
            <w:pPr>
              <w:spacing w:line="360" w:lineRule="auto"/>
              <w:rPr>
                <w:rFonts w:ascii="Times New Roman" w:hAnsi="Times New Roman"/>
                <w:color w:val="000000"/>
                <w:sz w:val="18"/>
                <w:szCs w:val="18"/>
              </w:rPr>
            </w:pPr>
            <w:r w:rsidRPr="00257B9C">
              <w:rPr>
                <w:rFonts w:ascii="Times New Roman" w:hAnsi="Times New Roman"/>
                <w:color w:val="000000"/>
                <w:sz w:val="18"/>
                <w:szCs w:val="18"/>
              </w:rPr>
              <w:t>Rp 961.004.062</w:t>
            </w:r>
          </w:p>
        </w:tc>
        <w:tc>
          <w:tcPr>
            <w:tcW w:w="810" w:type="dxa"/>
            <w:tcBorders>
              <w:top w:val="single" w:sz="4" w:space="0" w:color="auto"/>
              <w:right w:val="single" w:sz="4" w:space="0" w:color="auto"/>
            </w:tcBorders>
          </w:tcPr>
          <w:p w:rsidR="00257B9C" w:rsidRPr="00257B9C" w:rsidRDefault="00257B9C" w:rsidP="00257B9C">
            <w:pPr>
              <w:spacing w:line="360" w:lineRule="auto"/>
              <w:rPr>
                <w:rFonts w:ascii="Times New Roman" w:hAnsi="Times New Roman"/>
                <w:color w:val="000000"/>
                <w:sz w:val="18"/>
                <w:szCs w:val="18"/>
              </w:rPr>
            </w:pPr>
            <w:r w:rsidRPr="00257B9C">
              <w:rPr>
                <w:rFonts w:ascii="Times New Roman" w:hAnsi="Times New Roman"/>
                <w:color w:val="000000"/>
                <w:sz w:val="18"/>
                <w:szCs w:val="18"/>
              </w:rPr>
              <w:t>96.93</w:t>
            </w:r>
          </w:p>
        </w:tc>
        <w:tc>
          <w:tcPr>
            <w:tcW w:w="720" w:type="dxa"/>
            <w:tcBorders>
              <w:top w:val="single" w:sz="4" w:space="0" w:color="auto"/>
              <w:left w:val="single" w:sz="4" w:space="0" w:color="auto"/>
            </w:tcBorders>
          </w:tcPr>
          <w:p w:rsidR="00257B9C" w:rsidRPr="00257B9C" w:rsidRDefault="00257B9C" w:rsidP="00257B9C">
            <w:pPr>
              <w:spacing w:line="360" w:lineRule="auto"/>
              <w:rPr>
                <w:rFonts w:ascii="Times New Roman" w:hAnsi="Times New Roman"/>
                <w:color w:val="000000"/>
                <w:sz w:val="18"/>
                <w:szCs w:val="18"/>
              </w:rPr>
            </w:pPr>
            <w:r w:rsidRPr="00257B9C">
              <w:rPr>
                <w:rFonts w:ascii="Times New Roman" w:hAnsi="Times New Roman"/>
                <w:color w:val="000000"/>
                <w:sz w:val="18"/>
                <w:szCs w:val="18"/>
              </w:rPr>
              <w:t>87.73</w:t>
            </w:r>
          </w:p>
        </w:tc>
      </w:tr>
      <w:tr w:rsidR="00257B9C" w:rsidRPr="00257B9C" w:rsidTr="00257B9C">
        <w:tc>
          <w:tcPr>
            <w:tcW w:w="2340" w:type="dxa"/>
          </w:tcPr>
          <w:p w:rsidR="00257B9C" w:rsidRPr="00257B9C" w:rsidRDefault="00257B9C" w:rsidP="00257B9C">
            <w:pPr>
              <w:spacing w:line="360" w:lineRule="auto"/>
              <w:rPr>
                <w:rFonts w:ascii="Times New Roman" w:hAnsi="Times New Roman"/>
                <w:color w:val="000000"/>
                <w:sz w:val="18"/>
                <w:szCs w:val="18"/>
              </w:rPr>
            </w:pPr>
            <w:r w:rsidRPr="00257B9C">
              <w:rPr>
                <w:rFonts w:ascii="Times New Roman" w:hAnsi="Times New Roman"/>
                <w:color w:val="000000"/>
                <w:sz w:val="18"/>
                <w:szCs w:val="18"/>
              </w:rPr>
              <w:t>Program peningkatan sarana dan prasaranna aparat</w:t>
            </w:r>
          </w:p>
        </w:tc>
        <w:tc>
          <w:tcPr>
            <w:tcW w:w="1620" w:type="dxa"/>
            <w:tcBorders>
              <w:right w:val="single" w:sz="4" w:space="0" w:color="auto"/>
            </w:tcBorders>
          </w:tcPr>
          <w:p w:rsidR="00257B9C" w:rsidRPr="00257B9C" w:rsidRDefault="00257B9C" w:rsidP="00257B9C">
            <w:pPr>
              <w:spacing w:line="360" w:lineRule="auto"/>
              <w:rPr>
                <w:rFonts w:ascii="Times New Roman" w:hAnsi="Times New Roman"/>
                <w:color w:val="000000"/>
                <w:sz w:val="18"/>
                <w:szCs w:val="18"/>
              </w:rPr>
            </w:pPr>
            <w:r w:rsidRPr="00257B9C">
              <w:rPr>
                <w:rFonts w:ascii="Times New Roman" w:hAnsi="Times New Roman"/>
                <w:color w:val="000000"/>
                <w:sz w:val="18"/>
                <w:szCs w:val="18"/>
              </w:rPr>
              <w:t>Rp 169. 906.280</w:t>
            </w:r>
          </w:p>
        </w:tc>
        <w:tc>
          <w:tcPr>
            <w:tcW w:w="1530" w:type="dxa"/>
            <w:tcBorders>
              <w:left w:val="single" w:sz="4" w:space="0" w:color="auto"/>
            </w:tcBorders>
          </w:tcPr>
          <w:p w:rsidR="00257B9C" w:rsidRPr="00257B9C" w:rsidRDefault="00257B9C" w:rsidP="00257B9C">
            <w:pPr>
              <w:spacing w:line="360" w:lineRule="auto"/>
              <w:rPr>
                <w:rFonts w:ascii="Times New Roman" w:hAnsi="Times New Roman"/>
                <w:color w:val="000000"/>
                <w:sz w:val="18"/>
                <w:szCs w:val="18"/>
              </w:rPr>
            </w:pPr>
            <w:r w:rsidRPr="00257B9C">
              <w:rPr>
                <w:rFonts w:ascii="Times New Roman" w:hAnsi="Times New Roman"/>
                <w:color w:val="000000"/>
                <w:sz w:val="18"/>
                <w:szCs w:val="18"/>
              </w:rPr>
              <w:t>Rp 149.109.773</w:t>
            </w:r>
          </w:p>
        </w:tc>
        <w:tc>
          <w:tcPr>
            <w:tcW w:w="1530" w:type="dxa"/>
            <w:tcBorders>
              <w:right w:val="single" w:sz="4" w:space="0" w:color="auto"/>
            </w:tcBorders>
          </w:tcPr>
          <w:p w:rsidR="00257B9C" w:rsidRPr="00257B9C" w:rsidRDefault="00257B9C" w:rsidP="00257B9C">
            <w:pPr>
              <w:spacing w:line="360" w:lineRule="auto"/>
              <w:rPr>
                <w:rFonts w:ascii="Times New Roman" w:hAnsi="Times New Roman"/>
                <w:color w:val="000000"/>
                <w:sz w:val="18"/>
                <w:szCs w:val="18"/>
              </w:rPr>
            </w:pPr>
            <w:r w:rsidRPr="00257B9C">
              <w:rPr>
                <w:rFonts w:ascii="Times New Roman" w:hAnsi="Times New Roman"/>
                <w:color w:val="000000"/>
                <w:sz w:val="18"/>
                <w:szCs w:val="18"/>
              </w:rPr>
              <w:t>Rp 431.336.000</w:t>
            </w:r>
          </w:p>
        </w:tc>
        <w:tc>
          <w:tcPr>
            <w:tcW w:w="1530" w:type="dxa"/>
            <w:tcBorders>
              <w:left w:val="single" w:sz="4" w:space="0" w:color="auto"/>
            </w:tcBorders>
          </w:tcPr>
          <w:p w:rsidR="00257B9C" w:rsidRPr="00257B9C" w:rsidRDefault="00257B9C" w:rsidP="00257B9C">
            <w:pPr>
              <w:spacing w:line="360" w:lineRule="auto"/>
              <w:rPr>
                <w:rFonts w:ascii="Times New Roman" w:hAnsi="Times New Roman"/>
                <w:color w:val="000000"/>
                <w:sz w:val="18"/>
                <w:szCs w:val="18"/>
              </w:rPr>
            </w:pPr>
            <w:r w:rsidRPr="00257B9C">
              <w:rPr>
                <w:rFonts w:ascii="Times New Roman" w:hAnsi="Times New Roman"/>
                <w:color w:val="000000"/>
                <w:sz w:val="18"/>
                <w:szCs w:val="18"/>
              </w:rPr>
              <w:t>Rp 393.870.434</w:t>
            </w:r>
          </w:p>
        </w:tc>
        <w:tc>
          <w:tcPr>
            <w:tcW w:w="810" w:type="dxa"/>
            <w:tcBorders>
              <w:right w:val="single" w:sz="4" w:space="0" w:color="auto"/>
            </w:tcBorders>
          </w:tcPr>
          <w:p w:rsidR="00257B9C" w:rsidRPr="00257B9C" w:rsidRDefault="00257B9C" w:rsidP="00257B9C">
            <w:pPr>
              <w:spacing w:line="360" w:lineRule="auto"/>
              <w:rPr>
                <w:rFonts w:ascii="Times New Roman" w:hAnsi="Times New Roman"/>
                <w:color w:val="000000"/>
                <w:sz w:val="18"/>
                <w:szCs w:val="18"/>
              </w:rPr>
            </w:pPr>
            <w:r w:rsidRPr="00257B9C">
              <w:rPr>
                <w:rFonts w:ascii="Times New Roman" w:hAnsi="Times New Roman"/>
                <w:color w:val="000000"/>
                <w:sz w:val="18"/>
                <w:szCs w:val="18"/>
              </w:rPr>
              <w:t>87.76</w:t>
            </w:r>
          </w:p>
        </w:tc>
        <w:tc>
          <w:tcPr>
            <w:tcW w:w="720" w:type="dxa"/>
            <w:tcBorders>
              <w:left w:val="single" w:sz="4" w:space="0" w:color="auto"/>
            </w:tcBorders>
          </w:tcPr>
          <w:p w:rsidR="00257B9C" w:rsidRPr="00257B9C" w:rsidRDefault="00257B9C" w:rsidP="00257B9C">
            <w:pPr>
              <w:spacing w:line="360" w:lineRule="auto"/>
              <w:rPr>
                <w:rFonts w:ascii="Times New Roman" w:hAnsi="Times New Roman"/>
                <w:color w:val="000000"/>
                <w:sz w:val="18"/>
                <w:szCs w:val="18"/>
              </w:rPr>
            </w:pPr>
            <w:r w:rsidRPr="00257B9C">
              <w:rPr>
                <w:rFonts w:ascii="Times New Roman" w:hAnsi="Times New Roman"/>
                <w:color w:val="000000"/>
                <w:sz w:val="18"/>
                <w:szCs w:val="18"/>
              </w:rPr>
              <w:t>91.32</w:t>
            </w:r>
          </w:p>
        </w:tc>
      </w:tr>
      <w:tr w:rsidR="00257B9C" w:rsidRPr="00257B9C" w:rsidTr="00257B9C">
        <w:tc>
          <w:tcPr>
            <w:tcW w:w="2340" w:type="dxa"/>
          </w:tcPr>
          <w:p w:rsidR="00257B9C" w:rsidRPr="00257B9C" w:rsidRDefault="00257B9C" w:rsidP="00257B9C">
            <w:pPr>
              <w:spacing w:line="360" w:lineRule="auto"/>
              <w:rPr>
                <w:rFonts w:ascii="Times New Roman" w:hAnsi="Times New Roman"/>
                <w:color w:val="000000"/>
                <w:sz w:val="18"/>
                <w:szCs w:val="18"/>
              </w:rPr>
            </w:pPr>
            <w:r w:rsidRPr="00257B9C">
              <w:rPr>
                <w:rFonts w:ascii="Times New Roman" w:hAnsi="Times New Roman"/>
                <w:color w:val="000000"/>
                <w:sz w:val="18"/>
                <w:szCs w:val="18"/>
              </w:rPr>
              <w:t>Program peningkatan pengembangan system pelaporan pencapaian kinerja keuangan</w:t>
            </w:r>
          </w:p>
        </w:tc>
        <w:tc>
          <w:tcPr>
            <w:tcW w:w="1620" w:type="dxa"/>
            <w:tcBorders>
              <w:right w:val="single" w:sz="4" w:space="0" w:color="auto"/>
            </w:tcBorders>
          </w:tcPr>
          <w:p w:rsidR="00257B9C" w:rsidRPr="00257B9C" w:rsidRDefault="00257B9C" w:rsidP="00257B9C">
            <w:pPr>
              <w:spacing w:line="360" w:lineRule="auto"/>
              <w:rPr>
                <w:rFonts w:ascii="Times New Roman" w:hAnsi="Times New Roman"/>
                <w:color w:val="000000"/>
                <w:sz w:val="18"/>
                <w:szCs w:val="18"/>
              </w:rPr>
            </w:pPr>
            <w:r w:rsidRPr="00257B9C">
              <w:rPr>
                <w:rFonts w:ascii="Times New Roman" w:hAnsi="Times New Roman"/>
                <w:color w:val="000000"/>
                <w:sz w:val="18"/>
                <w:szCs w:val="18"/>
              </w:rPr>
              <w:t>Rp 1.987.500</w:t>
            </w:r>
          </w:p>
        </w:tc>
        <w:tc>
          <w:tcPr>
            <w:tcW w:w="1530" w:type="dxa"/>
            <w:tcBorders>
              <w:left w:val="single" w:sz="4" w:space="0" w:color="auto"/>
            </w:tcBorders>
          </w:tcPr>
          <w:p w:rsidR="00257B9C" w:rsidRPr="00257B9C" w:rsidRDefault="00257B9C" w:rsidP="00257B9C">
            <w:pPr>
              <w:spacing w:line="360" w:lineRule="auto"/>
              <w:rPr>
                <w:rFonts w:ascii="Times New Roman" w:hAnsi="Times New Roman"/>
                <w:color w:val="000000"/>
                <w:sz w:val="18"/>
                <w:szCs w:val="18"/>
              </w:rPr>
            </w:pPr>
            <w:r w:rsidRPr="00257B9C">
              <w:rPr>
                <w:rFonts w:ascii="Times New Roman" w:hAnsi="Times New Roman"/>
                <w:color w:val="000000"/>
                <w:sz w:val="18"/>
                <w:szCs w:val="18"/>
              </w:rPr>
              <w:t>Rp 6.000.000</w:t>
            </w:r>
          </w:p>
        </w:tc>
        <w:tc>
          <w:tcPr>
            <w:tcW w:w="1530" w:type="dxa"/>
            <w:tcBorders>
              <w:right w:val="single" w:sz="4" w:space="0" w:color="auto"/>
            </w:tcBorders>
          </w:tcPr>
          <w:p w:rsidR="00257B9C" w:rsidRPr="00257B9C" w:rsidRDefault="00257B9C" w:rsidP="00257B9C">
            <w:pPr>
              <w:spacing w:line="360" w:lineRule="auto"/>
              <w:rPr>
                <w:rFonts w:ascii="Times New Roman" w:hAnsi="Times New Roman"/>
                <w:color w:val="000000"/>
                <w:sz w:val="18"/>
                <w:szCs w:val="18"/>
              </w:rPr>
            </w:pPr>
            <w:r w:rsidRPr="00257B9C">
              <w:rPr>
                <w:rFonts w:ascii="Times New Roman" w:hAnsi="Times New Roman"/>
                <w:color w:val="000000"/>
                <w:sz w:val="18"/>
                <w:szCs w:val="18"/>
              </w:rPr>
              <w:t>Rp 1.987.500</w:t>
            </w:r>
          </w:p>
        </w:tc>
        <w:tc>
          <w:tcPr>
            <w:tcW w:w="1530" w:type="dxa"/>
            <w:tcBorders>
              <w:left w:val="single" w:sz="4" w:space="0" w:color="auto"/>
            </w:tcBorders>
          </w:tcPr>
          <w:p w:rsidR="00257B9C" w:rsidRPr="00257B9C" w:rsidRDefault="00257B9C" w:rsidP="00257B9C">
            <w:pPr>
              <w:spacing w:line="360" w:lineRule="auto"/>
              <w:rPr>
                <w:rFonts w:ascii="Times New Roman" w:hAnsi="Times New Roman"/>
                <w:color w:val="000000"/>
                <w:sz w:val="18"/>
                <w:szCs w:val="18"/>
              </w:rPr>
            </w:pPr>
            <w:r w:rsidRPr="00257B9C">
              <w:rPr>
                <w:rFonts w:ascii="Times New Roman" w:hAnsi="Times New Roman"/>
                <w:color w:val="000000"/>
                <w:sz w:val="18"/>
                <w:szCs w:val="18"/>
              </w:rPr>
              <w:t>Rp 5.400.00</w:t>
            </w:r>
          </w:p>
        </w:tc>
        <w:tc>
          <w:tcPr>
            <w:tcW w:w="810" w:type="dxa"/>
            <w:tcBorders>
              <w:right w:val="single" w:sz="4" w:space="0" w:color="auto"/>
            </w:tcBorders>
          </w:tcPr>
          <w:p w:rsidR="00257B9C" w:rsidRPr="00257B9C" w:rsidRDefault="00257B9C" w:rsidP="00257B9C">
            <w:pPr>
              <w:spacing w:line="360" w:lineRule="auto"/>
              <w:rPr>
                <w:rFonts w:ascii="Times New Roman" w:hAnsi="Times New Roman"/>
                <w:color w:val="000000"/>
                <w:sz w:val="18"/>
                <w:szCs w:val="18"/>
              </w:rPr>
            </w:pPr>
            <w:r w:rsidRPr="00257B9C">
              <w:rPr>
                <w:rFonts w:ascii="Times New Roman" w:hAnsi="Times New Roman"/>
                <w:color w:val="000000"/>
                <w:sz w:val="18"/>
                <w:szCs w:val="18"/>
              </w:rPr>
              <w:t>100</w:t>
            </w:r>
          </w:p>
        </w:tc>
        <w:tc>
          <w:tcPr>
            <w:tcW w:w="720" w:type="dxa"/>
            <w:tcBorders>
              <w:left w:val="single" w:sz="4" w:space="0" w:color="auto"/>
            </w:tcBorders>
          </w:tcPr>
          <w:p w:rsidR="00257B9C" w:rsidRPr="00257B9C" w:rsidRDefault="00257B9C" w:rsidP="00257B9C">
            <w:pPr>
              <w:spacing w:line="360" w:lineRule="auto"/>
              <w:rPr>
                <w:rFonts w:ascii="Times New Roman" w:hAnsi="Times New Roman"/>
                <w:color w:val="000000"/>
                <w:sz w:val="18"/>
                <w:szCs w:val="18"/>
              </w:rPr>
            </w:pPr>
            <w:r w:rsidRPr="00257B9C">
              <w:rPr>
                <w:rFonts w:ascii="Times New Roman" w:hAnsi="Times New Roman"/>
                <w:color w:val="000000"/>
                <w:sz w:val="18"/>
                <w:szCs w:val="18"/>
              </w:rPr>
              <w:t>91.67</w:t>
            </w:r>
          </w:p>
        </w:tc>
      </w:tr>
      <w:tr w:rsidR="00257B9C" w:rsidRPr="00257B9C" w:rsidTr="00257B9C">
        <w:tc>
          <w:tcPr>
            <w:tcW w:w="2340" w:type="dxa"/>
          </w:tcPr>
          <w:p w:rsidR="00257B9C" w:rsidRPr="00257B9C" w:rsidRDefault="00257B9C" w:rsidP="00257B9C">
            <w:pPr>
              <w:spacing w:line="360" w:lineRule="auto"/>
              <w:rPr>
                <w:rFonts w:ascii="Times New Roman" w:hAnsi="Times New Roman"/>
                <w:color w:val="000000"/>
                <w:sz w:val="18"/>
                <w:szCs w:val="18"/>
              </w:rPr>
            </w:pPr>
            <w:r w:rsidRPr="00257B9C">
              <w:rPr>
                <w:rFonts w:ascii="Times New Roman" w:hAnsi="Times New Roman"/>
                <w:color w:val="000000"/>
                <w:sz w:val="18"/>
                <w:szCs w:val="18"/>
              </w:rPr>
              <w:t>Program pengembangan nilai Budaya</w:t>
            </w:r>
          </w:p>
        </w:tc>
        <w:tc>
          <w:tcPr>
            <w:tcW w:w="1620" w:type="dxa"/>
            <w:tcBorders>
              <w:right w:val="single" w:sz="4" w:space="0" w:color="auto"/>
            </w:tcBorders>
          </w:tcPr>
          <w:p w:rsidR="00257B9C" w:rsidRPr="00257B9C" w:rsidRDefault="00257B9C" w:rsidP="00257B9C">
            <w:pPr>
              <w:spacing w:line="360" w:lineRule="auto"/>
              <w:rPr>
                <w:rFonts w:ascii="Times New Roman" w:hAnsi="Times New Roman"/>
                <w:color w:val="000000"/>
                <w:sz w:val="18"/>
                <w:szCs w:val="18"/>
              </w:rPr>
            </w:pPr>
            <w:r w:rsidRPr="00257B9C">
              <w:rPr>
                <w:rFonts w:ascii="Times New Roman" w:hAnsi="Times New Roman"/>
                <w:color w:val="000000"/>
                <w:sz w:val="18"/>
                <w:szCs w:val="18"/>
              </w:rPr>
              <w:t>Rp 90.312.000</w:t>
            </w:r>
          </w:p>
        </w:tc>
        <w:tc>
          <w:tcPr>
            <w:tcW w:w="1530" w:type="dxa"/>
            <w:tcBorders>
              <w:left w:val="single" w:sz="4" w:space="0" w:color="auto"/>
            </w:tcBorders>
          </w:tcPr>
          <w:p w:rsidR="00257B9C" w:rsidRPr="00257B9C" w:rsidRDefault="00257B9C" w:rsidP="00257B9C">
            <w:pPr>
              <w:spacing w:line="360" w:lineRule="auto"/>
              <w:rPr>
                <w:rFonts w:ascii="Times New Roman" w:hAnsi="Times New Roman"/>
                <w:color w:val="000000"/>
                <w:sz w:val="18"/>
                <w:szCs w:val="18"/>
              </w:rPr>
            </w:pPr>
            <w:r w:rsidRPr="00257B9C">
              <w:rPr>
                <w:rFonts w:ascii="Times New Roman" w:hAnsi="Times New Roman"/>
                <w:color w:val="000000"/>
                <w:sz w:val="18"/>
                <w:szCs w:val="18"/>
              </w:rPr>
              <w:t>Rp 12.311.000</w:t>
            </w:r>
          </w:p>
        </w:tc>
        <w:tc>
          <w:tcPr>
            <w:tcW w:w="1530" w:type="dxa"/>
            <w:tcBorders>
              <w:right w:val="single" w:sz="4" w:space="0" w:color="auto"/>
            </w:tcBorders>
          </w:tcPr>
          <w:p w:rsidR="00257B9C" w:rsidRPr="00257B9C" w:rsidRDefault="00257B9C" w:rsidP="00257B9C">
            <w:pPr>
              <w:spacing w:line="360" w:lineRule="auto"/>
              <w:rPr>
                <w:rFonts w:ascii="Times New Roman" w:hAnsi="Times New Roman"/>
                <w:color w:val="000000"/>
                <w:sz w:val="18"/>
                <w:szCs w:val="18"/>
              </w:rPr>
            </w:pPr>
            <w:r w:rsidRPr="00257B9C">
              <w:rPr>
                <w:rFonts w:ascii="Times New Roman" w:hAnsi="Times New Roman"/>
                <w:color w:val="000000"/>
                <w:sz w:val="18"/>
                <w:szCs w:val="18"/>
              </w:rPr>
              <w:t>Rp 86.106.250</w:t>
            </w:r>
          </w:p>
        </w:tc>
        <w:tc>
          <w:tcPr>
            <w:tcW w:w="1530" w:type="dxa"/>
            <w:tcBorders>
              <w:left w:val="single" w:sz="4" w:space="0" w:color="auto"/>
            </w:tcBorders>
          </w:tcPr>
          <w:p w:rsidR="00257B9C" w:rsidRPr="00257B9C" w:rsidRDefault="00257B9C" w:rsidP="00257B9C">
            <w:pPr>
              <w:spacing w:line="360" w:lineRule="auto"/>
              <w:rPr>
                <w:rFonts w:ascii="Times New Roman" w:hAnsi="Times New Roman"/>
                <w:color w:val="000000"/>
                <w:sz w:val="18"/>
                <w:szCs w:val="18"/>
              </w:rPr>
            </w:pPr>
            <w:r w:rsidRPr="00257B9C">
              <w:rPr>
                <w:rFonts w:ascii="Times New Roman" w:hAnsi="Times New Roman"/>
                <w:color w:val="000000"/>
                <w:sz w:val="18"/>
                <w:szCs w:val="18"/>
              </w:rPr>
              <w:t>Rp 9.765.625</w:t>
            </w:r>
          </w:p>
        </w:tc>
        <w:tc>
          <w:tcPr>
            <w:tcW w:w="810" w:type="dxa"/>
            <w:tcBorders>
              <w:right w:val="single" w:sz="4" w:space="0" w:color="auto"/>
            </w:tcBorders>
          </w:tcPr>
          <w:p w:rsidR="00257B9C" w:rsidRPr="00257B9C" w:rsidRDefault="00257B9C" w:rsidP="00257B9C">
            <w:pPr>
              <w:spacing w:line="360" w:lineRule="auto"/>
              <w:rPr>
                <w:rFonts w:ascii="Times New Roman" w:hAnsi="Times New Roman"/>
                <w:color w:val="000000"/>
                <w:sz w:val="18"/>
                <w:szCs w:val="18"/>
              </w:rPr>
            </w:pPr>
            <w:r w:rsidRPr="00257B9C">
              <w:rPr>
                <w:rFonts w:ascii="Times New Roman" w:hAnsi="Times New Roman"/>
                <w:color w:val="000000"/>
                <w:sz w:val="18"/>
                <w:szCs w:val="18"/>
              </w:rPr>
              <w:t>95.34</w:t>
            </w:r>
          </w:p>
        </w:tc>
        <w:tc>
          <w:tcPr>
            <w:tcW w:w="720" w:type="dxa"/>
            <w:tcBorders>
              <w:left w:val="single" w:sz="4" w:space="0" w:color="auto"/>
            </w:tcBorders>
          </w:tcPr>
          <w:p w:rsidR="00257B9C" w:rsidRPr="00257B9C" w:rsidRDefault="00257B9C" w:rsidP="00257B9C">
            <w:pPr>
              <w:spacing w:line="360" w:lineRule="auto"/>
              <w:rPr>
                <w:rFonts w:ascii="Times New Roman" w:hAnsi="Times New Roman"/>
                <w:color w:val="000000"/>
                <w:sz w:val="18"/>
                <w:szCs w:val="18"/>
              </w:rPr>
            </w:pPr>
            <w:r w:rsidRPr="00257B9C">
              <w:rPr>
                <w:rFonts w:ascii="Times New Roman" w:hAnsi="Times New Roman"/>
                <w:color w:val="000000"/>
                <w:sz w:val="18"/>
                <w:szCs w:val="18"/>
              </w:rPr>
              <w:t>82.12</w:t>
            </w:r>
          </w:p>
        </w:tc>
      </w:tr>
      <w:tr w:rsidR="00257B9C" w:rsidRPr="00257B9C" w:rsidTr="00257B9C">
        <w:tc>
          <w:tcPr>
            <w:tcW w:w="2340" w:type="dxa"/>
          </w:tcPr>
          <w:p w:rsidR="00257B9C" w:rsidRPr="00257B9C" w:rsidRDefault="00257B9C" w:rsidP="00257B9C">
            <w:pPr>
              <w:spacing w:line="360" w:lineRule="auto"/>
              <w:rPr>
                <w:rFonts w:ascii="Times New Roman" w:hAnsi="Times New Roman"/>
                <w:color w:val="000000"/>
                <w:sz w:val="18"/>
                <w:szCs w:val="18"/>
              </w:rPr>
            </w:pPr>
            <w:r w:rsidRPr="00257B9C">
              <w:rPr>
                <w:rFonts w:ascii="Times New Roman" w:hAnsi="Times New Roman"/>
                <w:color w:val="000000"/>
                <w:sz w:val="18"/>
                <w:szCs w:val="18"/>
              </w:rPr>
              <w:t>Program Pengelolaan Kekayaan Budaya</w:t>
            </w:r>
          </w:p>
        </w:tc>
        <w:tc>
          <w:tcPr>
            <w:tcW w:w="1620" w:type="dxa"/>
            <w:tcBorders>
              <w:right w:val="single" w:sz="4" w:space="0" w:color="auto"/>
            </w:tcBorders>
          </w:tcPr>
          <w:p w:rsidR="00257B9C" w:rsidRPr="00257B9C" w:rsidRDefault="00257B9C" w:rsidP="00257B9C">
            <w:pPr>
              <w:spacing w:line="360" w:lineRule="auto"/>
              <w:rPr>
                <w:rFonts w:ascii="Times New Roman" w:hAnsi="Times New Roman"/>
                <w:color w:val="000000"/>
                <w:sz w:val="18"/>
                <w:szCs w:val="18"/>
              </w:rPr>
            </w:pPr>
            <w:r w:rsidRPr="00257B9C">
              <w:rPr>
                <w:rFonts w:ascii="Times New Roman" w:hAnsi="Times New Roman"/>
                <w:color w:val="000000"/>
                <w:sz w:val="18"/>
                <w:szCs w:val="18"/>
              </w:rPr>
              <w:t>Rp 1.000.934.000</w:t>
            </w:r>
          </w:p>
        </w:tc>
        <w:tc>
          <w:tcPr>
            <w:tcW w:w="1530" w:type="dxa"/>
            <w:tcBorders>
              <w:left w:val="single" w:sz="4" w:space="0" w:color="auto"/>
            </w:tcBorders>
          </w:tcPr>
          <w:p w:rsidR="00257B9C" w:rsidRPr="00257B9C" w:rsidRDefault="00257B9C" w:rsidP="00257B9C">
            <w:pPr>
              <w:spacing w:line="360" w:lineRule="auto"/>
              <w:rPr>
                <w:rFonts w:ascii="Times New Roman" w:hAnsi="Times New Roman"/>
                <w:color w:val="000000"/>
                <w:sz w:val="18"/>
                <w:szCs w:val="18"/>
              </w:rPr>
            </w:pPr>
            <w:r w:rsidRPr="00257B9C">
              <w:rPr>
                <w:rFonts w:ascii="Times New Roman" w:hAnsi="Times New Roman"/>
                <w:color w:val="000000"/>
                <w:sz w:val="18"/>
                <w:szCs w:val="18"/>
              </w:rPr>
              <w:t>Rp 1.020.885.000</w:t>
            </w:r>
          </w:p>
        </w:tc>
        <w:tc>
          <w:tcPr>
            <w:tcW w:w="1530" w:type="dxa"/>
            <w:tcBorders>
              <w:right w:val="single" w:sz="4" w:space="0" w:color="auto"/>
            </w:tcBorders>
          </w:tcPr>
          <w:p w:rsidR="00257B9C" w:rsidRPr="00257B9C" w:rsidRDefault="00257B9C" w:rsidP="00257B9C">
            <w:pPr>
              <w:spacing w:line="360" w:lineRule="auto"/>
              <w:rPr>
                <w:rFonts w:ascii="Times New Roman" w:hAnsi="Times New Roman"/>
                <w:color w:val="000000"/>
                <w:sz w:val="18"/>
                <w:szCs w:val="18"/>
              </w:rPr>
            </w:pPr>
            <w:r w:rsidRPr="00257B9C">
              <w:rPr>
                <w:rFonts w:ascii="Times New Roman" w:hAnsi="Times New Roman"/>
                <w:color w:val="000000"/>
                <w:sz w:val="18"/>
                <w:szCs w:val="18"/>
              </w:rPr>
              <w:t>Rp 986.691.970</w:t>
            </w:r>
          </w:p>
        </w:tc>
        <w:tc>
          <w:tcPr>
            <w:tcW w:w="1530" w:type="dxa"/>
            <w:tcBorders>
              <w:left w:val="single" w:sz="4" w:space="0" w:color="auto"/>
            </w:tcBorders>
          </w:tcPr>
          <w:p w:rsidR="00257B9C" w:rsidRPr="00257B9C" w:rsidRDefault="00257B9C" w:rsidP="00257B9C">
            <w:pPr>
              <w:spacing w:line="360" w:lineRule="auto"/>
              <w:rPr>
                <w:rFonts w:ascii="Times New Roman" w:hAnsi="Times New Roman"/>
                <w:color w:val="000000"/>
                <w:sz w:val="18"/>
                <w:szCs w:val="18"/>
              </w:rPr>
            </w:pPr>
            <w:r w:rsidRPr="00257B9C">
              <w:rPr>
                <w:rFonts w:ascii="Times New Roman" w:hAnsi="Times New Roman"/>
                <w:color w:val="000000"/>
                <w:sz w:val="18"/>
                <w:szCs w:val="18"/>
              </w:rPr>
              <w:t>Rp 879.155.375</w:t>
            </w:r>
          </w:p>
        </w:tc>
        <w:tc>
          <w:tcPr>
            <w:tcW w:w="810" w:type="dxa"/>
            <w:tcBorders>
              <w:right w:val="single" w:sz="4" w:space="0" w:color="auto"/>
            </w:tcBorders>
          </w:tcPr>
          <w:p w:rsidR="00257B9C" w:rsidRPr="00257B9C" w:rsidRDefault="00257B9C" w:rsidP="00257B9C">
            <w:pPr>
              <w:spacing w:line="360" w:lineRule="auto"/>
              <w:rPr>
                <w:rFonts w:ascii="Times New Roman" w:hAnsi="Times New Roman"/>
                <w:color w:val="000000"/>
                <w:sz w:val="18"/>
                <w:szCs w:val="18"/>
              </w:rPr>
            </w:pPr>
            <w:r w:rsidRPr="00257B9C">
              <w:rPr>
                <w:rFonts w:ascii="Times New Roman" w:hAnsi="Times New Roman"/>
                <w:color w:val="000000"/>
                <w:sz w:val="18"/>
                <w:szCs w:val="18"/>
              </w:rPr>
              <w:t>98.58</w:t>
            </w:r>
          </w:p>
        </w:tc>
        <w:tc>
          <w:tcPr>
            <w:tcW w:w="720" w:type="dxa"/>
            <w:tcBorders>
              <w:left w:val="single" w:sz="4" w:space="0" w:color="auto"/>
            </w:tcBorders>
          </w:tcPr>
          <w:p w:rsidR="00257B9C" w:rsidRPr="00257B9C" w:rsidRDefault="00257B9C" w:rsidP="00257B9C">
            <w:pPr>
              <w:spacing w:line="360" w:lineRule="auto"/>
              <w:rPr>
                <w:rFonts w:ascii="Times New Roman" w:hAnsi="Times New Roman"/>
                <w:color w:val="000000"/>
                <w:sz w:val="18"/>
                <w:szCs w:val="18"/>
              </w:rPr>
            </w:pPr>
            <w:r w:rsidRPr="00257B9C">
              <w:rPr>
                <w:rFonts w:ascii="Times New Roman" w:hAnsi="Times New Roman"/>
                <w:color w:val="000000"/>
                <w:sz w:val="18"/>
                <w:szCs w:val="18"/>
              </w:rPr>
              <w:t>90.28</w:t>
            </w:r>
          </w:p>
        </w:tc>
      </w:tr>
      <w:tr w:rsidR="00257B9C" w:rsidRPr="00257B9C" w:rsidTr="00257B9C">
        <w:tc>
          <w:tcPr>
            <w:tcW w:w="2340" w:type="dxa"/>
          </w:tcPr>
          <w:p w:rsidR="00257B9C" w:rsidRPr="00257B9C" w:rsidRDefault="00257B9C" w:rsidP="00257B9C">
            <w:pPr>
              <w:spacing w:line="360" w:lineRule="auto"/>
              <w:rPr>
                <w:rFonts w:ascii="Times New Roman" w:hAnsi="Times New Roman"/>
                <w:color w:val="000000"/>
                <w:sz w:val="18"/>
                <w:szCs w:val="18"/>
              </w:rPr>
            </w:pPr>
            <w:r w:rsidRPr="00257B9C">
              <w:rPr>
                <w:rFonts w:ascii="Times New Roman" w:hAnsi="Times New Roman"/>
                <w:color w:val="000000"/>
                <w:sz w:val="18"/>
                <w:szCs w:val="18"/>
              </w:rPr>
              <w:t>Program Pengelolan keberagaman Budaya</w:t>
            </w:r>
          </w:p>
        </w:tc>
        <w:tc>
          <w:tcPr>
            <w:tcW w:w="1620" w:type="dxa"/>
            <w:tcBorders>
              <w:right w:val="single" w:sz="4" w:space="0" w:color="auto"/>
            </w:tcBorders>
          </w:tcPr>
          <w:p w:rsidR="00257B9C" w:rsidRPr="00257B9C" w:rsidRDefault="00257B9C" w:rsidP="00257B9C">
            <w:pPr>
              <w:spacing w:line="360" w:lineRule="auto"/>
              <w:rPr>
                <w:rFonts w:ascii="Times New Roman" w:hAnsi="Times New Roman"/>
                <w:color w:val="000000"/>
                <w:sz w:val="18"/>
                <w:szCs w:val="18"/>
              </w:rPr>
            </w:pPr>
            <w:r w:rsidRPr="00257B9C">
              <w:rPr>
                <w:rFonts w:ascii="Times New Roman" w:hAnsi="Times New Roman"/>
                <w:color w:val="000000"/>
                <w:sz w:val="18"/>
                <w:szCs w:val="18"/>
              </w:rPr>
              <w:t>Rp 401.083.712</w:t>
            </w:r>
          </w:p>
        </w:tc>
        <w:tc>
          <w:tcPr>
            <w:tcW w:w="1530" w:type="dxa"/>
            <w:tcBorders>
              <w:left w:val="single" w:sz="4" w:space="0" w:color="auto"/>
            </w:tcBorders>
          </w:tcPr>
          <w:p w:rsidR="00257B9C" w:rsidRPr="00257B9C" w:rsidRDefault="00257B9C" w:rsidP="00257B9C">
            <w:pPr>
              <w:spacing w:line="360" w:lineRule="auto"/>
              <w:rPr>
                <w:rFonts w:ascii="Times New Roman" w:hAnsi="Times New Roman"/>
                <w:color w:val="000000"/>
                <w:sz w:val="18"/>
                <w:szCs w:val="18"/>
              </w:rPr>
            </w:pPr>
            <w:r w:rsidRPr="00257B9C">
              <w:rPr>
                <w:rFonts w:ascii="Times New Roman" w:hAnsi="Times New Roman"/>
                <w:color w:val="000000"/>
                <w:sz w:val="18"/>
                <w:szCs w:val="18"/>
              </w:rPr>
              <w:t>Rp 425.360.000</w:t>
            </w:r>
          </w:p>
        </w:tc>
        <w:tc>
          <w:tcPr>
            <w:tcW w:w="1530" w:type="dxa"/>
            <w:tcBorders>
              <w:right w:val="single" w:sz="4" w:space="0" w:color="auto"/>
            </w:tcBorders>
          </w:tcPr>
          <w:p w:rsidR="00257B9C" w:rsidRPr="00257B9C" w:rsidRDefault="00257B9C" w:rsidP="00257B9C">
            <w:pPr>
              <w:spacing w:line="360" w:lineRule="auto"/>
              <w:rPr>
                <w:rFonts w:ascii="Times New Roman" w:hAnsi="Times New Roman"/>
                <w:color w:val="000000"/>
                <w:sz w:val="18"/>
                <w:szCs w:val="18"/>
              </w:rPr>
            </w:pPr>
            <w:r w:rsidRPr="00257B9C">
              <w:rPr>
                <w:rFonts w:ascii="Times New Roman" w:hAnsi="Times New Roman"/>
                <w:color w:val="000000"/>
                <w:sz w:val="18"/>
                <w:szCs w:val="18"/>
              </w:rPr>
              <w:t>Rp 395.586.123</w:t>
            </w:r>
          </w:p>
        </w:tc>
        <w:tc>
          <w:tcPr>
            <w:tcW w:w="1530" w:type="dxa"/>
            <w:tcBorders>
              <w:left w:val="single" w:sz="4" w:space="0" w:color="auto"/>
            </w:tcBorders>
          </w:tcPr>
          <w:p w:rsidR="00257B9C" w:rsidRPr="00257B9C" w:rsidRDefault="00257B9C" w:rsidP="00257B9C">
            <w:pPr>
              <w:spacing w:line="360" w:lineRule="auto"/>
              <w:rPr>
                <w:rFonts w:ascii="Times New Roman" w:hAnsi="Times New Roman"/>
                <w:color w:val="000000"/>
                <w:sz w:val="18"/>
                <w:szCs w:val="18"/>
              </w:rPr>
            </w:pPr>
            <w:r w:rsidRPr="00257B9C">
              <w:rPr>
                <w:rFonts w:ascii="Times New Roman" w:hAnsi="Times New Roman"/>
                <w:color w:val="000000"/>
                <w:sz w:val="18"/>
                <w:szCs w:val="18"/>
              </w:rPr>
              <w:t>Rp 423.960.000</w:t>
            </w:r>
          </w:p>
        </w:tc>
        <w:tc>
          <w:tcPr>
            <w:tcW w:w="810" w:type="dxa"/>
            <w:tcBorders>
              <w:right w:val="single" w:sz="4" w:space="0" w:color="auto"/>
            </w:tcBorders>
          </w:tcPr>
          <w:p w:rsidR="00257B9C" w:rsidRPr="00257B9C" w:rsidRDefault="00257B9C" w:rsidP="00257B9C">
            <w:pPr>
              <w:spacing w:line="360" w:lineRule="auto"/>
              <w:rPr>
                <w:rFonts w:ascii="Times New Roman" w:hAnsi="Times New Roman"/>
                <w:color w:val="000000"/>
                <w:sz w:val="18"/>
                <w:szCs w:val="18"/>
              </w:rPr>
            </w:pPr>
            <w:r w:rsidRPr="00257B9C">
              <w:rPr>
                <w:rFonts w:ascii="Times New Roman" w:hAnsi="Times New Roman"/>
                <w:color w:val="000000"/>
                <w:sz w:val="18"/>
                <w:szCs w:val="18"/>
              </w:rPr>
              <w:t>98.63</w:t>
            </w:r>
          </w:p>
        </w:tc>
        <w:tc>
          <w:tcPr>
            <w:tcW w:w="720" w:type="dxa"/>
            <w:tcBorders>
              <w:left w:val="single" w:sz="4" w:space="0" w:color="auto"/>
            </w:tcBorders>
          </w:tcPr>
          <w:p w:rsidR="00257B9C" w:rsidRPr="00257B9C" w:rsidRDefault="00257B9C" w:rsidP="00257B9C">
            <w:pPr>
              <w:spacing w:line="360" w:lineRule="auto"/>
              <w:rPr>
                <w:rFonts w:ascii="Times New Roman" w:hAnsi="Times New Roman"/>
                <w:color w:val="000000"/>
                <w:sz w:val="18"/>
                <w:szCs w:val="18"/>
              </w:rPr>
            </w:pPr>
            <w:r w:rsidRPr="00257B9C">
              <w:rPr>
                <w:rFonts w:ascii="Times New Roman" w:hAnsi="Times New Roman"/>
                <w:color w:val="000000"/>
                <w:sz w:val="18"/>
                <w:szCs w:val="18"/>
              </w:rPr>
              <w:t>99.31</w:t>
            </w:r>
          </w:p>
        </w:tc>
      </w:tr>
      <w:tr w:rsidR="00257B9C" w:rsidRPr="00257B9C" w:rsidTr="00257B9C">
        <w:tc>
          <w:tcPr>
            <w:tcW w:w="2340" w:type="dxa"/>
          </w:tcPr>
          <w:p w:rsidR="00257B9C" w:rsidRPr="00257B9C" w:rsidRDefault="00257B9C" w:rsidP="00257B9C">
            <w:pPr>
              <w:spacing w:line="360" w:lineRule="auto"/>
              <w:rPr>
                <w:rFonts w:ascii="Times New Roman" w:hAnsi="Times New Roman"/>
                <w:color w:val="000000"/>
                <w:sz w:val="18"/>
                <w:szCs w:val="18"/>
              </w:rPr>
            </w:pPr>
            <w:r w:rsidRPr="00257B9C">
              <w:rPr>
                <w:rFonts w:ascii="Times New Roman" w:hAnsi="Times New Roman"/>
                <w:color w:val="000000"/>
                <w:sz w:val="18"/>
                <w:szCs w:val="18"/>
              </w:rPr>
              <w:t>Program Pengembangan pemasaran Pariwisata</w:t>
            </w:r>
          </w:p>
        </w:tc>
        <w:tc>
          <w:tcPr>
            <w:tcW w:w="1620" w:type="dxa"/>
            <w:tcBorders>
              <w:right w:val="single" w:sz="4" w:space="0" w:color="auto"/>
            </w:tcBorders>
          </w:tcPr>
          <w:p w:rsidR="00257B9C" w:rsidRPr="00257B9C" w:rsidRDefault="00257B9C" w:rsidP="00257B9C">
            <w:pPr>
              <w:spacing w:line="360" w:lineRule="auto"/>
              <w:rPr>
                <w:rFonts w:ascii="Times New Roman" w:hAnsi="Times New Roman"/>
                <w:color w:val="000000"/>
                <w:sz w:val="18"/>
                <w:szCs w:val="18"/>
              </w:rPr>
            </w:pPr>
            <w:r w:rsidRPr="00257B9C">
              <w:rPr>
                <w:rFonts w:ascii="Times New Roman" w:hAnsi="Times New Roman"/>
                <w:color w:val="000000"/>
                <w:sz w:val="18"/>
                <w:szCs w:val="18"/>
              </w:rPr>
              <w:t>Rp 267.356.000</w:t>
            </w:r>
          </w:p>
        </w:tc>
        <w:tc>
          <w:tcPr>
            <w:tcW w:w="1530" w:type="dxa"/>
            <w:tcBorders>
              <w:left w:val="single" w:sz="4" w:space="0" w:color="auto"/>
            </w:tcBorders>
          </w:tcPr>
          <w:p w:rsidR="00257B9C" w:rsidRPr="00257B9C" w:rsidRDefault="00257B9C" w:rsidP="00257B9C">
            <w:pPr>
              <w:spacing w:line="360" w:lineRule="auto"/>
              <w:rPr>
                <w:rFonts w:ascii="Times New Roman" w:hAnsi="Times New Roman"/>
                <w:color w:val="000000"/>
                <w:sz w:val="18"/>
                <w:szCs w:val="18"/>
              </w:rPr>
            </w:pPr>
            <w:r w:rsidRPr="00257B9C">
              <w:rPr>
                <w:rFonts w:ascii="Times New Roman" w:hAnsi="Times New Roman"/>
                <w:color w:val="000000"/>
                <w:sz w:val="18"/>
                <w:szCs w:val="18"/>
              </w:rPr>
              <w:t>Rp 48.429.175</w:t>
            </w:r>
          </w:p>
        </w:tc>
        <w:tc>
          <w:tcPr>
            <w:tcW w:w="1530" w:type="dxa"/>
            <w:tcBorders>
              <w:right w:val="single" w:sz="4" w:space="0" w:color="auto"/>
            </w:tcBorders>
          </w:tcPr>
          <w:p w:rsidR="00257B9C" w:rsidRPr="00257B9C" w:rsidRDefault="00257B9C" w:rsidP="00257B9C">
            <w:pPr>
              <w:spacing w:line="360" w:lineRule="auto"/>
              <w:rPr>
                <w:rFonts w:ascii="Times New Roman" w:hAnsi="Times New Roman"/>
                <w:color w:val="000000"/>
                <w:sz w:val="18"/>
                <w:szCs w:val="18"/>
              </w:rPr>
            </w:pPr>
            <w:r w:rsidRPr="00257B9C">
              <w:rPr>
                <w:rFonts w:ascii="Times New Roman" w:hAnsi="Times New Roman"/>
                <w:color w:val="000000"/>
                <w:sz w:val="18"/>
                <w:szCs w:val="18"/>
              </w:rPr>
              <w:t>Rp 267.168.350</w:t>
            </w:r>
          </w:p>
        </w:tc>
        <w:tc>
          <w:tcPr>
            <w:tcW w:w="1530" w:type="dxa"/>
            <w:tcBorders>
              <w:left w:val="single" w:sz="4" w:space="0" w:color="auto"/>
            </w:tcBorders>
          </w:tcPr>
          <w:p w:rsidR="00257B9C" w:rsidRPr="00257B9C" w:rsidRDefault="00257B9C" w:rsidP="00257B9C">
            <w:pPr>
              <w:spacing w:line="360" w:lineRule="auto"/>
              <w:rPr>
                <w:rFonts w:ascii="Times New Roman" w:hAnsi="Times New Roman"/>
                <w:color w:val="000000"/>
                <w:sz w:val="18"/>
                <w:szCs w:val="18"/>
              </w:rPr>
            </w:pPr>
            <w:r w:rsidRPr="00257B9C">
              <w:rPr>
                <w:rFonts w:ascii="Times New Roman" w:hAnsi="Times New Roman"/>
                <w:color w:val="000000"/>
                <w:sz w:val="18"/>
                <w:szCs w:val="18"/>
              </w:rPr>
              <w:t>Rp 48.128.675</w:t>
            </w:r>
          </w:p>
        </w:tc>
        <w:tc>
          <w:tcPr>
            <w:tcW w:w="810" w:type="dxa"/>
            <w:tcBorders>
              <w:right w:val="single" w:sz="4" w:space="0" w:color="auto"/>
            </w:tcBorders>
          </w:tcPr>
          <w:p w:rsidR="00257B9C" w:rsidRPr="00257B9C" w:rsidRDefault="00257B9C" w:rsidP="00257B9C">
            <w:pPr>
              <w:spacing w:line="360" w:lineRule="auto"/>
              <w:rPr>
                <w:rFonts w:ascii="Times New Roman" w:hAnsi="Times New Roman"/>
                <w:color w:val="000000"/>
                <w:sz w:val="18"/>
                <w:szCs w:val="18"/>
              </w:rPr>
            </w:pPr>
            <w:r w:rsidRPr="00257B9C">
              <w:rPr>
                <w:rFonts w:ascii="Times New Roman" w:hAnsi="Times New Roman"/>
                <w:color w:val="000000"/>
                <w:sz w:val="18"/>
                <w:szCs w:val="18"/>
              </w:rPr>
              <w:t>99.93</w:t>
            </w:r>
          </w:p>
        </w:tc>
        <w:tc>
          <w:tcPr>
            <w:tcW w:w="720" w:type="dxa"/>
            <w:tcBorders>
              <w:left w:val="single" w:sz="4" w:space="0" w:color="auto"/>
            </w:tcBorders>
          </w:tcPr>
          <w:p w:rsidR="00257B9C" w:rsidRPr="00257B9C" w:rsidRDefault="00257B9C" w:rsidP="00257B9C">
            <w:pPr>
              <w:spacing w:line="360" w:lineRule="auto"/>
              <w:rPr>
                <w:rFonts w:ascii="Times New Roman" w:hAnsi="Times New Roman"/>
                <w:color w:val="000000"/>
                <w:sz w:val="18"/>
                <w:szCs w:val="18"/>
              </w:rPr>
            </w:pPr>
            <w:r w:rsidRPr="00257B9C">
              <w:rPr>
                <w:rFonts w:ascii="Times New Roman" w:hAnsi="Times New Roman"/>
                <w:color w:val="000000"/>
                <w:sz w:val="18"/>
                <w:szCs w:val="18"/>
              </w:rPr>
              <w:t>98.84</w:t>
            </w:r>
          </w:p>
        </w:tc>
      </w:tr>
      <w:tr w:rsidR="00257B9C" w:rsidRPr="00257B9C" w:rsidTr="00257B9C">
        <w:tc>
          <w:tcPr>
            <w:tcW w:w="2340" w:type="dxa"/>
          </w:tcPr>
          <w:p w:rsidR="00257B9C" w:rsidRPr="00257B9C" w:rsidRDefault="00257B9C" w:rsidP="00257B9C">
            <w:pPr>
              <w:spacing w:line="360" w:lineRule="auto"/>
              <w:rPr>
                <w:rFonts w:ascii="Times New Roman" w:hAnsi="Times New Roman"/>
                <w:color w:val="000000"/>
                <w:sz w:val="18"/>
                <w:szCs w:val="18"/>
              </w:rPr>
            </w:pPr>
            <w:r w:rsidRPr="00257B9C">
              <w:rPr>
                <w:rFonts w:ascii="Times New Roman" w:hAnsi="Times New Roman"/>
                <w:color w:val="000000"/>
                <w:sz w:val="18"/>
                <w:szCs w:val="18"/>
              </w:rPr>
              <w:t>Program Pengembangan Destinasi pariwisata</w:t>
            </w:r>
          </w:p>
        </w:tc>
        <w:tc>
          <w:tcPr>
            <w:tcW w:w="1620" w:type="dxa"/>
            <w:tcBorders>
              <w:right w:val="single" w:sz="4" w:space="0" w:color="auto"/>
            </w:tcBorders>
          </w:tcPr>
          <w:p w:rsidR="00257B9C" w:rsidRPr="00257B9C" w:rsidRDefault="00257B9C" w:rsidP="00257B9C">
            <w:pPr>
              <w:spacing w:line="360" w:lineRule="auto"/>
              <w:rPr>
                <w:rFonts w:ascii="Times New Roman" w:hAnsi="Times New Roman"/>
                <w:color w:val="000000"/>
                <w:sz w:val="18"/>
                <w:szCs w:val="18"/>
              </w:rPr>
            </w:pPr>
            <w:r w:rsidRPr="00257B9C">
              <w:rPr>
                <w:rFonts w:ascii="Times New Roman" w:hAnsi="Times New Roman"/>
                <w:color w:val="000000"/>
                <w:sz w:val="18"/>
                <w:szCs w:val="18"/>
              </w:rPr>
              <w:t>Rp 7.454.521.271</w:t>
            </w:r>
          </w:p>
        </w:tc>
        <w:tc>
          <w:tcPr>
            <w:tcW w:w="1530" w:type="dxa"/>
            <w:tcBorders>
              <w:left w:val="single" w:sz="4" w:space="0" w:color="auto"/>
            </w:tcBorders>
          </w:tcPr>
          <w:p w:rsidR="00257B9C" w:rsidRPr="00257B9C" w:rsidRDefault="00257B9C" w:rsidP="00257B9C">
            <w:pPr>
              <w:spacing w:line="360" w:lineRule="auto"/>
              <w:rPr>
                <w:rFonts w:ascii="Times New Roman" w:hAnsi="Times New Roman"/>
                <w:color w:val="000000"/>
                <w:sz w:val="18"/>
                <w:szCs w:val="18"/>
              </w:rPr>
            </w:pPr>
            <w:r w:rsidRPr="00257B9C">
              <w:rPr>
                <w:rFonts w:ascii="Times New Roman" w:hAnsi="Times New Roman"/>
                <w:color w:val="000000"/>
                <w:sz w:val="18"/>
                <w:szCs w:val="18"/>
              </w:rPr>
              <w:t>Rp 7.035.790.000</w:t>
            </w:r>
          </w:p>
        </w:tc>
        <w:tc>
          <w:tcPr>
            <w:tcW w:w="1530" w:type="dxa"/>
            <w:tcBorders>
              <w:right w:val="single" w:sz="4" w:space="0" w:color="auto"/>
            </w:tcBorders>
          </w:tcPr>
          <w:p w:rsidR="00257B9C" w:rsidRPr="00257B9C" w:rsidRDefault="00257B9C" w:rsidP="00257B9C">
            <w:pPr>
              <w:spacing w:line="360" w:lineRule="auto"/>
              <w:rPr>
                <w:rFonts w:ascii="Times New Roman" w:hAnsi="Times New Roman"/>
                <w:color w:val="000000"/>
                <w:sz w:val="18"/>
                <w:szCs w:val="18"/>
              </w:rPr>
            </w:pPr>
            <w:r w:rsidRPr="00257B9C">
              <w:rPr>
                <w:rFonts w:ascii="Times New Roman" w:hAnsi="Times New Roman"/>
                <w:color w:val="000000"/>
                <w:sz w:val="18"/>
                <w:szCs w:val="18"/>
              </w:rPr>
              <w:t>Rp 6.186.004.571</w:t>
            </w:r>
          </w:p>
        </w:tc>
        <w:tc>
          <w:tcPr>
            <w:tcW w:w="1530" w:type="dxa"/>
            <w:tcBorders>
              <w:left w:val="single" w:sz="4" w:space="0" w:color="auto"/>
            </w:tcBorders>
          </w:tcPr>
          <w:p w:rsidR="00257B9C" w:rsidRPr="00257B9C" w:rsidRDefault="00257B9C" w:rsidP="00257B9C">
            <w:pPr>
              <w:spacing w:line="360" w:lineRule="auto"/>
              <w:rPr>
                <w:rFonts w:ascii="Times New Roman" w:hAnsi="Times New Roman"/>
                <w:color w:val="000000"/>
                <w:sz w:val="18"/>
                <w:szCs w:val="18"/>
              </w:rPr>
            </w:pPr>
            <w:r w:rsidRPr="00257B9C">
              <w:rPr>
                <w:rFonts w:ascii="Times New Roman" w:hAnsi="Times New Roman"/>
                <w:color w:val="000000"/>
                <w:sz w:val="18"/>
                <w:szCs w:val="18"/>
              </w:rPr>
              <w:t>Rp 3.949.086.750</w:t>
            </w:r>
          </w:p>
        </w:tc>
        <w:tc>
          <w:tcPr>
            <w:tcW w:w="810" w:type="dxa"/>
            <w:tcBorders>
              <w:right w:val="single" w:sz="4" w:space="0" w:color="auto"/>
            </w:tcBorders>
          </w:tcPr>
          <w:p w:rsidR="00257B9C" w:rsidRPr="00257B9C" w:rsidRDefault="00257B9C" w:rsidP="00257B9C">
            <w:pPr>
              <w:spacing w:line="360" w:lineRule="auto"/>
              <w:rPr>
                <w:rFonts w:ascii="Times New Roman" w:hAnsi="Times New Roman"/>
                <w:color w:val="000000"/>
                <w:sz w:val="18"/>
                <w:szCs w:val="18"/>
              </w:rPr>
            </w:pPr>
            <w:r w:rsidRPr="00257B9C">
              <w:rPr>
                <w:rFonts w:ascii="Times New Roman" w:hAnsi="Times New Roman"/>
                <w:color w:val="000000"/>
                <w:sz w:val="18"/>
                <w:szCs w:val="18"/>
              </w:rPr>
              <w:t>82.98</w:t>
            </w:r>
          </w:p>
        </w:tc>
        <w:tc>
          <w:tcPr>
            <w:tcW w:w="720" w:type="dxa"/>
            <w:tcBorders>
              <w:left w:val="single" w:sz="4" w:space="0" w:color="auto"/>
            </w:tcBorders>
          </w:tcPr>
          <w:p w:rsidR="00257B9C" w:rsidRPr="00257B9C" w:rsidRDefault="00257B9C" w:rsidP="00257B9C">
            <w:pPr>
              <w:spacing w:line="360" w:lineRule="auto"/>
              <w:rPr>
                <w:rFonts w:ascii="Times New Roman" w:hAnsi="Times New Roman"/>
                <w:color w:val="000000"/>
                <w:sz w:val="18"/>
                <w:szCs w:val="18"/>
              </w:rPr>
            </w:pPr>
            <w:r w:rsidRPr="00257B9C">
              <w:rPr>
                <w:rFonts w:ascii="Times New Roman" w:hAnsi="Times New Roman"/>
                <w:color w:val="000000"/>
                <w:sz w:val="18"/>
                <w:szCs w:val="18"/>
              </w:rPr>
              <w:t>56.13</w:t>
            </w:r>
          </w:p>
        </w:tc>
      </w:tr>
      <w:tr w:rsidR="00257B9C" w:rsidRPr="00257B9C" w:rsidTr="00257B9C">
        <w:tc>
          <w:tcPr>
            <w:tcW w:w="2340" w:type="dxa"/>
          </w:tcPr>
          <w:p w:rsidR="00257B9C" w:rsidRPr="00257B9C" w:rsidRDefault="00257B9C" w:rsidP="00257B9C">
            <w:pPr>
              <w:spacing w:line="360" w:lineRule="auto"/>
              <w:rPr>
                <w:rFonts w:ascii="Times New Roman" w:hAnsi="Times New Roman"/>
                <w:color w:val="000000"/>
                <w:sz w:val="18"/>
                <w:szCs w:val="18"/>
              </w:rPr>
            </w:pPr>
            <w:r w:rsidRPr="00257B9C">
              <w:rPr>
                <w:rFonts w:ascii="Times New Roman" w:hAnsi="Times New Roman"/>
                <w:color w:val="000000"/>
                <w:sz w:val="18"/>
                <w:szCs w:val="18"/>
              </w:rPr>
              <w:t>Program Pengembangan Kemitraan</w:t>
            </w:r>
          </w:p>
        </w:tc>
        <w:tc>
          <w:tcPr>
            <w:tcW w:w="1620" w:type="dxa"/>
            <w:tcBorders>
              <w:right w:val="single" w:sz="4" w:space="0" w:color="auto"/>
            </w:tcBorders>
          </w:tcPr>
          <w:p w:rsidR="00257B9C" w:rsidRPr="00257B9C" w:rsidRDefault="00257B9C" w:rsidP="00257B9C">
            <w:pPr>
              <w:spacing w:line="360" w:lineRule="auto"/>
              <w:rPr>
                <w:rFonts w:ascii="Times New Roman" w:hAnsi="Times New Roman"/>
                <w:color w:val="000000"/>
                <w:sz w:val="18"/>
                <w:szCs w:val="18"/>
              </w:rPr>
            </w:pPr>
            <w:r w:rsidRPr="00257B9C">
              <w:rPr>
                <w:rFonts w:ascii="Times New Roman" w:hAnsi="Times New Roman"/>
                <w:color w:val="000000"/>
                <w:sz w:val="18"/>
                <w:szCs w:val="18"/>
              </w:rPr>
              <w:t>Rp 1.071.027.000</w:t>
            </w:r>
          </w:p>
        </w:tc>
        <w:tc>
          <w:tcPr>
            <w:tcW w:w="1530" w:type="dxa"/>
            <w:tcBorders>
              <w:left w:val="single" w:sz="4" w:space="0" w:color="auto"/>
            </w:tcBorders>
          </w:tcPr>
          <w:p w:rsidR="00257B9C" w:rsidRPr="00257B9C" w:rsidRDefault="00257B9C" w:rsidP="00257B9C">
            <w:pPr>
              <w:spacing w:line="360" w:lineRule="auto"/>
              <w:rPr>
                <w:rFonts w:ascii="Times New Roman" w:hAnsi="Times New Roman"/>
                <w:color w:val="000000"/>
                <w:sz w:val="18"/>
                <w:szCs w:val="18"/>
              </w:rPr>
            </w:pPr>
            <w:r w:rsidRPr="00257B9C">
              <w:rPr>
                <w:rFonts w:ascii="Times New Roman" w:hAnsi="Times New Roman"/>
                <w:color w:val="000000"/>
                <w:sz w:val="18"/>
                <w:szCs w:val="18"/>
              </w:rPr>
              <w:t>Rp 723.450.100</w:t>
            </w:r>
          </w:p>
        </w:tc>
        <w:tc>
          <w:tcPr>
            <w:tcW w:w="1530" w:type="dxa"/>
            <w:tcBorders>
              <w:right w:val="single" w:sz="4" w:space="0" w:color="auto"/>
            </w:tcBorders>
          </w:tcPr>
          <w:p w:rsidR="00257B9C" w:rsidRPr="00257B9C" w:rsidRDefault="00257B9C" w:rsidP="00257B9C">
            <w:pPr>
              <w:spacing w:line="360" w:lineRule="auto"/>
              <w:rPr>
                <w:rFonts w:ascii="Times New Roman" w:hAnsi="Times New Roman"/>
                <w:color w:val="000000"/>
                <w:sz w:val="18"/>
                <w:szCs w:val="18"/>
              </w:rPr>
            </w:pPr>
            <w:r w:rsidRPr="00257B9C">
              <w:rPr>
                <w:rFonts w:ascii="Times New Roman" w:hAnsi="Times New Roman"/>
                <w:color w:val="000000"/>
                <w:sz w:val="18"/>
                <w:szCs w:val="18"/>
              </w:rPr>
              <w:t>Rp 1.024.178.839</w:t>
            </w:r>
          </w:p>
        </w:tc>
        <w:tc>
          <w:tcPr>
            <w:tcW w:w="1530" w:type="dxa"/>
            <w:tcBorders>
              <w:left w:val="single" w:sz="4" w:space="0" w:color="auto"/>
            </w:tcBorders>
          </w:tcPr>
          <w:p w:rsidR="00257B9C" w:rsidRPr="00257B9C" w:rsidRDefault="00257B9C" w:rsidP="00257B9C">
            <w:pPr>
              <w:spacing w:line="360" w:lineRule="auto"/>
              <w:rPr>
                <w:rFonts w:ascii="Times New Roman" w:hAnsi="Times New Roman"/>
                <w:color w:val="000000"/>
                <w:sz w:val="18"/>
                <w:szCs w:val="18"/>
              </w:rPr>
            </w:pPr>
            <w:r w:rsidRPr="00257B9C">
              <w:rPr>
                <w:rFonts w:ascii="Times New Roman" w:hAnsi="Times New Roman"/>
                <w:color w:val="000000"/>
                <w:sz w:val="18"/>
                <w:szCs w:val="18"/>
              </w:rPr>
              <w:t>Rp 573.212.600</w:t>
            </w:r>
          </w:p>
        </w:tc>
        <w:tc>
          <w:tcPr>
            <w:tcW w:w="810" w:type="dxa"/>
            <w:tcBorders>
              <w:right w:val="single" w:sz="4" w:space="0" w:color="auto"/>
            </w:tcBorders>
          </w:tcPr>
          <w:p w:rsidR="00257B9C" w:rsidRPr="00257B9C" w:rsidRDefault="00257B9C" w:rsidP="00257B9C">
            <w:pPr>
              <w:spacing w:line="360" w:lineRule="auto"/>
              <w:rPr>
                <w:rFonts w:ascii="Times New Roman" w:hAnsi="Times New Roman"/>
                <w:color w:val="000000"/>
                <w:sz w:val="18"/>
                <w:szCs w:val="18"/>
              </w:rPr>
            </w:pPr>
            <w:r w:rsidRPr="00257B9C">
              <w:rPr>
                <w:rFonts w:ascii="Times New Roman" w:hAnsi="Times New Roman"/>
                <w:color w:val="000000"/>
                <w:sz w:val="18"/>
                <w:szCs w:val="18"/>
              </w:rPr>
              <w:t>95.63</w:t>
            </w:r>
          </w:p>
        </w:tc>
        <w:tc>
          <w:tcPr>
            <w:tcW w:w="720" w:type="dxa"/>
            <w:tcBorders>
              <w:left w:val="single" w:sz="4" w:space="0" w:color="auto"/>
            </w:tcBorders>
          </w:tcPr>
          <w:p w:rsidR="00257B9C" w:rsidRPr="00257B9C" w:rsidRDefault="00257B9C" w:rsidP="00257B9C">
            <w:pPr>
              <w:spacing w:line="360" w:lineRule="auto"/>
              <w:rPr>
                <w:rFonts w:ascii="Times New Roman" w:hAnsi="Times New Roman"/>
                <w:color w:val="000000"/>
                <w:sz w:val="18"/>
                <w:szCs w:val="18"/>
              </w:rPr>
            </w:pPr>
            <w:r w:rsidRPr="00257B9C">
              <w:rPr>
                <w:rFonts w:ascii="Times New Roman" w:hAnsi="Times New Roman"/>
                <w:color w:val="000000"/>
                <w:sz w:val="18"/>
                <w:szCs w:val="18"/>
              </w:rPr>
              <w:t>89.48</w:t>
            </w:r>
          </w:p>
        </w:tc>
      </w:tr>
      <w:tr w:rsidR="00257B9C" w:rsidRPr="00257B9C" w:rsidTr="00257B9C">
        <w:tc>
          <w:tcPr>
            <w:tcW w:w="8550" w:type="dxa"/>
            <w:gridSpan w:val="5"/>
          </w:tcPr>
          <w:p w:rsidR="00257B9C" w:rsidRPr="00257B9C" w:rsidRDefault="00257B9C" w:rsidP="00257B9C">
            <w:pPr>
              <w:spacing w:line="360" w:lineRule="auto"/>
              <w:rPr>
                <w:rFonts w:ascii="Times New Roman" w:hAnsi="Times New Roman"/>
                <w:color w:val="000000"/>
                <w:sz w:val="18"/>
                <w:szCs w:val="18"/>
              </w:rPr>
            </w:pPr>
            <w:r w:rsidRPr="00257B9C">
              <w:rPr>
                <w:rFonts w:ascii="Times New Roman" w:hAnsi="Times New Roman"/>
                <w:color w:val="000000"/>
                <w:sz w:val="18"/>
                <w:szCs w:val="18"/>
              </w:rPr>
              <w:t>Rata-rata</w:t>
            </w:r>
          </w:p>
        </w:tc>
        <w:tc>
          <w:tcPr>
            <w:tcW w:w="810" w:type="dxa"/>
            <w:tcBorders>
              <w:right w:val="single" w:sz="4" w:space="0" w:color="auto"/>
            </w:tcBorders>
          </w:tcPr>
          <w:p w:rsidR="00257B9C" w:rsidRPr="00257B9C" w:rsidRDefault="00257B9C" w:rsidP="00257B9C">
            <w:pPr>
              <w:spacing w:line="360" w:lineRule="auto"/>
              <w:rPr>
                <w:rFonts w:ascii="Times New Roman" w:hAnsi="Times New Roman"/>
                <w:color w:val="000000"/>
                <w:sz w:val="18"/>
                <w:szCs w:val="18"/>
              </w:rPr>
            </w:pPr>
            <w:r w:rsidRPr="00257B9C">
              <w:rPr>
                <w:rFonts w:ascii="Times New Roman" w:hAnsi="Times New Roman"/>
                <w:color w:val="000000"/>
                <w:sz w:val="18"/>
                <w:szCs w:val="18"/>
              </w:rPr>
              <w:t>88.03</w:t>
            </w:r>
          </w:p>
        </w:tc>
        <w:tc>
          <w:tcPr>
            <w:tcW w:w="720" w:type="dxa"/>
            <w:tcBorders>
              <w:left w:val="single" w:sz="4" w:space="0" w:color="auto"/>
            </w:tcBorders>
          </w:tcPr>
          <w:p w:rsidR="00257B9C" w:rsidRPr="00257B9C" w:rsidRDefault="00257B9C" w:rsidP="00257B9C">
            <w:pPr>
              <w:spacing w:line="360" w:lineRule="auto"/>
              <w:rPr>
                <w:rFonts w:ascii="Times New Roman" w:hAnsi="Times New Roman"/>
                <w:color w:val="000000"/>
                <w:sz w:val="18"/>
                <w:szCs w:val="18"/>
              </w:rPr>
            </w:pPr>
            <w:r w:rsidRPr="00257B9C">
              <w:rPr>
                <w:rFonts w:ascii="Times New Roman" w:hAnsi="Times New Roman"/>
                <w:color w:val="000000"/>
                <w:sz w:val="18"/>
                <w:szCs w:val="18"/>
              </w:rPr>
              <w:t>67.09</w:t>
            </w:r>
          </w:p>
        </w:tc>
      </w:tr>
    </w:tbl>
    <w:p w:rsidR="00257B9C" w:rsidRPr="00257B9C" w:rsidRDefault="00257B9C" w:rsidP="00257B9C">
      <w:pPr>
        <w:spacing w:line="360" w:lineRule="auto"/>
        <w:ind w:left="-360"/>
        <w:jc w:val="both"/>
        <w:rPr>
          <w:rFonts w:ascii="Times New Roman" w:hAnsi="Times New Roman"/>
          <w:b/>
          <w:sz w:val="24"/>
          <w:szCs w:val="24"/>
        </w:rPr>
      </w:pPr>
    </w:p>
    <w:p w:rsidR="00257B9C" w:rsidRPr="00257B9C" w:rsidRDefault="00257B9C" w:rsidP="00257B9C">
      <w:pPr>
        <w:jc w:val="both"/>
        <w:rPr>
          <w:rFonts w:ascii="Times New Roman" w:hAnsi="Times New Roman"/>
          <w:b/>
        </w:rPr>
      </w:pPr>
      <w:r w:rsidRPr="00257B9C">
        <w:rPr>
          <w:rFonts w:ascii="Times New Roman" w:hAnsi="Times New Roman"/>
          <w:b/>
          <w:sz w:val="24"/>
          <w:szCs w:val="24"/>
        </w:rPr>
        <w:t>1</w:t>
      </w:r>
      <w:r w:rsidRPr="00257B9C">
        <w:rPr>
          <w:rFonts w:ascii="Times New Roman" w:hAnsi="Times New Roman"/>
          <w:b/>
        </w:rPr>
        <w:t>. Analisis Varians Belanja</w:t>
      </w:r>
    </w:p>
    <w:p w:rsidR="00257B9C" w:rsidRPr="00257B9C" w:rsidRDefault="00257B9C" w:rsidP="00257B9C">
      <w:pPr>
        <w:ind w:left="426"/>
        <w:contextualSpacing/>
        <w:jc w:val="both"/>
        <w:rPr>
          <w:rFonts w:ascii="Times New Roman" w:hAnsi="Times New Roman" w:cs="Times New Roman"/>
        </w:rPr>
      </w:pPr>
      <w:r w:rsidRPr="00257B9C">
        <w:rPr>
          <w:rFonts w:ascii="Times New Roman" w:hAnsi="Times New Roman" w:cs="Times New Roman"/>
        </w:rPr>
        <w:t>Varians Belanja= Realisasi Belanja-Anggaran Belanja</w:t>
      </w:r>
    </w:p>
    <w:p w:rsidR="00257B9C" w:rsidRPr="00257B9C" w:rsidRDefault="00257B9C" w:rsidP="00257B9C">
      <w:pPr>
        <w:ind w:left="426"/>
        <w:contextualSpacing/>
        <w:jc w:val="both"/>
        <w:rPr>
          <w:rFonts w:ascii="Times New Roman" w:hAnsi="Times New Roman" w:cs="Times New Roman"/>
          <w:b/>
        </w:rPr>
      </w:pPr>
      <w:r w:rsidRPr="00257B9C">
        <w:rPr>
          <w:rFonts w:ascii="Times New Roman" w:hAnsi="Times New Roman" w:cs="Times New Roman"/>
          <w:b/>
        </w:rPr>
        <w:t>Tahun 2019</w:t>
      </w:r>
    </w:p>
    <w:p w:rsidR="00257B9C" w:rsidRPr="00257B9C" w:rsidRDefault="00257B9C" w:rsidP="00257B9C">
      <w:pPr>
        <w:ind w:left="426"/>
        <w:contextualSpacing/>
        <w:jc w:val="both"/>
        <w:rPr>
          <w:rFonts w:ascii="Times New Roman" w:hAnsi="Times New Roman" w:cs="Times New Roman"/>
        </w:rPr>
      </w:pPr>
      <w:r w:rsidRPr="00257B9C">
        <w:rPr>
          <w:rFonts w:ascii="Times New Roman" w:hAnsi="Times New Roman" w:cs="Times New Roman"/>
        </w:rPr>
        <w:t>Realisasi Belanja  = Rp10.285.232.363</w:t>
      </w:r>
    </w:p>
    <w:p w:rsidR="00257B9C" w:rsidRPr="00257B9C" w:rsidRDefault="00257B9C" w:rsidP="00257B9C">
      <w:pPr>
        <w:ind w:left="426"/>
        <w:contextualSpacing/>
        <w:jc w:val="both"/>
        <w:rPr>
          <w:rFonts w:ascii="Times New Roman" w:hAnsi="Times New Roman" w:cs="Times New Roman"/>
        </w:rPr>
      </w:pPr>
      <w:r w:rsidRPr="00257B9C">
        <w:rPr>
          <w:rFonts w:ascii="Times New Roman" w:hAnsi="Times New Roman" w:cs="Times New Roman"/>
        </w:rPr>
        <w:t>Anggaran Belanja = Rp 11.683.137.807</w:t>
      </w:r>
    </w:p>
    <w:p w:rsidR="00257B9C" w:rsidRPr="00257B9C" w:rsidRDefault="00257B9C" w:rsidP="00257B9C">
      <w:pPr>
        <w:ind w:left="426"/>
        <w:contextualSpacing/>
        <w:jc w:val="both"/>
        <w:rPr>
          <w:rFonts w:ascii="Times New Roman" w:hAnsi="Times New Roman" w:cs="Times New Roman"/>
        </w:rPr>
      </w:pPr>
      <w:r w:rsidRPr="00257B9C">
        <w:rPr>
          <w:rFonts w:ascii="Times New Roman" w:hAnsi="Times New Roman" w:cs="Times New Roman"/>
        </w:rPr>
        <w:t>Varians Belanja    = Rp 10.285.232.363 – Rp 11.683.137.807</w:t>
      </w:r>
    </w:p>
    <w:p w:rsidR="00257B9C" w:rsidRPr="00257B9C" w:rsidRDefault="00257B9C" w:rsidP="00257B9C">
      <w:pPr>
        <w:ind w:left="426"/>
        <w:contextualSpacing/>
        <w:jc w:val="both"/>
        <w:rPr>
          <w:rFonts w:ascii="Times New Roman" w:hAnsi="Times New Roman" w:cs="Times New Roman"/>
        </w:rPr>
      </w:pPr>
      <w:r w:rsidRPr="00257B9C">
        <w:rPr>
          <w:rFonts w:ascii="Times New Roman" w:hAnsi="Times New Roman" w:cs="Times New Roman"/>
        </w:rPr>
        <w:tab/>
      </w:r>
      <w:r w:rsidRPr="00257B9C">
        <w:rPr>
          <w:rFonts w:ascii="Times New Roman" w:hAnsi="Times New Roman" w:cs="Times New Roman"/>
        </w:rPr>
        <w:tab/>
      </w:r>
      <w:r w:rsidRPr="00257B9C">
        <w:rPr>
          <w:rFonts w:ascii="Times New Roman" w:hAnsi="Times New Roman" w:cs="Times New Roman"/>
        </w:rPr>
        <w:tab/>
        <w:t xml:space="preserve"> =(Rp1.397.905.444)</w:t>
      </w:r>
    </w:p>
    <w:p w:rsidR="00257B9C" w:rsidRPr="00257B9C" w:rsidRDefault="00257B9C" w:rsidP="00257B9C">
      <w:pPr>
        <w:ind w:left="426"/>
        <w:contextualSpacing/>
        <w:jc w:val="both"/>
        <w:rPr>
          <w:rFonts w:ascii="Times New Roman" w:hAnsi="Times New Roman" w:cs="Times New Roman"/>
          <w:b/>
        </w:rPr>
      </w:pPr>
      <w:r w:rsidRPr="00257B9C">
        <w:rPr>
          <w:rFonts w:ascii="Times New Roman" w:hAnsi="Times New Roman" w:cs="Times New Roman"/>
          <w:b/>
        </w:rPr>
        <w:t>Tahun 2020</w:t>
      </w:r>
    </w:p>
    <w:p w:rsidR="00257B9C" w:rsidRPr="00257B9C" w:rsidRDefault="00257B9C" w:rsidP="00257B9C">
      <w:pPr>
        <w:ind w:left="426"/>
        <w:contextualSpacing/>
        <w:jc w:val="both"/>
        <w:rPr>
          <w:rFonts w:ascii="Times New Roman" w:hAnsi="Times New Roman" w:cs="Times New Roman"/>
        </w:rPr>
      </w:pPr>
      <w:r w:rsidRPr="00257B9C">
        <w:rPr>
          <w:rFonts w:ascii="Times New Roman" w:hAnsi="Times New Roman" w:cs="Times New Roman"/>
        </w:rPr>
        <w:t>Realisasi Belanja  = Rp 7.244.583.521</w:t>
      </w:r>
    </w:p>
    <w:p w:rsidR="00257B9C" w:rsidRPr="00257B9C" w:rsidRDefault="00257B9C" w:rsidP="00257B9C">
      <w:pPr>
        <w:ind w:left="426"/>
        <w:contextualSpacing/>
        <w:jc w:val="both"/>
        <w:rPr>
          <w:rFonts w:ascii="Times New Roman" w:hAnsi="Times New Roman" w:cs="Times New Roman"/>
        </w:rPr>
      </w:pPr>
      <w:r w:rsidRPr="00257B9C">
        <w:rPr>
          <w:rFonts w:ascii="Times New Roman" w:hAnsi="Times New Roman" w:cs="Times New Roman"/>
        </w:rPr>
        <w:t>Anggaran Belanja =Rp 10.799.081.810</w:t>
      </w:r>
    </w:p>
    <w:p w:rsidR="00257B9C" w:rsidRPr="00257B9C" w:rsidRDefault="00257B9C" w:rsidP="00257B9C">
      <w:pPr>
        <w:ind w:left="426"/>
        <w:contextualSpacing/>
        <w:jc w:val="both"/>
        <w:rPr>
          <w:rFonts w:ascii="Times New Roman" w:hAnsi="Times New Roman" w:cs="Times New Roman"/>
        </w:rPr>
      </w:pPr>
      <w:r w:rsidRPr="00257B9C">
        <w:rPr>
          <w:rFonts w:ascii="Times New Roman" w:hAnsi="Times New Roman" w:cs="Times New Roman"/>
        </w:rPr>
        <w:t>Varians Belanja    =Rp 7.244.583.521 – Rp 10.799.081.810</w:t>
      </w:r>
    </w:p>
    <w:p w:rsidR="00257B9C" w:rsidRPr="00257B9C" w:rsidRDefault="00257B9C" w:rsidP="00257B9C">
      <w:pPr>
        <w:ind w:left="426"/>
        <w:contextualSpacing/>
        <w:jc w:val="both"/>
        <w:rPr>
          <w:rFonts w:ascii="Times New Roman" w:hAnsi="Times New Roman" w:cs="Times New Roman"/>
        </w:rPr>
      </w:pPr>
      <w:r w:rsidRPr="00257B9C">
        <w:rPr>
          <w:rFonts w:ascii="Times New Roman" w:hAnsi="Times New Roman" w:cs="Times New Roman"/>
        </w:rPr>
        <w:tab/>
      </w:r>
      <w:r w:rsidRPr="00257B9C">
        <w:rPr>
          <w:rFonts w:ascii="Times New Roman" w:hAnsi="Times New Roman" w:cs="Times New Roman"/>
        </w:rPr>
        <w:tab/>
      </w:r>
      <w:r w:rsidRPr="00257B9C">
        <w:rPr>
          <w:rFonts w:ascii="Times New Roman" w:hAnsi="Times New Roman" w:cs="Times New Roman"/>
        </w:rPr>
        <w:tab/>
        <w:t>=(Rp 3.554.498.289)</w:t>
      </w:r>
    </w:p>
    <w:p w:rsidR="00257B9C" w:rsidRPr="00257B9C" w:rsidRDefault="00257B9C" w:rsidP="00257B9C">
      <w:pPr>
        <w:jc w:val="center"/>
        <w:rPr>
          <w:rFonts w:ascii="Times New Roman" w:hAnsi="Times New Roman"/>
          <w:b/>
        </w:rPr>
      </w:pPr>
      <w:r w:rsidRPr="00257B9C">
        <w:rPr>
          <w:rFonts w:ascii="Times New Roman" w:hAnsi="Times New Roman"/>
          <w:b/>
        </w:rPr>
        <w:t>Table 4.2</w:t>
      </w:r>
    </w:p>
    <w:p w:rsidR="00257B9C" w:rsidRPr="00257B9C" w:rsidRDefault="00257B9C" w:rsidP="00257B9C">
      <w:pPr>
        <w:spacing w:line="360" w:lineRule="auto"/>
        <w:ind w:left="426"/>
        <w:contextualSpacing/>
        <w:jc w:val="center"/>
        <w:rPr>
          <w:rFonts w:ascii="Times New Roman" w:hAnsi="Times New Roman" w:cs="Times New Roman"/>
          <w:b/>
        </w:rPr>
      </w:pPr>
      <w:r w:rsidRPr="00257B9C">
        <w:rPr>
          <w:rFonts w:ascii="Times New Roman" w:hAnsi="Times New Roman" w:cs="Times New Roman"/>
          <w:b/>
        </w:rPr>
        <w:t>Analisis Varians Belanja</w:t>
      </w:r>
    </w:p>
    <w:p w:rsidR="00257B9C" w:rsidRPr="00257B9C" w:rsidRDefault="00257B9C" w:rsidP="00257B9C">
      <w:pPr>
        <w:spacing w:line="360" w:lineRule="auto"/>
        <w:ind w:left="426"/>
        <w:contextualSpacing/>
        <w:jc w:val="center"/>
        <w:rPr>
          <w:rFonts w:ascii="Times New Roman" w:hAnsi="Times New Roman" w:cs="Times New Roman"/>
          <w:b/>
        </w:rPr>
      </w:pPr>
      <w:r w:rsidRPr="00257B9C">
        <w:rPr>
          <w:rFonts w:ascii="Times New Roman" w:hAnsi="Times New Roman" w:cs="Times New Roman"/>
          <w:b/>
        </w:rPr>
        <w:t>Tahun 2019-2020</w:t>
      </w:r>
    </w:p>
    <w:tbl>
      <w:tblPr>
        <w:tblStyle w:val="TableGrid"/>
        <w:tblW w:w="0" w:type="auto"/>
        <w:tblInd w:w="250" w:type="dxa"/>
        <w:tblLook w:val="04A0" w:firstRow="1" w:lastRow="0" w:firstColumn="1" w:lastColumn="0" w:noHBand="0" w:noVBand="1"/>
      </w:tblPr>
      <w:tblGrid>
        <w:gridCol w:w="815"/>
        <w:gridCol w:w="2297"/>
        <w:gridCol w:w="2589"/>
        <w:gridCol w:w="2272"/>
        <w:gridCol w:w="252"/>
      </w:tblGrid>
      <w:tr w:rsidR="00257B9C" w:rsidRPr="00257B9C" w:rsidTr="00257B9C">
        <w:tc>
          <w:tcPr>
            <w:tcW w:w="830" w:type="dxa"/>
          </w:tcPr>
          <w:p w:rsidR="00257B9C" w:rsidRPr="00257B9C" w:rsidRDefault="00257B9C" w:rsidP="00257B9C">
            <w:pPr>
              <w:spacing w:line="360" w:lineRule="auto"/>
              <w:contextualSpacing/>
              <w:jc w:val="both"/>
              <w:rPr>
                <w:rFonts w:ascii="Times New Roman" w:hAnsi="Times New Roman" w:cs="Times New Roman"/>
              </w:rPr>
            </w:pPr>
            <w:r w:rsidRPr="00257B9C">
              <w:rPr>
                <w:rFonts w:ascii="Times New Roman" w:hAnsi="Times New Roman" w:cs="Times New Roman"/>
              </w:rPr>
              <w:t xml:space="preserve">Tahun </w:t>
            </w:r>
          </w:p>
        </w:tc>
        <w:tc>
          <w:tcPr>
            <w:tcW w:w="2572" w:type="dxa"/>
          </w:tcPr>
          <w:p w:rsidR="00257B9C" w:rsidRPr="00257B9C" w:rsidRDefault="00257B9C" w:rsidP="00257B9C">
            <w:pPr>
              <w:spacing w:line="360" w:lineRule="auto"/>
              <w:contextualSpacing/>
              <w:jc w:val="both"/>
              <w:rPr>
                <w:rFonts w:ascii="Times New Roman" w:hAnsi="Times New Roman" w:cs="Times New Roman"/>
              </w:rPr>
            </w:pPr>
            <w:r w:rsidRPr="00257B9C">
              <w:rPr>
                <w:rFonts w:ascii="Times New Roman" w:hAnsi="Times New Roman" w:cs="Times New Roman"/>
              </w:rPr>
              <w:t xml:space="preserve">Realisasi Belanja </w:t>
            </w:r>
          </w:p>
        </w:tc>
        <w:tc>
          <w:tcPr>
            <w:tcW w:w="2977" w:type="dxa"/>
          </w:tcPr>
          <w:p w:rsidR="00257B9C" w:rsidRPr="00257B9C" w:rsidRDefault="00257B9C" w:rsidP="00257B9C">
            <w:pPr>
              <w:spacing w:line="360" w:lineRule="auto"/>
              <w:contextualSpacing/>
              <w:jc w:val="both"/>
              <w:rPr>
                <w:rFonts w:ascii="Times New Roman" w:hAnsi="Times New Roman" w:cs="Times New Roman"/>
              </w:rPr>
            </w:pPr>
            <w:r w:rsidRPr="00257B9C">
              <w:rPr>
                <w:rFonts w:ascii="Times New Roman" w:hAnsi="Times New Roman" w:cs="Times New Roman"/>
              </w:rPr>
              <w:t>Anggaran Belanja</w:t>
            </w:r>
          </w:p>
        </w:tc>
        <w:tc>
          <w:tcPr>
            <w:tcW w:w="2551" w:type="dxa"/>
          </w:tcPr>
          <w:p w:rsidR="00257B9C" w:rsidRPr="00257B9C" w:rsidRDefault="00257B9C" w:rsidP="00257B9C">
            <w:pPr>
              <w:spacing w:line="360" w:lineRule="auto"/>
              <w:contextualSpacing/>
              <w:jc w:val="both"/>
              <w:rPr>
                <w:rFonts w:ascii="Times New Roman" w:hAnsi="Times New Roman" w:cs="Times New Roman"/>
              </w:rPr>
            </w:pPr>
            <w:r w:rsidRPr="00257B9C">
              <w:rPr>
                <w:rFonts w:ascii="Times New Roman" w:hAnsi="Times New Roman" w:cs="Times New Roman"/>
              </w:rPr>
              <w:t>Varians Belanja</w:t>
            </w:r>
          </w:p>
        </w:tc>
        <w:tc>
          <w:tcPr>
            <w:tcW w:w="263" w:type="dxa"/>
            <w:vMerge w:val="restart"/>
            <w:tcBorders>
              <w:top w:val="nil"/>
              <w:right w:val="nil"/>
            </w:tcBorders>
          </w:tcPr>
          <w:p w:rsidR="00257B9C" w:rsidRPr="00257B9C" w:rsidRDefault="00257B9C" w:rsidP="00257B9C">
            <w:pPr>
              <w:spacing w:line="360" w:lineRule="auto"/>
              <w:contextualSpacing/>
              <w:jc w:val="both"/>
              <w:rPr>
                <w:rFonts w:ascii="Times New Roman" w:hAnsi="Times New Roman" w:cs="Times New Roman"/>
              </w:rPr>
            </w:pPr>
          </w:p>
        </w:tc>
      </w:tr>
      <w:tr w:rsidR="00257B9C" w:rsidRPr="00257B9C" w:rsidTr="00257B9C">
        <w:tc>
          <w:tcPr>
            <w:tcW w:w="830" w:type="dxa"/>
          </w:tcPr>
          <w:p w:rsidR="00257B9C" w:rsidRPr="00257B9C" w:rsidRDefault="00257B9C" w:rsidP="00257B9C">
            <w:pPr>
              <w:spacing w:line="360" w:lineRule="auto"/>
              <w:contextualSpacing/>
              <w:jc w:val="both"/>
              <w:rPr>
                <w:rFonts w:ascii="Times New Roman" w:hAnsi="Times New Roman" w:cs="Times New Roman"/>
              </w:rPr>
            </w:pPr>
            <w:r w:rsidRPr="00257B9C">
              <w:rPr>
                <w:rFonts w:ascii="Times New Roman" w:hAnsi="Times New Roman" w:cs="Times New Roman"/>
              </w:rPr>
              <w:t>2019</w:t>
            </w:r>
          </w:p>
        </w:tc>
        <w:tc>
          <w:tcPr>
            <w:tcW w:w="2572" w:type="dxa"/>
          </w:tcPr>
          <w:p w:rsidR="00257B9C" w:rsidRPr="00257B9C" w:rsidRDefault="00257B9C" w:rsidP="00257B9C">
            <w:pPr>
              <w:spacing w:line="360" w:lineRule="auto"/>
              <w:contextualSpacing/>
              <w:jc w:val="both"/>
              <w:rPr>
                <w:rFonts w:ascii="Times New Roman" w:hAnsi="Times New Roman" w:cs="Times New Roman"/>
              </w:rPr>
            </w:pPr>
            <w:r w:rsidRPr="00257B9C">
              <w:rPr>
                <w:rFonts w:ascii="Times New Roman" w:hAnsi="Times New Roman" w:cs="Times New Roman"/>
              </w:rPr>
              <w:t>Rp 10.285.232.363</w:t>
            </w:r>
          </w:p>
        </w:tc>
        <w:tc>
          <w:tcPr>
            <w:tcW w:w="2977" w:type="dxa"/>
          </w:tcPr>
          <w:p w:rsidR="00257B9C" w:rsidRPr="00257B9C" w:rsidRDefault="00257B9C" w:rsidP="00257B9C">
            <w:pPr>
              <w:spacing w:line="360" w:lineRule="auto"/>
              <w:contextualSpacing/>
              <w:jc w:val="both"/>
              <w:rPr>
                <w:rFonts w:ascii="Times New Roman" w:hAnsi="Times New Roman" w:cs="Times New Roman"/>
              </w:rPr>
            </w:pPr>
            <w:r w:rsidRPr="00257B9C">
              <w:rPr>
                <w:rFonts w:ascii="Times New Roman" w:hAnsi="Times New Roman" w:cs="Times New Roman"/>
              </w:rPr>
              <w:t>Rp 11.683.137.807</w:t>
            </w:r>
          </w:p>
        </w:tc>
        <w:tc>
          <w:tcPr>
            <w:tcW w:w="2551" w:type="dxa"/>
          </w:tcPr>
          <w:p w:rsidR="00257B9C" w:rsidRPr="00257B9C" w:rsidRDefault="00257B9C" w:rsidP="00257B9C">
            <w:pPr>
              <w:spacing w:line="360" w:lineRule="auto"/>
              <w:contextualSpacing/>
              <w:jc w:val="both"/>
              <w:rPr>
                <w:rFonts w:ascii="Times New Roman" w:hAnsi="Times New Roman" w:cs="Times New Roman"/>
              </w:rPr>
            </w:pPr>
            <w:r w:rsidRPr="00257B9C">
              <w:rPr>
                <w:rFonts w:ascii="Times New Roman" w:hAnsi="Times New Roman" w:cs="Times New Roman"/>
              </w:rPr>
              <w:t>(Rp 1.397.905.444)</w:t>
            </w:r>
          </w:p>
        </w:tc>
        <w:tc>
          <w:tcPr>
            <w:tcW w:w="263" w:type="dxa"/>
            <w:vMerge/>
            <w:tcBorders>
              <w:right w:val="nil"/>
            </w:tcBorders>
          </w:tcPr>
          <w:p w:rsidR="00257B9C" w:rsidRPr="00257B9C" w:rsidRDefault="00257B9C" w:rsidP="00257B9C">
            <w:pPr>
              <w:spacing w:line="360" w:lineRule="auto"/>
              <w:contextualSpacing/>
              <w:jc w:val="both"/>
              <w:rPr>
                <w:rFonts w:ascii="Times New Roman" w:hAnsi="Times New Roman" w:cs="Times New Roman"/>
              </w:rPr>
            </w:pPr>
          </w:p>
        </w:tc>
      </w:tr>
      <w:tr w:rsidR="00257B9C" w:rsidRPr="00257B9C" w:rsidTr="00257B9C">
        <w:tc>
          <w:tcPr>
            <w:tcW w:w="830" w:type="dxa"/>
          </w:tcPr>
          <w:p w:rsidR="00257B9C" w:rsidRPr="00257B9C" w:rsidRDefault="00257B9C" w:rsidP="00257B9C">
            <w:pPr>
              <w:spacing w:line="360" w:lineRule="auto"/>
              <w:contextualSpacing/>
              <w:jc w:val="both"/>
              <w:rPr>
                <w:rFonts w:ascii="Times New Roman" w:hAnsi="Times New Roman" w:cs="Times New Roman"/>
              </w:rPr>
            </w:pPr>
            <w:r w:rsidRPr="00257B9C">
              <w:rPr>
                <w:rFonts w:ascii="Times New Roman" w:hAnsi="Times New Roman" w:cs="Times New Roman"/>
              </w:rPr>
              <w:t>2020</w:t>
            </w:r>
          </w:p>
        </w:tc>
        <w:tc>
          <w:tcPr>
            <w:tcW w:w="2572" w:type="dxa"/>
          </w:tcPr>
          <w:p w:rsidR="00257B9C" w:rsidRPr="00257B9C" w:rsidRDefault="00257B9C" w:rsidP="00257B9C">
            <w:pPr>
              <w:spacing w:line="360" w:lineRule="auto"/>
              <w:contextualSpacing/>
              <w:jc w:val="both"/>
              <w:rPr>
                <w:rFonts w:ascii="Times New Roman" w:hAnsi="Times New Roman" w:cs="Times New Roman"/>
              </w:rPr>
            </w:pPr>
            <w:r w:rsidRPr="00257B9C">
              <w:rPr>
                <w:rFonts w:ascii="Times New Roman" w:hAnsi="Times New Roman" w:cs="Times New Roman"/>
              </w:rPr>
              <w:t>Rp 7.244.583.521</w:t>
            </w:r>
          </w:p>
        </w:tc>
        <w:tc>
          <w:tcPr>
            <w:tcW w:w="2977" w:type="dxa"/>
          </w:tcPr>
          <w:p w:rsidR="00257B9C" w:rsidRPr="00257B9C" w:rsidRDefault="00257B9C" w:rsidP="00257B9C">
            <w:pPr>
              <w:spacing w:line="360" w:lineRule="auto"/>
              <w:contextualSpacing/>
              <w:jc w:val="both"/>
              <w:rPr>
                <w:rFonts w:ascii="Times New Roman" w:hAnsi="Times New Roman" w:cs="Times New Roman"/>
              </w:rPr>
            </w:pPr>
            <w:r w:rsidRPr="00257B9C">
              <w:rPr>
                <w:rFonts w:ascii="Times New Roman" w:hAnsi="Times New Roman" w:cs="Times New Roman"/>
              </w:rPr>
              <w:t>Rp 10.799.081.810</w:t>
            </w:r>
          </w:p>
        </w:tc>
        <w:tc>
          <w:tcPr>
            <w:tcW w:w="2551" w:type="dxa"/>
          </w:tcPr>
          <w:p w:rsidR="00257B9C" w:rsidRPr="00257B9C" w:rsidRDefault="00257B9C" w:rsidP="00257B9C">
            <w:pPr>
              <w:spacing w:line="360" w:lineRule="auto"/>
              <w:contextualSpacing/>
              <w:jc w:val="both"/>
              <w:rPr>
                <w:rFonts w:ascii="Times New Roman" w:hAnsi="Times New Roman" w:cs="Times New Roman"/>
              </w:rPr>
            </w:pPr>
            <w:r w:rsidRPr="00257B9C">
              <w:rPr>
                <w:rFonts w:ascii="Times New Roman" w:hAnsi="Times New Roman" w:cs="Times New Roman"/>
              </w:rPr>
              <w:t>(Rp 3.554.498.289)</w:t>
            </w:r>
          </w:p>
        </w:tc>
        <w:tc>
          <w:tcPr>
            <w:tcW w:w="263" w:type="dxa"/>
            <w:vMerge/>
            <w:tcBorders>
              <w:bottom w:val="nil"/>
              <w:right w:val="nil"/>
            </w:tcBorders>
          </w:tcPr>
          <w:p w:rsidR="00257B9C" w:rsidRPr="00257B9C" w:rsidRDefault="00257B9C" w:rsidP="00257B9C">
            <w:pPr>
              <w:spacing w:line="360" w:lineRule="auto"/>
              <w:contextualSpacing/>
              <w:jc w:val="both"/>
              <w:rPr>
                <w:rFonts w:ascii="Times New Roman" w:hAnsi="Times New Roman" w:cs="Times New Roman"/>
              </w:rPr>
            </w:pPr>
          </w:p>
        </w:tc>
      </w:tr>
    </w:tbl>
    <w:p w:rsidR="00257B9C" w:rsidRPr="00257B9C" w:rsidRDefault="00257B9C" w:rsidP="00257B9C">
      <w:pPr>
        <w:ind w:left="1004" w:hanging="720"/>
        <w:contextualSpacing/>
        <w:rPr>
          <w:rFonts w:ascii="Times New Roman" w:eastAsia="Times New Roman" w:hAnsi="Times New Roman" w:cs="Times New Roman"/>
          <w:i/>
          <w:color w:val="000000"/>
        </w:rPr>
      </w:pPr>
      <w:r w:rsidRPr="00257B9C">
        <w:rPr>
          <w:rFonts w:ascii="Times New Roman" w:hAnsi="Times New Roman" w:cs="Times New Roman"/>
        </w:rPr>
        <w:t xml:space="preserve"> </w:t>
      </w:r>
      <w:r w:rsidRPr="00257B9C">
        <w:rPr>
          <w:rFonts w:ascii="Times New Roman" w:eastAsia="Times New Roman" w:hAnsi="Times New Roman" w:cs="Times New Roman"/>
          <w:i/>
          <w:color w:val="000000"/>
        </w:rPr>
        <w:t>Sumber :Data diolah (2021)</w:t>
      </w:r>
    </w:p>
    <w:p w:rsidR="00257B9C" w:rsidRPr="00257B9C" w:rsidRDefault="00257B9C" w:rsidP="00257B9C">
      <w:pPr>
        <w:ind w:firstLine="284"/>
        <w:contextualSpacing/>
        <w:jc w:val="both"/>
        <w:rPr>
          <w:rFonts w:ascii="Times New Roman" w:hAnsi="Times New Roman" w:cs="Times New Roman"/>
        </w:rPr>
      </w:pPr>
      <w:r w:rsidRPr="00257B9C">
        <w:rPr>
          <w:rFonts w:ascii="Times New Roman" w:eastAsiaTheme="minorEastAsia" w:hAnsi="Times New Roman" w:cs="Times New Roman"/>
        </w:rPr>
        <w:t xml:space="preserve">Hasil dari Analisis Varians Belanja pada Dinas Pariwisata Kabupaten Toraja Utara tahun 2019 Telah memperoleh Penilaian efesien. Hal ini ditunjukan dalam angka Negatif yang melakukan penghematan biaya sebesar </w:t>
      </w:r>
      <w:r w:rsidRPr="00257B9C">
        <w:rPr>
          <w:rFonts w:ascii="Times New Roman" w:hAnsi="Times New Roman" w:cs="Times New Roman"/>
        </w:rPr>
        <w:t>Rp1.397.905.444 . dan Pada Tahun 2020 juga melakukan Penghematan Biaya Sebesar Rp 3.554.498.289.</w:t>
      </w:r>
    </w:p>
    <w:p w:rsidR="00257B9C" w:rsidRPr="00257B9C" w:rsidRDefault="00257B9C" w:rsidP="00257B9C">
      <w:pPr>
        <w:tabs>
          <w:tab w:val="left" w:pos="5265"/>
        </w:tabs>
        <w:jc w:val="both"/>
        <w:rPr>
          <w:rFonts w:ascii="Times New Roman" w:hAnsi="Times New Roman"/>
          <w:b/>
        </w:rPr>
      </w:pPr>
      <w:r w:rsidRPr="00257B9C">
        <w:rPr>
          <w:rFonts w:ascii="Times New Roman" w:hAnsi="Times New Roman"/>
          <w:b/>
        </w:rPr>
        <w:t>2. Rasio Efesiensi Belanja</w:t>
      </w:r>
      <w:r w:rsidRPr="00257B9C">
        <w:rPr>
          <w:rFonts w:ascii="Times New Roman" w:hAnsi="Times New Roman"/>
          <w:b/>
        </w:rPr>
        <w:tab/>
      </w:r>
    </w:p>
    <w:p w:rsidR="00257B9C" w:rsidRPr="00257B9C" w:rsidRDefault="00257B9C" w:rsidP="00257B9C">
      <w:pPr>
        <w:ind w:left="142"/>
        <w:jc w:val="both"/>
        <w:rPr>
          <w:rFonts w:ascii="Times New Roman" w:eastAsiaTheme="minorEastAsia" w:hAnsi="Times New Roman"/>
        </w:rPr>
      </w:pPr>
      <m:oMathPara>
        <m:oMathParaPr>
          <m:jc m:val="left"/>
        </m:oMathParaPr>
        <m:oMath>
          <m:r>
            <m:rPr>
              <m:sty m:val="p"/>
            </m:rPr>
            <w:rPr>
              <w:rFonts w:ascii="Cambria Math" w:hAnsi="Cambria Math"/>
            </w:rPr>
            <m:t>Rasio</m:t>
          </m:r>
          <m:r>
            <m:rPr>
              <m:sty m:val="p"/>
            </m:rPr>
            <w:rPr>
              <w:rFonts w:ascii="Cambria Math" w:hAnsi="Times New Roman"/>
            </w:rPr>
            <m:t xml:space="preserve"> =</m:t>
          </m:r>
          <m:f>
            <m:fPr>
              <m:ctrlPr>
                <w:rPr>
                  <w:rFonts w:ascii="Cambria Math" w:hAnsi="Times New Roman"/>
                </w:rPr>
              </m:ctrlPr>
            </m:fPr>
            <m:num>
              <m:r>
                <m:rPr>
                  <m:sty m:val="p"/>
                </m:rPr>
                <w:rPr>
                  <w:rFonts w:ascii="Cambria Math" w:hAnsi="Times New Roman"/>
                </w:rPr>
                <m:t>Realisasi Belanja</m:t>
              </m:r>
            </m:num>
            <m:den>
              <m:r>
                <m:rPr>
                  <m:sty m:val="p"/>
                </m:rPr>
                <w:rPr>
                  <w:rFonts w:ascii="Cambria Math" w:hAnsi="Cambria Math"/>
                </w:rPr>
                <m:t>Anggaran</m:t>
              </m:r>
              <m:r>
                <m:rPr>
                  <m:sty m:val="p"/>
                </m:rPr>
                <w:rPr>
                  <w:rFonts w:ascii="Cambria Math" w:hAnsi="Times New Roman"/>
                </w:rPr>
                <m:t xml:space="preserve"> </m:t>
              </m:r>
              <m:r>
                <m:rPr>
                  <m:sty m:val="p"/>
                </m:rPr>
                <w:rPr>
                  <w:rFonts w:ascii="Cambria Math" w:hAnsi="Cambria Math"/>
                </w:rPr>
                <m:t>Belanja</m:t>
              </m:r>
            </m:den>
          </m:f>
          <m:r>
            <m:rPr>
              <m:sty m:val="p"/>
            </m:rPr>
            <w:rPr>
              <w:rFonts w:ascii="Cambria Math" w:hAnsi="Times New Roman"/>
            </w:rPr>
            <m:t xml:space="preserve"> </m:t>
          </m:r>
          <m:r>
            <m:rPr>
              <m:sty m:val="p"/>
            </m:rPr>
            <w:rPr>
              <w:rFonts w:ascii="Cambria Math" w:hAnsi="Cambria Math"/>
            </w:rPr>
            <m:t>x 100</m:t>
          </m:r>
          <m:r>
            <m:rPr>
              <m:sty m:val="p"/>
            </m:rPr>
            <w:rPr>
              <w:rFonts w:ascii="Cambria Math" w:hAnsi="Times New Roman"/>
            </w:rPr>
            <m:t>%</m:t>
          </m:r>
        </m:oMath>
      </m:oMathPara>
    </w:p>
    <w:p w:rsidR="00257B9C" w:rsidRPr="00257B9C" w:rsidRDefault="00257B9C" w:rsidP="00257B9C">
      <w:pPr>
        <w:rPr>
          <w:rFonts w:ascii="Times New Roman" w:eastAsiaTheme="minorEastAsia" w:hAnsi="Times New Roman"/>
          <w:b/>
        </w:rPr>
      </w:pPr>
    </w:p>
    <w:p w:rsidR="00257B9C" w:rsidRPr="00257B9C" w:rsidRDefault="00257B9C" w:rsidP="00257B9C">
      <w:pPr>
        <w:ind w:firstLine="720"/>
        <w:rPr>
          <w:rFonts w:ascii="Times New Roman" w:eastAsiaTheme="minorEastAsia" w:hAnsi="Times New Roman"/>
          <w:b/>
        </w:rPr>
      </w:pPr>
      <w:r w:rsidRPr="00257B9C">
        <w:rPr>
          <w:rFonts w:ascii="Times New Roman" w:eastAsiaTheme="minorEastAsia" w:hAnsi="Times New Roman"/>
          <w:b/>
        </w:rPr>
        <w:t>Tahun 2019</w:t>
      </w:r>
    </w:p>
    <w:p w:rsidR="00257B9C" w:rsidRPr="00257B9C" w:rsidRDefault="00257B9C" w:rsidP="00257B9C">
      <w:pPr>
        <w:ind w:firstLine="142"/>
        <w:rPr>
          <w:rFonts w:ascii="Times New Roman" w:eastAsiaTheme="minorEastAsia" w:hAnsi="Times New Roman"/>
        </w:rPr>
      </w:pPr>
      <w:r w:rsidRPr="00257B9C">
        <w:rPr>
          <w:rFonts w:ascii="Times New Roman" w:eastAsiaTheme="minorEastAsia" w:hAnsi="Times New Roman"/>
        </w:rPr>
        <w:t>Realisasi Belanja</w:t>
      </w:r>
      <w:r w:rsidRPr="00257B9C">
        <w:rPr>
          <w:rFonts w:ascii="Times New Roman" w:eastAsiaTheme="minorEastAsia" w:hAnsi="Times New Roman"/>
        </w:rPr>
        <w:tab/>
        <w:t xml:space="preserve">       =Rp 10.285.232.363</w:t>
      </w:r>
    </w:p>
    <w:p w:rsidR="00257B9C" w:rsidRPr="00257B9C" w:rsidRDefault="00257B9C" w:rsidP="00257B9C">
      <w:pPr>
        <w:ind w:firstLine="142"/>
        <w:rPr>
          <w:rFonts w:ascii="Times New Roman" w:eastAsiaTheme="minorEastAsia" w:hAnsi="Times New Roman"/>
        </w:rPr>
      </w:pPr>
      <w:r w:rsidRPr="00257B9C">
        <w:rPr>
          <w:rFonts w:ascii="Times New Roman" w:eastAsiaTheme="minorEastAsia" w:hAnsi="Times New Roman"/>
        </w:rPr>
        <w:t xml:space="preserve">Anggaran Belanja </w:t>
      </w:r>
      <w:r w:rsidRPr="00257B9C">
        <w:rPr>
          <w:rFonts w:ascii="Times New Roman" w:eastAsiaTheme="minorEastAsia" w:hAnsi="Times New Roman"/>
        </w:rPr>
        <w:tab/>
        <w:t xml:space="preserve">       =Rp 11.683.137.807</w:t>
      </w:r>
    </w:p>
    <w:p w:rsidR="00257B9C" w:rsidRPr="00257B9C" w:rsidRDefault="00257B9C" w:rsidP="00257B9C">
      <w:pPr>
        <w:rPr>
          <w:rFonts w:ascii="Times New Roman" w:eastAsiaTheme="minorEastAsia" w:hAnsi="Times New Roman"/>
        </w:rPr>
      </w:pPr>
      <w:r w:rsidRPr="00257B9C">
        <w:rPr>
          <w:rFonts w:ascii="Times New Roman" w:hAnsi="Times New Roman"/>
        </w:rPr>
        <w:t xml:space="preserve">  Rasio Efesien Belanja         =  </w:t>
      </w:r>
      <m:oMath>
        <m:f>
          <m:fPr>
            <m:ctrlPr>
              <w:rPr>
                <w:rFonts w:ascii="Cambria Math" w:hAnsi="Times New Roman"/>
                <w:i/>
              </w:rPr>
            </m:ctrlPr>
          </m:fPr>
          <m:num>
            <m:r>
              <m:rPr>
                <m:sty m:val="p"/>
              </m:rPr>
              <w:rPr>
                <w:rFonts w:ascii="Cambria Math" w:hAnsi="Cambria Math"/>
              </w:rPr>
              <m:t>Rp</m:t>
            </m:r>
            <m:r>
              <m:rPr>
                <m:sty m:val="p"/>
              </m:rPr>
              <w:rPr>
                <w:rFonts w:ascii="Cambria Math" w:hAnsi="Times New Roman"/>
              </w:rPr>
              <m:t xml:space="preserve"> 10.285.232.363</m:t>
            </m:r>
          </m:num>
          <m:den>
            <m:r>
              <m:rPr>
                <m:sty m:val="p"/>
              </m:rPr>
              <w:rPr>
                <w:rFonts w:ascii="Cambria Math" w:hAnsi="Cambria Math"/>
              </w:rPr>
              <m:t>Rp</m:t>
            </m:r>
            <m:r>
              <m:rPr>
                <m:sty m:val="p"/>
              </m:rPr>
              <w:rPr>
                <w:rFonts w:ascii="Cambria Math" w:hAnsi="Times New Roman"/>
              </w:rPr>
              <m:t xml:space="preserve"> 11.683.137.807</m:t>
            </m:r>
          </m:den>
        </m:f>
      </m:oMath>
      <w:r w:rsidRPr="00257B9C">
        <w:rPr>
          <w:rFonts w:ascii="Times New Roman" w:eastAsiaTheme="minorEastAsia" w:hAnsi="Times New Roman"/>
        </w:rPr>
        <w:t xml:space="preserve"> X 100 %</w:t>
      </w:r>
    </w:p>
    <w:p w:rsidR="00257B9C" w:rsidRPr="00257B9C" w:rsidRDefault="00257B9C" w:rsidP="00257B9C">
      <w:pPr>
        <w:rPr>
          <w:rFonts w:ascii="Times New Roman" w:eastAsiaTheme="minorEastAsia" w:hAnsi="Times New Roman"/>
        </w:rPr>
      </w:pPr>
      <w:r w:rsidRPr="00257B9C">
        <w:rPr>
          <w:rFonts w:ascii="Times New Roman" w:eastAsiaTheme="minorEastAsia" w:hAnsi="Times New Roman"/>
        </w:rPr>
        <w:tab/>
      </w:r>
      <w:r w:rsidRPr="00257B9C">
        <w:rPr>
          <w:rFonts w:ascii="Times New Roman" w:eastAsiaTheme="minorEastAsia" w:hAnsi="Times New Roman"/>
        </w:rPr>
        <w:tab/>
      </w:r>
      <w:r w:rsidRPr="00257B9C">
        <w:rPr>
          <w:rFonts w:ascii="Times New Roman" w:eastAsiaTheme="minorEastAsia" w:hAnsi="Times New Roman"/>
        </w:rPr>
        <w:tab/>
        <w:t xml:space="preserve">        = 0,8803484589  x  100%</w:t>
      </w:r>
    </w:p>
    <w:p w:rsidR="00257B9C" w:rsidRPr="00257B9C" w:rsidRDefault="00257B9C" w:rsidP="00257B9C">
      <w:pPr>
        <w:rPr>
          <w:rFonts w:ascii="Times New Roman" w:eastAsiaTheme="minorEastAsia" w:hAnsi="Times New Roman"/>
        </w:rPr>
      </w:pPr>
      <w:r w:rsidRPr="00257B9C">
        <w:rPr>
          <w:rFonts w:ascii="Times New Roman" w:eastAsiaTheme="minorEastAsia" w:hAnsi="Times New Roman"/>
        </w:rPr>
        <w:tab/>
      </w:r>
      <w:r w:rsidRPr="00257B9C">
        <w:rPr>
          <w:rFonts w:ascii="Times New Roman" w:eastAsiaTheme="minorEastAsia" w:hAnsi="Times New Roman"/>
        </w:rPr>
        <w:tab/>
      </w:r>
      <w:r w:rsidRPr="00257B9C">
        <w:rPr>
          <w:rFonts w:ascii="Times New Roman" w:eastAsiaTheme="minorEastAsia" w:hAnsi="Times New Roman"/>
        </w:rPr>
        <w:tab/>
        <w:t xml:space="preserve">        =  88,03 %</w:t>
      </w:r>
    </w:p>
    <w:p w:rsidR="00257B9C" w:rsidRPr="00257B9C" w:rsidRDefault="00257B9C" w:rsidP="00257B9C">
      <w:pPr>
        <w:rPr>
          <w:rFonts w:ascii="Times New Roman" w:hAnsi="Times New Roman"/>
          <w:b/>
          <w:color w:val="000000"/>
        </w:rPr>
      </w:pPr>
      <w:r w:rsidRPr="00257B9C">
        <w:rPr>
          <w:rFonts w:ascii="Times New Roman" w:hAnsi="Times New Roman"/>
          <w:color w:val="000000"/>
        </w:rPr>
        <w:tab/>
      </w:r>
      <w:r w:rsidRPr="00257B9C">
        <w:rPr>
          <w:rFonts w:ascii="Times New Roman" w:hAnsi="Times New Roman"/>
          <w:b/>
          <w:color w:val="000000"/>
        </w:rPr>
        <w:t>Tahun 2020</w:t>
      </w:r>
    </w:p>
    <w:p w:rsidR="00257B9C" w:rsidRPr="00257B9C" w:rsidRDefault="00257B9C" w:rsidP="00257B9C">
      <w:pPr>
        <w:rPr>
          <w:rFonts w:ascii="Times New Roman" w:hAnsi="Times New Roman"/>
          <w:color w:val="000000"/>
        </w:rPr>
      </w:pPr>
      <w:r w:rsidRPr="00257B9C">
        <w:rPr>
          <w:rFonts w:ascii="Times New Roman" w:hAnsi="Times New Roman"/>
          <w:b/>
          <w:color w:val="000000"/>
        </w:rPr>
        <w:t xml:space="preserve"> </w:t>
      </w:r>
      <w:r w:rsidRPr="00257B9C">
        <w:rPr>
          <w:rFonts w:ascii="Times New Roman" w:hAnsi="Times New Roman"/>
          <w:color w:val="000000"/>
        </w:rPr>
        <w:t>Realisasi Belanja</w:t>
      </w:r>
      <w:r w:rsidRPr="00257B9C">
        <w:rPr>
          <w:rFonts w:ascii="Times New Roman" w:hAnsi="Times New Roman"/>
          <w:color w:val="000000"/>
        </w:rPr>
        <w:tab/>
        <w:t xml:space="preserve">         = Rp 7.244.583.521</w:t>
      </w:r>
    </w:p>
    <w:p w:rsidR="00257B9C" w:rsidRPr="00257B9C" w:rsidRDefault="00257B9C" w:rsidP="00257B9C">
      <w:pPr>
        <w:rPr>
          <w:rFonts w:ascii="Times New Roman" w:hAnsi="Times New Roman"/>
          <w:color w:val="000000"/>
        </w:rPr>
      </w:pPr>
      <w:r w:rsidRPr="00257B9C">
        <w:rPr>
          <w:rFonts w:ascii="Times New Roman" w:hAnsi="Times New Roman"/>
          <w:color w:val="000000"/>
        </w:rPr>
        <w:t xml:space="preserve"> Anggaran Belanja</w:t>
      </w:r>
      <w:r w:rsidRPr="00257B9C">
        <w:rPr>
          <w:rFonts w:ascii="Times New Roman" w:hAnsi="Times New Roman"/>
          <w:color w:val="000000"/>
        </w:rPr>
        <w:tab/>
        <w:t xml:space="preserve">         =Rp 10.799.081.810</w:t>
      </w:r>
    </w:p>
    <w:p w:rsidR="00257B9C" w:rsidRPr="00257B9C" w:rsidRDefault="00257B9C" w:rsidP="00257B9C">
      <w:pPr>
        <w:rPr>
          <w:rFonts w:ascii="Times New Roman" w:hAnsi="Times New Roman"/>
          <w:color w:val="000000"/>
        </w:rPr>
      </w:pPr>
      <w:r w:rsidRPr="00257B9C">
        <w:rPr>
          <w:rFonts w:ascii="Times New Roman" w:hAnsi="Times New Roman"/>
          <w:color w:val="000000"/>
        </w:rPr>
        <w:t xml:space="preserve">Rasio Efesiensi Belanja        = </w:t>
      </w:r>
      <m:oMath>
        <m:f>
          <m:fPr>
            <m:ctrlPr>
              <w:rPr>
                <w:rFonts w:ascii="Cambria Math" w:hAnsi="Times New Roman"/>
                <w:i/>
                <w:color w:val="000000"/>
              </w:rPr>
            </m:ctrlPr>
          </m:fPr>
          <m:num>
            <m:r>
              <m:rPr>
                <m:sty m:val="p"/>
              </m:rPr>
              <w:rPr>
                <w:rFonts w:ascii="Cambria Math" w:hAnsi="Cambria Math"/>
                <w:color w:val="000000"/>
              </w:rPr>
              <m:t>Rp</m:t>
            </m:r>
            <m:r>
              <m:rPr>
                <m:sty m:val="p"/>
              </m:rPr>
              <w:rPr>
                <w:rFonts w:ascii="Cambria Math" w:hAnsi="Times New Roman"/>
                <w:color w:val="000000"/>
              </w:rPr>
              <m:t xml:space="preserve"> 7.244.583.521</m:t>
            </m:r>
          </m:num>
          <m:den>
            <m:r>
              <m:rPr>
                <m:sty m:val="p"/>
              </m:rPr>
              <w:rPr>
                <w:rFonts w:ascii="Cambria Math" w:hAnsi="Cambria Math"/>
                <w:color w:val="000000"/>
              </w:rPr>
              <m:t>Rp</m:t>
            </m:r>
            <m:r>
              <m:rPr>
                <m:sty m:val="p"/>
              </m:rPr>
              <w:rPr>
                <w:rFonts w:ascii="Cambria Math" w:hAnsi="Times New Roman"/>
                <w:color w:val="000000"/>
              </w:rPr>
              <m:t xml:space="preserve"> 10.799.081.810</m:t>
            </m:r>
          </m:den>
        </m:f>
      </m:oMath>
      <w:r w:rsidRPr="00257B9C">
        <w:rPr>
          <w:rFonts w:ascii="Times New Roman" w:hAnsi="Times New Roman"/>
          <w:color w:val="000000"/>
        </w:rPr>
        <w:t xml:space="preserve">  x 100%</w:t>
      </w:r>
    </w:p>
    <w:p w:rsidR="00257B9C" w:rsidRPr="00257B9C" w:rsidRDefault="00257B9C" w:rsidP="00257B9C">
      <w:pPr>
        <w:rPr>
          <w:rFonts w:ascii="Times New Roman" w:hAnsi="Times New Roman"/>
          <w:color w:val="000000"/>
        </w:rPr>
      </w:pPr>
      <w:r w:rsidRPr="00257B9C">
        <w:rPr>
          <w:rFonts w:ascii="Times New Roman" w:hAnsi="Times New Roman"/>
          <w:color w:val="000000"/>
        </w:rPr>
        <w:tab/>
      </w:r>
      <w:r w:rsidRPr="00257B9C">
        <w:rPr>
          <w:rFonts w:ascii="Times New Roman" w:hAnsi="Times New Roman"/>
          <w:color w:val="000000"/>
        </w:rPr>
        <w:tab/>
      </w:r>
      <w:r w:rsidRPr="00257B9C">
        <w:rPr>
          <w:rFonts w:ascii="Times New Roman" w:hAnsi="Times New Roman"/>
          <w:color w:val="000000"/>
        </w:rPr>
        <w:tab/>
        <w:t xml:space="preserve">          = 0,6708518047  x 100%</w:t>
      </w:r>
    </w:p>
    <w:p w:rsidR="00257B9C" w:rsidRPr="00257B9C" w:rsidRDefault="00257B9C" w:rsidP="00257B9C">
      <w:pPr>
        <w:rPr>
          <w:rFonts w:ascii="Times New Roman" w:hAnsi="Times New Roman"/>
          <w:color w:val="000000"/>
        </w:rPr>
      </w:pPr>
      <w:r w:rsidRPr="00257B9C">
        <w:rPr>
          <w:rFonts w:ascii="Times New Roman" w:hAnsi="Times New Roman"/>
          <w:color w:val="000000"/>
        </w:rPr>
        <w:tab/>
      </w:r>
      <w:r w:rsidRPr="00257B9C">
        <w:rPr>
          <w:rFonts w:ascii="Times New Roman" w:hAnsi="Times New Roman"/>
          <w:color w:val="000000"/>
        </w:rPr>
        <w:tab/>
      </w:r>
      <w:r w:rsidRPr="00257B9C">
        <w:rPr>
          <w:rFonts w:ascii="Times New Roman" w:hAnsi="Times New Roman"/>
          <w:color w:val="000000"/>
        </w:rPr>
        <w:tab/>
        <w:t xml:space="preserve">          = 67,0</w:t>
      </w:r>
    </w:p>
    <w:p w:rsidR="00257B9C" w:rsidRPr="00257B9C" w:rsidRDefault="00257B9C" w:rsidP="00216C87">
      <w:pPr>
        <w:numPr>
          <w:ilvl w:val="0"/>
          <w:numId w:val="35"/>
        </w:numPr>
        <w:ind w:left="284"/>
        <w:contextualSpacing/>
        <w:rPr>
          <w:rFonts w:ascii="Times New Roman" w:hAnsi="Times New Roman"/>
          <w:color w:val="000000"/>
        </w:rPr>
      </w:pPr>
      <w:r w:rsidRPr="00257B9C">
        <w:rPr>
          <w:rFonts w:ascii="Times New Roman" w:hAnsi="Times New Roman"/>
          <w:color w:val="000000"/>
        </w:rPr>
        <w:t>Analisis Keserasian Belanja</w:t>
      </w:r>
    </w:p>
    <w:p w:rsidR="00257B9C" w:rsidRPr="00257B9C" w:rsidRDefault="00257B9C" w:rsidP="00216C87">
      <w:pPr>
        <w:numPr>
          <w:ilvl w:val="0"/>
          <w:numId w:val="36"/>
        </w:numPr>
        <w:tabs>
          <w:tab w:val="left" w:pos="426"/>
        </w:tabs>
        <w:contextualSpacing/>
        <w:rPr>
          <w:rFonts w:ascii="Times New Roman" w:hAnsi="Times New Roman"/>
          <w:color w:val="000000"/>
        </w:rPr>
      </w:pPr>
      <w:r w:rsidRPr="00257B9C">
        <w:rPr>
          <w:rFonts w:ascii="Times New Roman" w:hAnsi="Times New Roman"/>
          <w:color w:val="000000"/>
        </w:rPr>
        <w:t>Belanja Operasi Terhadap Total Belanja</w:t>
      </w:r>
    </w:p>
    <w:p w:rsidR="00257B9C" w:rsidRPr="00257B9C" w:rsidRDefault="00257B9C" w:rsidP="00257B9C">
      <w:pPr>
        <w:tabs>
          <w:tab w:val="left" w:pos="426"/>
        </w:tabs>
        <w:rPr>
          <w:rFonts w:ascii="Times New Roman" w:hAnsi="Times New Roman"/>
          <w:color w:val="000000"/>
        </w:rPr>
      </w:pPr>
      <w:r w:rsidRPr="00257B9C">
        <w:rPr>
          <w:rFonts w:ascii="Times New Roman" w:hAnsi="Times New Roman"/>
          <w:color w:val="000000"/>
        </w:rPr>
        <w:t>Belanja Oprasi Terhadap Total Belanja =</w:t>
      </w:r>
      <m:oMath>
        <m:r>
          <m:rPr>
            <m:sty m:val="p"/>
          </m:rPr>
          <w:rPr>
            <w:rFonts w:ascii="Cambria Math" w:hAnsi="Times New Roman"/>
            <w:color w:val="000000"/>
          </w:rPr>
          <m:t xml:space="preserve">  </m:t>
        </m:r>
        <m:f>
          <m:fPr>
            <m:ctrlPr>
              <w:rPr>
                <w:rFonts w:ascii="Cambria Math" w:hAnsi="Times New Roman"/>
                <w:i/>
                <w:color w:val="000000"/>
              </w:rPr>
            </m:ctrlPr>
          </m:fPr>
          <m:num>
            <m:r>
              <m:rPr>
                <m:sty m:val="p"/>
              </m:rPr>
              <w:rPr>
                <w:rFonts w:ascii="Cambria Math" w:hAnsi="Cambria Math"/>
                <w:color w:val="000000"/>
              </w:rPr>
              <m:t>Realisasi</m:t>
            </m:r>
            <m:r>
              <m:rPr>
                <m:sty m:val="p"/>
              </m:rPr>
              <w:rPr>
                <w:rFonts w:ascii="Cambria Math" w:hAnsi="Times New Roman"/>
                <w:color w:val="000000"/>
              </w:rPr>
              <m:t xml:space="preserve"> </m:t>
            </m:r>
            <m:r>
              <m:rPr>
                <m:sty m:val="p"/>
              </m:rPr>
              <w:rPr>
                <w:rFonts w:ascii="Cambria Math" w:hAnsi="Cambria Math"/>
                <w:color w:val="000000"/>
              </w:rPr>
              <m:t>Belanja</m:t>
            </m:r>
            <m:r>
              <m:rPr>
                <m:sty m:val="p"/>
              </m:rPr>
              <w:rPr>
                <w:rFonts w:ascii="Cambria Math" w:hAnsi="Times New Roman"/>
                <w:color w:val="000000"/>
              </w:rPr>
              <m:t xml:space="preserve"> </m:t>
            </m:r>
            <m:r>
              <m:rPr>
                <m:sty m:val="p"/>
              </m:rPr>
              <w:rPr>
                <w:rFonts w:ascii="Cambria Math" w:hAnsi="Cambria Math"/>
                <w:color w:val="000000"/>
              </w:rPr>
              <m:t>Operasi</m:t>
            </m:r>
          </m:num>
          <m:den>
            <m:r>
              <m:rPr>
                <m:sty m:val="p"/>
              </m:rPr>
              <w:rPr>
                <w:rFonts w:ascii="Cambria Math" w:hAnsi="Cambria Math"/>
                <w:color w:val="000000"/>
              </w:rPr>
              <m:t>Total</m:t>
            </m:r>
            <m:r>
              <m:rPr>
                <m:sty m:val="p"/>
              </m:rPr>
              <w:rPr>
                <w:rFonts w:ascii="Cambria Math" w:hAnsi="Times New Roman"/>
                <w:color w:val="000000"/>
              </w:rPr>
              <m:t xml:space="preserve">  </m:t>
            </m:r>
            <m:r>
              <m:rPr>
                <m:sty m:val="p"/>
              </m:rPr>
              <w:rPr>
                <w:rFonts w:ascii="Cambria Math" w:hAnsi="Cambria Math"/>
                <w:color w:val="000000"/>
              </w:rPr>
              <m:t>Belanja</m:t>
            </m:r>
            <m:r>
              <m:rPr>
                <m:sty m:val="p"/>
              </m:rPr>
              <w:rPr>
                <w:rFonts w:ascii="Cambria Math" w:hAnsi="Times New Roman"/>
                <w:color w:val="000000"/>
              </w:rPr>
              <m:t xml:space="preserve"> </m:t>
            </m:r>
            <m:r>
              <m:rPr>
                <m:sty m:val="p"/>
              </m:rPr>
              <w:rPr>
                <w:rFonts w:ascii="Cambria Math" w:hAnsi="Cambria Math"/>
                <w:color w:val="000000"/>
              </w:rPr>
              <m:t>Daerah</m:t>
            </m:r>
          </m:den>
        </m:f>
      </m:oMath>
      <w:r w:rsidRPr="00257B9C">
        <w:rPr>
          <w:rFonts w:ascii="Times New Roman" w:hAnsi="Times New Roman"/>
          <w:color w:val="000000"/>
        </w:rPr>
        <w:t xml:space="preserve"> x 100%</w:t>
      </w:r>
    </w:p>
    <w:p w:rsidR="00257B9C" w:rsidRPr="00257B9C" w:rsidRDefault="00257B9C" w:rsidP="00257B9C">
      <w:pPr>
        <w:tabs>
          <w:tab w:val="left" w:pos="426"/>
        </w:tabs>
        <w:ind w:left="1004"/>
        <w:contextualSpacing/>
        <w:rPr>
          <w:rFonts w:ascii="Times New Roman" w:hAnsi="Times New Roman" w:cs="Times New Roman"/>
          <w:b/>
        </w:rPr>
      </w:pPr>
      <w:r w:rsidRPr="00257B9C">
        <w:rPr>
          <w:rFonts w:ascii="Times New Roman" w:hAnsi="Times New Roman" w:cs="Times New Roman"/>
          <w:b/>
        </w:rPr>
        <w:t>Tahun 2019</w:t>
      </w:r>
    </w:p>
    <w:p w:rsidR="00257B9C" w:rsidRPr="00257B9C" w:rsidRDefault="00257B9C" w:rsidP="00257B9C">
      <w:pPr>
        <w:tabs>
          <w:tab w:val="left" w:pos="426"/>
        </w:tabs>
        <w:ind w:left="1004"/>
        <w:contextualSpacing/>
        <w:rPr>
          <w:rFonts w:ascii="Times New Roman" w:hAnsi="Times New Roman" w:cs="Times New Roman"/>
        </w:rPr>
      </w:pPr>
      <w:r w:rsidRPr="00257B9C">
        <w:rPr>
          <w:rFonts w:ascii="Times New Roman" w:hAnsi="Times New Roman" w:cs="Times New Roman"/>
        </w:rPr>
        <w:t>Realisasi Belanja Operasi :</w:t>
      </w:r>
    </w:p>
    <w:p w:rsidR="00257B9C" w:rsidRPr="00257B9C" w:rsidRDefault="00257B9C" w:rsidP="00257B9C">
      <w:pPr>
        <w:tabs>
          <w:tab w:val="left" w:pos="426"/>
        </w:tabs>
        <w:ind w:left="1004"/>
        <w:contextualSpacing/>
        <w:rPr>
          <w:rFonts w:ascii="Times New Roman" w:hAnsi="Times New Roman" w:cs="Times New Roman"/>
        </w:rPr>
      </w:pPr>
      <w:r w:rsidRPr="00257B9C">
        <w:rPr>
          <w:rFonts w:ascii="Times New Roman" w:hAnsi="Times New Roman" w:cs="Times New Roman"/>
        </w:rPr>
        <w:t>Program Pelayanan Admistrasi Perkantoran</w:t>
      </w:r>
      <w:r w:rsidRPr="00257B9C">
        <w:rPr>
          <w:rFonts w:ascii="Times New Roman" w:hAnsi="Times New Roman" w:cs="Times New Roman"/>
        </w:rPr>
        <w:tab/>
        <w:t>= Rp 1.188.353.387</w:t>
      </w:r>
    </w:p>
    <w:p w:rsidR="00257B9C" w:rsidRPr="00257B9C" w:rsidRDefault="00257B9C" w:rsidP="00257B9C">
      <w:pPr>
        <w:tabs>
          <w:tab w:val="left" w:pos="426"/>
        </w:tabs>
        <w:ind w:left="1004"/>
        <w:contextualSpacing/>
        <w:rPr>
          <w:rFonts w:ascii="Times New Roman" w:hAnsi="Times New Roman" w:cs="Times New Roman"/>
        </w:rPr>
      </w:pPr>
      <w:r w:rsidRPr="00257B9C">
        <w:rPr>
          <w:rFonts w:ascii="Times New Roman" w:hAnsi="Times New Roman" w:cs="Times New Roman"/>
        </w:rPr>
        <w:t>Total Belanja Daerah</w:t>
      </w:r>
      <w:r w:rsidRPr="00257B9C">
        <w:rPr>
          <w:rFonts w:ascii="Times New Roman" w:hAnsi="Times New Roman" w:cs="Times New Roman"/>
        </w:rPr>
        <w:tab/>
      </w:r>
      <w:r w:rsidRPr="00257B9C">
        <w:rPr>
          <w:rFonts w:ascii="Times New Roman" w:hAnsi="Times New Roman" w:cs="Times New Roman"/>
        </w:rPr>
        <w:tab/>
      </w:r>
      <w:r w:rsidRPr="00257B9C">
        <w:rPr>
          <w:rFonts w:ascii="Times New Roman" w:hAnsi="Times New Roman" w:cs="Times New Roman"/>
        </w:rPr>
        <w:tab/>
        <w:t>= Rp 10.285.232.363</w:t>
      </w:r>
    </w:p>
    <w:p w:rsidR="00257B9C" w:rsidRPr="00257B9C" w:rsidRDefault="00257B9C" w:rsidP="00257B9C">
      <w:pPr>
        <w:tabs>
          <w:tab w:val="left" w:pos="426"/>
        </w:tabs>
        <w:rPr>
          <w:rFonts w:ascii="Times New Roman" w:hAnsi="Times New Roman"/>
        </w:rPr>
      </w:pPr>
      <w:r w:rsidRPr="00257B9C">
        <w:rPr>
          <w:rFonts w:ascii="Times New Roman" w:hAnsi="Times New Roman"/>
        </w:rPr>
        <w:t xml:space="preserve">Belanja Operasi Terhadap Total Belanja  = </w:t>
      </w:r>
      <m:oMath>
        <m:f>
          <m:fPr>
            <m:ctrlPr>
              <w:rPr>
                <w:rFonts w:ascii="Cambria Math" w:hAnsi="Times New Roman"/>
                <w:i/>
              </w:rPr>
            </m:ctrlPr>
          </m:fPr>
          <m:num>
            <m:r>
              <m:rPr>
                <m:sty m:val="p"/>
              </m:rPr>
              <w:rPr>
                <w:rFonts w:ascii="Cambria Math" w:hAnsi="Cambria Math"/>
              </w:rPr>
              <m:t>Rp</m:t>
            </m:r>
            <m:r>
              <m:rPr>
                <m:sty m:val="p"/>
              </m:rPr>
              <w:rPr>
                <w:rFonts w:ascii="Cambria Math" w:hAnsi="Times New Roman"/>
              </w:rPr>
              <m:t xml:space="preserve"> 1.188.353.387</m:t>
            </m:r>
          </m:num>
          <m:den>
            <m:r>
              <m:rPr>
                <m:sty m:val="p"/>
              </m:rPr>
              <w:rPr>
                <w:rFonts w:ascii="Cambria Math" w:hAnsi="Cambria Math"/>
              </w:rPr>
              <m:t>Rp</m:t>
            </m:r>
            <m:r>
              <m:rPr>
                <m:sty m:val="p"/>
              </m:rPr>
              <w:rPr>
                <w:rFonts w:ascii="Cambria Math" w:hAnsi="Times New Roman"/>
              </w:rPr>
              <m:t xml:space="preserve"> 10.285.232.363</m:t>
            </m:r>
          </m:den>
        </m:f>
      </m:oMath>
      <w:r w:rsidRPr="00257B9C">
        <w:rPr>
          <w:rFonts w:ascii="Times New Roman" w:hAnsi="Times New Roman"/>
        </w:rPr>
        <w:tab/>
        <w:t xml:space="preserve"> x 100 %</w:t>
      </w:r>
    </w:p>
    <w:p w:rsidR="00257B9C" w:rsidRPr="00257B9C" w:rsidRDefault="00257B9C" w:rsidP="00257B9C">
      <w:pPr>
        <w:tabs>
          <w:tab w:val="left" w:pos="426"/>
        </w:tabs>
        <w:ind w:left="1004"/>
        <w:contextualSpacing/>
        <w:rPr>
          <w:rFonts w:ascii="Times New Roman" w:hAnsi="Times New Roman" w:cs="Times New Roman"/>
        </w:rPr>
      </w:pPr>
      <w:r w:rsidRPr="00257B9C">
        <w:rPr>
          <w:rFonts w:ascii="Times New Roman" w:hAnsi="Times New Roman" w:cs="Times New Roman"/>
        </w:rPr>
        <w:tab/>
      </w:r>
      <w:r w:rsidRPr="00257B9C">
        <w:rPr>
          <w:rFonts w:ascii="Times New Roman" w:hAnsi="Times New Roman" w:cs="Times New Roman"/>
        </w:rPr>
        <w:tab/>
      </w:r>
      <w:r w:rsidRPr="00257B9C">
        <w:rPr>
          <w:rFonts w:ascii="Times New Roman" w:hAnsi="Times New Roman" w:cs="Times New Roman"/>
        </w:rPr>
        <w:tab/>
      </w:r>
      <w:r w:rsidRPr="00257B9C">
        <w:rPr>
          <w:rFonts w:ascii="Times New Roman" w:hAnsi="Times New Roman" w:cs="Times New Roman"/>
        </w:rPr>
        <w:tab/>
      </w:r>
      <w:r w:rsidRPr="00257B9C">
        <w:rPr>
          <w:rFonts w:ascii="Times New Roman" w:hAnsi="Times New Roman" w:cs="Times New Roman"/>
        </w:rPr>
        <w:tab/>
      </w:r>
      <w:r w:rsidRPr="00257B9C">
        <w:rPr>
          <w:rFonts w:ascii="Times New Roman" w:hAnsi="Times New Roman" w:cs="Times New Roman"/>
        </w:rPr>
        <w:tab/>
        <w:t xml:space="preserve"> =   0,1155397705  x 100%</w:t>
      </w:r>
    </w:p>
    <w:p w:rsidR="00257B9C" w:rsidRPr="00257B9C" w:rsidRDefault="00257B9C" w:rsidP="00257B9C">
      <w:pPr>
        <w:tabs>
          <w:tab w:val="left" w:pos="426"/>
        </w:tabs>
        <w:ind w:left="1004"/>
        <w:contextualSpacing/>
        <w:rPr>
          <w:rFonts w:ascii="Times New Roman" w:hAnsi="Times New Roman" w:cs="Times New Roman"/>
        </w:rPr>
      </w:pPr>
      <w:r w:rsidRPr="00257B9C">
        <w:rPr>
          <w:rFonts w:ascii="Times New Roman" w:hAnsi="Times New Roman" w:cs="Times New Roman"/>
        </w:rPr>
        <w:tab/>
      </w:r>
      <w:r w:rsidRPr="00257B9C">
        <w:rPr>
          <w:rFonts w:ascii="Times New Roman" w:hAnsi="Times New Roman" w:cs="Times New Roman"/>
        </w:rPr>
        <w:tab/>
      </w:r>
      <w:r w:rsidRPr="00257B9C">
        <w:rPr>
          <w:rFonts w:ascii="Times New Roman" w:hAnsi="Times New Roman" w:cs="Times New Roman"/>
        </w:rPr>
        <w:tab/>
      </w:r>
      <w:r w:rsidRPr="00257B9C">
        <w:rPr>
          <w:rFonts w:ascii="Times New Roman" w:hAnsi="Times New Roman" w:cs="Times New Roman"/>
        </w:rPr>
        <w:tab/>
      </w:r>
      <w:r w:rsidRPr="00257B9C">
        <w:rPr>
          <w:rFonts w:ascii="Times New Roman" w:hAnsi="Times New Roman" w:cs="Times New Roman"/>
        </w:rPr>
        <w:tab/>
      </w:r>
      <w:r w:rsidRPr="00257B9C">
        <w:rPr>
          <w:rFonts w:ascii="Times New Roman" w:hAnsi="Times New Roman" w:cs="Times New Roman"/>
        </w:rPr>
        <w:tab/>
        <w:t xml:space="preserve"> =   11,55 %</w:t>
      </w:r>
    </w:p>
    <w:p w:rsidR="00257B9C" w:rsidRPr="00257B9C" w:rsidRDefault="00257B9C" w:rsidP="00257B9C">
      <w:pPr>
        <w:tabs>
          <w:tab w:val="left" w:pos="426"/>
        </w:tabs>
        <w:ind w:left="1004"/>
        <w:contextualSpacing/>
        <w:rPr>
          <w:rFonts w:ascii="Times New Roman" w:hAnsi="Times New Roman" w:cs="Times New Roman"/>
          <w:b/>
        </w:rPr>
      </w:pPr>
      <w:r w:rsidRPr="00257B9C">
        <w:rPr>
          <w:rFonts w:ascii="Times New Roman" w:hAnsi="Times New Roman" w:cs="Times New Roman"/>
          <w:b/>
        </w:rPr>
        <w:t>Tahun 2020</w:t>
      </w:r>
    </w:p>
    <w:p w:rsidR="00257B9C" w:rsidRPr="00257B9C" w:rsidRDefault="00257B9C" w:rsidP="00257B9C">
      <w:pPr>
        <w:tabs>
          <w:tab w:val="left" w:pos="426"/>
        </w:tabs>
        <w:ind w:left="1004"/>
        <w:contextualSpacing/>
        <w:rPr>
          <w:rFonts w:ascii="Times New Roman" w:hAnsi="Times New Roman" w:cs="Times New Roman"/>
        </w:rPr>
      </w:pPr>
      <w:r w:rsidRPr="00257B9C">
        <w:rPr>
          <w:rFonts w:ascii="Times New Roman" w:hAnsi="Times New Roman" w:cs="Times New Roman"/>
        </w:rPr>
        <w:t>Realisasi Belanja Operasi :</w:t>
      </w:r>
    </w:p>
    <w:p w:rsidR="00257B9C" w:rsidRPr="00257B9C" w:rsidRDefault="00257B9C" w:rsidP="00257B9C">
      <w:pPr>
        <w:tabs>
          <w:tab w:val="left" w:pos="426"/>
        </w:tabs>
        <w:ind w:left="1004"/>
        <w:contextualSpacing/>
        <w:rPr>
          <w:rFonts w:ascii="Times New Roman" w:eastAsia="Times New Roman" w:hAnsi="Times New Roman" w:cs="Times New Roman"/>
          <w:color w:val="000000"/>
        </w:rPr>
      </w:pPr>
      <w:r w:rsidRPr="00257B9C">
        <w:rPr>
          <w:rFonts w:ascii="Times New Roman" w:eastAsia="Times New Roman" w:hAnsi="Times New Roman" w:cs="Times New Roman"/>
          <w:color w:val="000000"/>
        </w:rPr>
        <w:t>Program Pelayanan Administrasi Perkantoran</w:t>
      </w:r>
      <w:r w:rsidRPr="00257B9C">
        <w:rPr>
          <w:rFonts w:ascii="Times New Roman" w:eastAsia="Times New Roman" w:hAnsi="Times New Roman" w:cs="Times New Roman"/>
          <w:color w:val="000000"/>
        </w:rPr>
        <w:tab/>
        <w:t xml:space="preserve">   = Rp 961.004.062</w:t>
      </w:r>
    </w:p>
    <w:p w:rsidR="00257B9C" w:rsidRPr="00257B9C" w:rsidRDefault="00257B9C" w:rsidP="00257B9C">
      <w:pPr>
        <w:tabs>
          <w:tab w:val="left" w:pos="426"/>
        </w:tabs>
        <w:ind w:left="1004"/>
        <w:contextualSpacing/>
        <w:rPr>
          <w:rFonts w:ascii="Times New Roman" w:eastAsia="Times New Roman" w:hAnsi="Times New Roman" w:cs="Times New Roman"/>
          <w:color w:val="000000"/>
        </w:rPr>
      </w:pPr>
      <w:r w:rsidRPr="00257B9C">
        <w:rPr>
          <w:rFonts w:ascii="Times New Roman" w:eastAsia="Times New Roman" w:hAnsi="Times New Roman" w:cs="Times New Roman"/>
          <w:color w:val="000000"/>
        </w:rPr>
        <w:t>Total Belanja Daerah</w:t>
      </w:r>
      <w:r w:rsidRPr="00257B9C">
        <w:rPr>
          <w:rFonts w:ascii="Times New Roman" w:eastAsia="Times New Roman" w:hAnsi="Times New Roman" w:cs="Times New Roman"/>
          <w:color w:val="000000"/>
        </w:rPr>
        <w:tab/>
      </w:r>
      <w:r w:rsidRPr="00257B9C">
        <w:rPr>
          <w:rFonts w:ascii="Times New Roman" w:eastAsia="Times New Roman" w:hAnsi="Times New Roman" w:cs="Times New Roman"/>
          <w:color w:val="000000"/>
        </w:rPr>
        <w:tab/>
      </w:r>
      <w:r w:rsidRPr="00257B9C">
        <w:rPr>
          <w:rFonts w:ascii="Times New Roman" w:eastAsia="Times New Roman" w:hAnsi="Times New Roman" w:cs="Times New Roman"/>
          <w:color w:val="000000"/>
        </w:rPr>
        <w:tab/>
        <w:t xml:space="preserve">   = Rp 7.244.583.521</w:t>
      </w:r>
    </w:p>
    <w:p w:rsidR="00257B9C" w:rsidRPr="00257B9C" w:rsidRDefault="00257B9C" w:rsidP="00257B9C">
      <w:pPr>
        <w:tabs>
          <w:tab w:val="left" w:pos="426"/>
        </w:tabs>
        <w:ind w:left="1004"/>
        <w:contextualSpacing/>
        <w:rPr>
          <w:rFonts w:ascii="Times New Roman" w:eastAsia="Times New Roman" w:hAnsi="Times New Roman" w:cs="Times New Roman"/>
          <w:color w:val="000000"/>
        </w:rPr>
      </w:pPr>
      <w:r w:rsidRPr="00257B9C">
        <w:rPr>
          <w:rFonts w:ascii="Times New Roman" w:eastAsia="Times New Roman" w:hAnsi="Times New Roman" w:cs="Times New Roman"/>
          <w:color w:val="000000"/>
        </w:rPr>
        <w:t xml:space="preserve"> Belanja Operasi  Terhadap Total Belanja          =</w:t>
      </w:r>
      <m:oMath>
        <m:f>
          <m:fPr>
            <m:ctrlPr>
              <w:rPr>
                <w:rFonts w:ascii="Cambria Math" w:eastAsia="Times New Roman" w:hAnsi="Times New Roman" w:cs="Times New Roman"/>
                <w:i/>
                <w:color w:val="000000"/>
              </w:rPr>
            </m:ctrlPr>
          </m:fPr>
          <m:num>
            <m:r>
              <m:rPr>
                <m:sty m:val="p"/>
              </m:rPr>
              <w:rPr>
                <w:rFonts w:ascii="Cambria Math" w:eastAsia="Times New Roman" w:hAnsi="Cambria Math" w:cs="Times New Roman"/>
                <w:color w:val="000000"/>
              </w:rPr>
              <m:t>Rp</m:t>
            </m:r>
            <m:r>
              <m:rPr>
                <m:sty m:val="p"/>
              </m:rPr>
              <w:rPr>
                <w:rFonts w:ascii="Cambria Math" w:eastAsia="Times New Roman" w:hAnsi="Times New Roman" w:cs="Times New Roman"/>
                <w:color w:val="000000"/>
              </w:rPr>
              <m:t xml:space="preserve"> 961.004.062</m:t>
            </m:r>
          </m:num>
          <m:den>
            <m:r>
              <m:rPr>
                <m:sty m:val="p"/>
              </m:rPr>
              <w:rPr>
                <w:rFonts w:ascii="Cambria Math" w:eastAsia="Times New Roman" w:hAnsi="Cambria Math" w:cs="Times New Roman"/>
                <w:color w:val="000000"/>
              </w:rPr>
              <m:t>Rp</m:t>
            </m:r>
            <m:r>
              <m:rPr>
                <m:sty m:val="p"/>
              </m:rPr>
              <w:rPr>
                <w:rFonts w:ascii="Cambria Math" w:eastAsia="Times New Roman" w:hAnsi="Times New Roman" w:cs="Times New Roman"/>
                <w:color w:val="000000"/>
              </w:rPr>
              <m:t xml:space="preserve"> 7.244.583.521</m:t>
            </m:r>
          </m:den>
        </m:f>
      </m:oMath>
      <w:r w:rsidRPr="00257B9C">
        <w:rPr>
          <w:rFonts w:ascii="Times New Roman" w:eastAsia="Times New Roman" w:hAnsi="Times New Roman" w:cs="Times New Roman"/>
          <w:color w:val="000000"/>
        </w:rPr>
        <w:t xml:space="preserve"> x 100 %</w:t>
      </w:r>
    </w:p>
    <w:p w:rsidR="00257B9C" w:rsidRPr="00257B9C" w:rsidRDefault="00257B9C" w:rsidP="00257B9C">
      <w:pPr>
        <w:tabs>
          <w:tab w:val="left" w:pos="426"/>
        </w:tabs>
        <w:ind w:left="1004"/>
        <w:contextualSpacing/>
        <w:rPr>
          <w:rFonts w:ascii="Times New Roman" w:eastAsia="Times New Roman" w:hAnsi="Times New Roman" w:cs="Times New Roman"/>
          <w:color w:val="000000"/>
        </w:rPr>
      </w:pPr>
      <w:r w:rsidRPr="00257B9C">
        <w:rPr>
          <w:rFonts w:ascii="Times New Roman" w:eastAsia="Times New Roman" w:hAnsi="Times New Roman" w:cs="Times New Roman"/>
          <w:color w:val="000000"/>
        </w:rPr>
        <w:tab/>
      </w:r>
      <w:r w:rsidRPr="00257B9C">
        <w:rPr>
          <w:rFonts w:ascii="Times New Roman" w:eastAsia="Times New Roman" w:hAnsi="Times New Roman" w:cs="Times New Roman"/>
          <w:color w:val="000000"/>
        </w:rPr>
        <w:tab/>
      </w:r>
      <w:r w:rsidRPr="00257B9C">
        <w:rPr>
          <w:rFonts w:ascii="Times New Roman" w:eastAsia="Times New Roman" w:hAnsi="Times New Roman" w:cs="Times New Roman"/>
          <w:color w:val="000000"/>
        </w:rPr>
        <w:tab/>
      </w:r>
      <w:r w:rsidRPr="00257B9C">
        <w:rPr>
          <w:rFonts w:ascii="Times New Roman" w:eastAsia="Times New Roman" w:hAnsi="Times New Roman" w:cs="Times New Roman"/>
          <w:color w:val="000000"/>
        </w:rPr>
        <w:tab/>
      </w:r>
      <w:r w:rsidRPr="00257B9C">
        <w:rPr>
          <w:rFonts w:ascii="Times New Roman" w:eastAsia="Times New Roman" w:hAnsi="Times New Roman" w:cs="Times New Roman"/>
          <w:color w:val="000000"/>
        </w:rPr>
        <w:tab/>
      </w:r>
      <w:r w:rsidRPr="00257B9C">
        <w:rPr>
          <w:rFonts w:ascii="Times New Roman" w:eastAsia="Times New Roman" w:hAnsi="Times New Roman" w:cs="Times New Roman"/>
          <w:color w:val="000000"/>
        </w:rPr>
        <w:tab/>
        <w:t xml:space="preserve">   = 0,1326569097 x 100%</w:t>
      </w:r>
    </w:p>
    <w:p w:rsidR="00257B9C" w:rsidRPr="00257B9C" w:rsidRDefault="00257B9C" w:rsidP="00257B9C">
      <w:pPr>
        <w:tabs>
          <w:tab w:val="left" w:pos="426"/>
        </w:tabs>
        <w:ind w:left="1004"/>
        <w:contextualSpacing/>
        <w:rPr>
          <w:rFonts w:ascii="Times New Roman" w:eastAsia="Times New Roman" w:hAnsi="Times New Roman" w:cs="Times New Roman"/>
          <w:color w:val="000000"/>
        </w:rPr>
      </w:pPr>
      <w:r w:rsidRPr="00257B9C">
        <w:rPr>
          <w:rFonts w:ascii="Times New Roman" w:eastAsia="Times New Roman" w:hAnsi="Times New Roman" w:cs="Times New Roman"/>
          <w:color w:val="000000"/>
        </w:rPr>
        <w:tab/>
      </w:r>
      <w:r w:rsidRPr="00257B9C">
        <w:rPr>
          <w:rFonts w:ascii="Times New Roman" w:eastAsia="Times New Roman" w:hAnsi="Times New Roman" w:cs="Times New Roman"/>
          <w:color w:val="000000"/>
        </w:rPr>
        <w:tab/>
      </w:r>
      <w:r w:rsidRPr="00257B9C">
        <w:rPr>
          <w:rFonts w:ascii="Times New Roman" w:eastAsia="Times New Roman" w:hAnsi="Times New Roman" w:cs="Times New Roman"/>
          <w:color w:val="000000"/>
        </w:rPr>
        <w:tab/>
      </w:r>
      <w:r w:rsidRPr="00257B9C">
        <w:rPr>
          <w:rFonts w:ascii="Times New Roman" w:eastAsia="Times New Roman" w:hAnsi="Times New Roman" w:cs="Times New Roman"/>
          <w:color w:val="000000"/>
        </w:rPr>
        <w:tab/>
      </w:r>
      <w:r w:rsidRPr="00257B9C">
        <w:rPr>
          <w:rFonts w:ascii="Times New Roman" w:eastAsia="Times New Roman" w:hAnsi="Times New Roman" w:cs="Times New Roman"/>
          <w:color w:val="000000"/>
        </w:rPr>
        <w:tab/>
      </w:r>
      <w:r w:rsidRPr="00257B9C">
        <w:rPr>
          <w:rFonts w:ascii="Times New Roman" w:eastAsia="Times New Roman" w:hAnsi="Times New Roman" w:cs="Times New Roman"/>
          <w:color w:val="000000"/>
        </w:rPr>
        <w:tab/>
        <w:t xml:space="preserve">   = 13,26 %</w:t>
      </w:r>
    </w:p>
    <w:p w:rsidR="00257B9C" w:rsidRPr="00257B9C" w:rsidRDefault="00257B9C" w:rsidP="00216C87">
      <w:pPr>
        <w:numPr>
          <w:ilvl w:val="0"/>
          <w:numId w:val="36"/>
        </w:numPr>
        <w:tabs>
          <w:tab w:val="left" w:pos="426"/>
        </w:tabs>
        <w:contextualSpacing/>
        <w:rPr>
          <w:rFonts w:ascii="Times New Roman" w:eastAsia="Times New Roman" w:hAnsi="Times New Roman" w:cs="Times New Roman"/>
          <w:color w:val="000000"/>
        </w:rPr>
      </w:pPr>
      <w:r w:rsidRPr="00257B9C">
        <w:rPr>
          <w:rFonts w:ascii="Times New Roman" w:eastAsia="Times New Roman" w:hAnsi="Times New Roman" w:cs="Times New Roman"/>
          <w:color w:val="000000"/>
        </w:rPr>
        <w:t>Belanja Modal Terhadap Total Belanja</w:t>
      </w:r>
    </w:p>
    <w:p w:rsidR="00257B9C" w:rsidRPr="00257B9C" w:rsidRDefault="00257B9C" w:rsidP="00257B9C">
      <w:pPr>
        <w:ind w:left="1004" w:hanging="720"/>
        <w:contextualSpacing/>
        <w:rPr>
          <w:rFonts w:ascii="Times New Roman" w:eastAsia="Times New Roman" w:hAnsi="Times New Roman" w:cs="Times New Roman"/>
          <w:color w:val="000000"/>
        </w:rPr>
      </w:pPr>
      <w:r w:rsidRPr="00257B9C">
        <w:rPr>
          <w:rFonts w:ascii="Times New Roman" w:eastAsia="Times New Roman" w:hAnsi="Times New Roman" w:cs="Times New Roman"/>
          <w:color w:val="000000"/>
        </w:rPr>
        <w:t xml:space="preserve">Belanja Modal Terhadap Total Belanja= </w:t>
      </w:r>
      <m:oMath>
        <m:f>
          <m:fPr>
            <m:ctrlPr>
              <w:rPr>
                <w:rFonts w:ascii="Cambria Math" w:eastAsia="Times New Roman" w:hAnsi="Times New Roman" w:cs="Times New Roman"/>
                <w:i/>
                <w:color w:val="000000"/>
              </w:rPr>
            </m:ctrlPr>
          </m:fPr>
          <m:num>
            <m:r>
              <m:rPr>
                <m:sty m:val="p"/>
              </m:rPr>
              <w:rPr>
                <w:rFonts w:ascii="Cambria Math" w:eastAsia="Times New Roman" w:hAnsi="Cambria Math" w:cs="Times New Roman"/>
                <w:color w:val="000000"/>
              </w:rPr>
              <m:t>Realisasi</m:t>
            </m:r>
            <m:r>
              <m:rPr>
                <m:sty m:val="p"/>
              </m:rPr>
              <w:rPr>
                <w:rFonts w:ascii="Cambria Math" w:eastAsia="Times New Roman" w:hAnsi="Times New Roman" w:cs="Times New Roman"/>
                <w:color w:val="000000"/>
              </w:rPr>
              <m:t xml:space="preserve"> </m:t>
            </m:r>
            <m:r>
              <m:rPr>
                <m:sty m:val="p"/>
              </m:rPr>
              <w:rPr>
                <w:rFonts w:ascii="Cambria Math" w:eastAsia="Times New Roman" w:hAnsi="Cambria Math" w:cs="Times New Roman"/>
                <w:color w:val="000000"/>
              </w:rPr>
              <m:t>Belanja</m:t>
            </m:r>
            <m:r>
              <m:rPr>
                <m:sty m:val="p"/>
              </m:rPr>
              <w:rPr>
                <w:rFonts w:ascii="Cambria Math" w:eastAsia="Times New Roman" w:hAnsi="Times New Roman" w:cs="Times New Roman"/>
                <w:color w:val="000000"/>
              </w:rPr>
              <m:t xml:space="preserve"> </m:t>
            </m:r>
            <m:r>
              <m:rPr>
                <m:sty m:val="p"/>
              </m:rPr>
              <w:rPr>
                <w:rFonts w:ascii="Cambria Math" w:eastAsia="Times New Roman" w:hAnsi="Cambria Math" w:cs="Times New Roman"/>
                <w:color w:val="000000"/>
              </w:rPr>
              <m:t>Modal</m:t>
            </m:r>
          </m:num>
          <m:den>
            <m:r>
              <m:rPr>
                <m:sty m:val="p"/>
              </m:rPr>
              <w:rPr>
                <w:rFonts w:ascii="Cambria Math" w:eastAsia="Times New Roman" w:hAnsi="Cambria Math" w:cs="Times New Roman"/>
                <w:color w:val="000000"/>
              </w:rPr>
              <m:t>Total</m:t>
            </m:r>
            <m:r>
              <m:rPr>
                <m:sty m:val="p"/>
              </m:rPr>
              <w:rPr>
                <w:rFonts w:ascii="Cambria Math" w:eastAsia="Times New Roman" w:hAnsi="Times New Roman" w:cs="Times New Roman"/>
                <w:color w:val="000000"/>
              </w:rPr>
              <m:t xml:space="preserve"> </m:t>
            </m:r>
            <m:r>
              <m:rPr>
                <m:sty m:val="p"/>
              </m:rPr>
              <w:rPr>
                <w:rFonts w:ascii="Cambria Math" w:eastAsia="Times New Roman" w:hAnsi="Cambria Math" w:cs="Times New Roman"/>
                <w:color w:val="000000"/>
              </w:rPr>
              <m:t>Belanja</m:t>
            </m:r>
            <m:r>
              <m:rPr>
                <m:sty m:val="p"/>
              </m:rPr>
              <w:rPr>
                <w:rFonts w:ascii="Cambria Math" w:eastAsia="Times New Roman" w:hAnsi="Times New Roman" w:cs="Times New Roman"/>
                <w:color w:val="000000"/>
              </w:rPr>
              <m:t xml:space="preserve"> </m:t>
            </m:r>
            <m:r>
              <m:rPr>
                <m:sty m:val="p"/>
              </m:rPr>
              <w:rPr>
                <w:rFonts w:ascii="Cambria Math" w:eastAsia="Times New Roman" w:hAnsi="Cambria Math" w:cs="Times New Roman"/>
                <w:color w:val="000000"/>
              </w:rPr>
              <m:t>Daerah</m:t>
            </m:r>
          </m:den>
        </m:f>
        <m:r>
          <m:rPr>
            <m:sty m:val="p"/>
          </m:rPr>
          <w:rPr>
            <w:rFonts w:ascii="Cambria Math" w:eastAsia="Times New Roman" w:hAnsi="Times New Roman" w:cs="Times New Roman"/>
            <w:color w:val="000000"/>
          </w:rPr>
          <m:t xml:space="preserve"> </m:t>
        </m:r>
        <m:r>
          <m:rPr>
            <m:sty m:val="p"/>
          </m:rPr>
          <w:rPr>
            <w:rFonts w:ascii="Cambria Math" w:eastAsia="Times New Roman" w:hAnsi="Cambria Math" w:cs="Times New Roman"/>
            <w:color w:val="000000"/>
          </w:rPr>
          <m:t>x</m:t>
        </m:r>
        <m:r>
          <m:rPr>
            <m:sty m:val="p"/>
          </m:rPr>
          <w:rPr>
            <w:rFonts w:ascii="Cambria Math" w:eastAsia="Times New Roman" w:hAnsi="Times New Roman" w:cs="Times New Roman"/>
            <w:color w:val="000000"/>
          </w:rPr>
          <m:t xml:space="preserve"> 100%</m:t>
        </m:r>
      </m:oMath>
    </w:p>
    <w:p w:rsidR="00257B9C" w:rsidRPr="00257B9C" w:rsidRDefault="00257B9C" w:rsidP="00257B9C">
      <w:pPr>
        <w:ind w:left="1004" w:hanging="720"/>
        <w:contextualSpacing/>
        <w:rPr>
          <w:rFonts w:ascii="Times New Roman" w:eastAsia="Times New Roman" w:hAnsi="Times New Roman" w:cs="Times New Roman"/>
          <w:color w:val="000000"/>
        </w:rPr>
      </w:pPr>
      <w:r w:rsidRPr="00257B9C">
        <w:rPr>
          <w:rFonts w:ascii="Times New Roman" w:eastAsia="Times New Roman" w:hAnsi="Times New Roman" w:cs="Times New Roman"/>
          <w:b/>
          <w:color w:val="000000"/>
        </w:rPr>
        <w:t>Tahun 2019</w:t>
      </w:r>
    </w:p>
    <w:p w:rsidR="00257B9C" w:rsidRPr="00257B9C" w:rsidRDefault="00257B9C" w:rsidP="00257B9C">
      <w:pPr>
        <w:ind w:left="1004" w:hanging="720"/>
        <w:contextualSpacing/>
        <w:rPr>
          <w:rFonts w:ascii="Times New Roman" w:eastAsia="Times New Roman" w:hAnsi="Times New Roman" w:cs="Times New Roman"/>
          <w:color w:val="000000"/>
        </w:rPr>
      </w:pPr>
      <w:r w:rsidRPr="00257B9C">
        <w:rPr>
          <w:rFonts w:ascii="Times New Roman" w:eastAsia="Times New Roman" w:hAnsi="Times New Roman" w:cs="Times New Roman"/>
          <w:color w:val="000000"/>
        </w:rPr>
        <w:t>Realisasi belanja Modal :</w:t>
      </w:r>
    </w:p>
    <w:p w:rsidR="00257B9C" w:rsidRPr="00257B9C" w:rsidRDefault="00257B9C" w:rsidP="00257B9C">
      <w:pPr>
        <w:ind w:left="1004" w:hanging="720"/>
        <w:contextualSpacing/>
        <w:rPr>
          <w:rFonts w:ascii="Times New Roman" w:eastAsia="Times New Roman" w:hAnsi="Times New Roman" w:cs="Times New Roman"/>
          <w:color w:val="000000"/>
        </w:rPr>
      </w:pPr>
      <w:r w:rsidRPr="00257B9C">
        <w:rPr>
          <w:rFonts w:ascii="Times New Roman" w:eastAsia="Times New Roman" w:hAnsi="Times New Roman" w:cs="Times New Roman"/>
          <w:color w:val="000000"/>
        </w:rPr>
        <w:t>Program peningkatan Sarana dan Prasarana Aparatur</w:t>
      </w:r>
      <w:r w:rsidRPr="00257B9C">
        <w:rPr>
          <w:rFonts w:ascii="Times New Roman" w:eastAsia="Times New Roman" w:hAnsi="Times New Roman" w:cs="Times New Roman"/>
          <w:color w:val="000000"/>
        </w:rPr>
        <w:tab/>
        <w:t>= Rp 149.154.773</w:t>
      </w:r>
    </w:p>
    <w:p w:rsidR="00257B9C" w:rsidRPr="00257B9C" w:rsidRDefault="00257B9C" w:rsidP="00257B9C">
      <w:pPr>
        <w:ind w:left="1004" w:hanging="720"/>
        <w:contextualSpacing/>
        <w:rPr>
          <w:rFonts w:ascii="Times New Roman" w:eastAsia="Times New Roman" w:hAnsi="Times New Roman" w:cs="Times New Roman"/>
          <w:color w:val="000000"/>
        </w:rPr>
      </w:pPr>
      <w:r w:rsidRPr="00257B9C">
        <w:rPr>
          <w:rFonts w:ascii="Times New Roman" w:eastAsia="Times New Roman" w:hAnsi="Times New Roman" w:cs="Times New Roman"/>
          <w:color w:val="000000"/>
        </w:rPr>
        <w:t>Total Belanja Daerah</w:t>
      </w:r>
      <w:r w:rsidRPr="00257B9C">
        <w:rPr>
          <w:rFonts w:ascii="Times New Roman" w:eastAsia="Times New Roman" w:hAnsi="Times New Roman" w:cs="Times New Roman"/>
          <w:color w:val="000000"/>
        </w:rPr>
        <w:tab/>
      </w:r>
      <w:r w:rsidRPr="00257B9C">
        <w:rPr>
          <w:rFonts w:ascii="Times New Roman" w:eastAsia="Times New Roman" w:hAnsi="Times New Roman" w:cs="Times New Roman"/>
          <w:color w:val="000000"/>
        </w:rPr>
        <w:tab/>
      </w:r>
      <w:r w:rsidRPr="00257B9C">
        <w:rPr>
          <w:rFonts w:ascii="Times New Roman" w:eastAsia="Times New Roman" w:hAnsi="Times New Roman" w:cs="Times New Roman"/>
          <w:color w:val="000000"/>
        </w:rPr>
        <w:tab/>
      </w:r>
      <w:r w:rsidRPr="00257B9C">
        <w:rPr>
          <w:rFonts w:ascii="Times New Roman" w:eastAsia="Times New Roman" w:hAnsi="Times New Roman" w:cs="Times New Roman"/>
          <w:color w:val="000000"/>
        </w:rPr>
        <w:tab/>
        <w:t xml:space="preserve">= Rp </w:t>
      </w:r>
      <w:r w:rsidRPr="00257B9C">
        <w:rPr>
          <w:rFonts w:ascii="Times New Roman" w:hAnsi="Times New Roman" w:cs="Times New Roman"/>
        </w:rPr>
        <w:t>10.285.232.363</w:t>
      </w:r>
    </w:p>
    <w:p w:rsidR="00257B9C" w:rsidRPr="00257B9C" w:rsidRDefault="00257B9C" w:rsidP="00257B9C">
      <w:pPr>
        <w:ind w:left="1004" w:hanging="720"/>
        <w:contextualSpacing/>
        <w:rPr>
          <w:rFonts w:ascii="Times New Roman" w:eastAsia="Times New Roman" w:hAnsi="Times New Roman" w:cs="Times New Roman"/>
          <w:color w:val="000000"/>
        </w:rPr>
      </w:pPr>
      <w:r w:rsidRPr="00257B9C">
        <w:rPr>
          <w:rFonts w:ascii="Times New Roman" w:eastAsia="Times New Roman" w:hAnsi="Times New Roman" w:cs="Times New Roman"/>
          <w:color w:val="000000"/>
        </w:rPr>
        <w:t xml:space="preserve">Belanja Modal Terhadap Total Belanja = </w:t>
      </w:r>
      <m:oMath>
        <m:f>
          <m:fPr>
            <m:ctrlPr>
              <w:rPr>
                <w:rFonts w:ascii="Cambria Math" w:eastAsia="Times New Roman" w:hAnsi="Times New Roman" w:cs="Times New Roman"/>
                <w:i/>
                <w:color w:val="000000"/>
              </w:rPr>
            </m:ctrlPr>
          </m:fPr>
          <m:num>
            <m:r>
              <m:rPr>
                <m:sty m:val="p"/>
              </m:rPr>
              <w:rPr>
                <w:rFonts w:ascii="Cambria Math" w:eastAsia="Times New Roman" w:hAnsi="Cambria Math" w:cs="Times New Roman"/>
                <w:color w:val="000000"/>
              </w:rPr>
              <m:t>Rp</m:t>
            </m:r>
            <m:r>
              <m:rPr>
                <m:sty m:val="p"/>
              </m:rPr>
              <w:rPr>
                <w:rFonts w:ascii="Cambria Math" w:eastAsia="Times New Roman" w:hAnsi="Times New Roman" w:cs="Times New Roman"/>
                <w:color w:val="000000"/>
              </w:rPr>
              <m:t xml:space="preserve"> 149.154.773</m:t>
            </m:r>
          </m:num>
          <m:den>
            <m:r>
              <m:rPr>
                <m:sty m:val="p"/>
              </m:rPr>
              <w:rPr>
                <w:rFonts w:ascii="Cambria Math" w:eastAsia="Times New Roman" w:hAnsi="Cambria Math" w:cs="Times New Roman"/>
                <w:color w:val="000000"/>
              </w:rPr>
              <m:t>Rp</m:t>
            </m:r>
            <m:r>
              <m:rPr>
                <m:sty m:val="p"/>
              </m:rPr>
              <w:rPr>
                <w:rFonts w:ascii="Cambria Math" w:eastAsia="Times New Roman" w:hAnsi="Times New Roman" w:cs="Times New Roman"/>
                <w:color w:val="000000"/>
              </w:rPr>
              <m:t xml:space="preserve"> 10.285.232.363</m:t>
            </m:r>
          </m:den>
        </m:f>
        <m:r>
          <m:rPr>
            <m:sty m:val="p"/>
          </m:rPr>
          <w:rPr>
            <w:rFonts w:ascii="Cambria Math" w:eastAsia="Times New Roman" w:hAnsi="Times New Roman" w:cs="Times New Roman"/>
            <w:color w:val="000000"/>
          </w:rPr>
          <m:t xml:space="preserve"> </m:t>
        </m:r>
        <m:r>
          <m:rPr>
            <m:sty m:val="p"/>
          </m:rPr>
          <w:rPr>
            <w:rFonts w:ascii="Cambria Math" w:eastAsia="Times New Roman" w:hAnsi="Cambria Math" w:cs="Times New Roman"/>
            <w:color w:val="000000"/>
          </w:rPr>
          <m:t>x</m:t>
        </m:r>
        <m:r>
          <m:rPr>
            <m:sty m:val="p"/>
          </m:rPr>
          <w:rPr>
            <w:rFonts w:ascii="Cambria Math" w:eastAsia="Times New Roman" w:hAnsi="Times New Roman" w:cs="Times New Roman"/>
            <w:color w:val="000000"/>
          </w:rPr>
          <m:t xml:space="preserve"> 100%</m:t>
        </m:r>
      </m:oMath>
    </w:p>
    <w:p w:rsidR="00257B9C" w:rsidRPr="00257B9C" w:rsidRDefault="00257B9C" w:rsidP="00257B9C">
      <w:pPr>
        <w:ind w:left="1004" w:hanging="720"/>
        <w:contextualSpacing/>
        <w:rPr>
          <w:rFonts w:ascii="Times New Roman" w:eastAsia="Times New Roman" w:hAnsi="Times New Roman" w:cs="Times New Roman"/>
          <w:color w:val="000000"/>
        </w:rPr>
      </w:pPr>
      <w:r w:rsidRPr="00257B9C">
        <w:rPr>
          <w:rFonts w:ascii="Times New Roman" w:eastAsia="Times New Roman" w:hAnsi="Times New Roman" w:cs="Times New Roman"/>
          <w:color w:val="000000"/>
        </w:rPr>
        <w:tab/>
      </w:r>
      <w:r w:rsidRPr="00257B9C">
        <w:rPr>
          <w:rFonts w:ascii="Times New Roman" w:eastAsia="Times New Roman" w:hAnsi="Times New Roman" w:cs="Times New Roman"/>
          <w:color w:val="000000"/>
        </w:rPr>
        <w:tab/>
      </w:r>
      <w:r w:rsidRPr="00257B9C">
        <w:rPr>
          <w:rFonts w:ascii="Times New Roman" w:eastAsia="Times New Roman" w:hAnsi="Times New Roman" w:cs="Times New Roman"/>
          <w:color w:val="000000"/>
        </w:rPr>
        <w:tab/>
      </w:r>
      <w:r w:rsidRPr="00257B9C">
        <w:rPr>
          <w:rFonts w:ascii="Times New Roman" w:eastAsia="Times New Roman" w:hAnsi="Times New Roman" w:cs="Times New Roman"/>
          <w:color w:val="000000"/>
        </w:rPr>
        <w:tab/>
      </w:r>
      <w:r w:rsidRPr="00257B9C">
        <w:rPr>
          <w:rFonts w:ascii="Times New Roman" w:eastAsia="Times New Roman" w:hAnsi="Times New Roman" w:cs="Times New Roman"/>
          <w:color w:val="000000"/>
        </w:rPr>
        <w:tab/>
        <w:t xml:space="preserve">        = 0,0145018379 x 100 %</w:t>
      </w:r>
    </w:p>
    <w:p w:rsidR="00257B9C" w:rsidRPr="00257B9C" w:rsidRDefault="00257B9C" w:rsidP="00257B9C">
      <w:pPr>
        <w:ind w:left="1004" w:hanging="720"/>
        <w:contextualSpacing/>
        <w:rPr>
          <w:rFonts w:ascii="Times New Roman" w:eastAsia="Times New Roman" w:hAnsi="Times New Roman" w:cs="Times New Roman"/>
          <w:color w:val="000000"/>
        </w:rPr>
      </w:pPr>
      <w:r w:rsidRPr="00257B9C">
        <w:rPr>
          <w:rFonts w:ascii="Times New Roman" w:eastAsia="Times New Roman" w:hAnsi="Times New Roman" w:cs="Times New Roman"/>
          <w:color w:val="000000"/>
        </w:rPr>
        <w:tab/>
      </w:r>
      <w:r w:rsidRPr="00257B9C">
        <w:rPr>
          <w:rFonts w:ascii="Times New Roman" w:eastAsia="Times New Roman" w:hAnsi="Times New Roman" w:cs="Times New Roman"/>
          <w:color w:val="000000"/>
        </w:rPr>
        <w:tab/>
      </w:r>
      <w:r w:rsidRPr="00257B9C">
        <w:rPr>
          <w:rFonts w:ascii="Times New Roman" w:eastAsia="Times New Roman" w:hAnsi="Times New Roman" w:cs="Times New Roman"/>
          <w:color w:val="000000"/>
        </w:rPr>
        <w:tab/>
      </w:r>
      <w:r w:rsidRPr="00257B9C">
        <w:rPr>
          <w:rFonts w:ascii="Times New Roman" w:eastAsia="Times New Roman" w:hAnsi="Times New Roman" w:cs="Times New Roman"/>
          <w:color w:val="000000"/>
        </w:rPr>
        <w:tab/>
      </w:r>
      <w:r w:rsidRPr="00257B9C">
        <w:rPr>
          <w:rFonts w:ascii="Times New Roman" w:eastAsia="Times New Roman" w:hAnsi="Times New Roman" w:cs="Times New Roman"/>
          <w:color w:val="000000"/>
        </w:rPr>
        <w:tab/>
        <w:t xml:space="preserve">          = 1,45 %</w:t>
      </w:r>
    </w:p>
    <w:p w:rsidR="00257B9C" w:rsidRPr="00257B9C" w:rsidRDefault="00257B9C" w:rsidP="00257B9C">
      <w:pPr>
        <w:ind w:left="1004" w:hanging="720"/>
        <w:contextualSpacing/>
        <w:rPr>
          <w:rFonts w:ascii="Times New Roman" w:eastAsia="Times New Roman" w:hAnsi="Times New Roman" w:cs="Times New Roman"/>
          <w:b/>
          <w:color w:val="000000"/>
        </w:rPr>
      </w:pPr>
      <w:r w:rsidRPr="00257B9C">
        <w:rPr>
          <w:rFonts w:ascii="Times New Roman" w:eastAsia="Times New Roman" w:hAnsi="Times New Roman" w:cs="Times New Roman"/>
          <w:b/>
          <w:color w:val="000000"/>
        </w:rPr>
        <w:t>Tahun 2020</w:t>
      </w:r>
    </w:p>
    <w:p w:rsidR="00257B9C" w:rsidRPr="00257B9C" w:rsidRDefault="00257B9C" w:rsidP="00257B9C">
      <w:pPr>
        <w:ind w:left="1004" w:hanging="720"/>
        <w:contextualSpacing/>
        <w:rPr>
          <w:rFonts w:ascii="Times New Roman" w:eastAsia="Times New Roman" w:hAnsi="Times New Roman" w:cs="Times New Roman"/>
          <w:color w:val="000000"/>
        </w:rPr>
      </w:pPr>
      <w:r w:rsidRPr="00257B9C">
        <w:rPr>
          <w:rFonts w:ascii="Times New Roman" w:eastAsia="Times New Roman" w:hAnsi="Times New Roman" w:cs="Times New Roman"/>
          <w:color w:val="000000"/>
        </w:rPr>
        <w:t>Realisasi Belanja Modal :</w:t>
      </w:r>
    </w:p>
    <w:p w:rsidR="00257B9C" w:rsidRPr="00257B9C" w:rsidRDefault="00257B9C" w:rsidP="00257B9C">
      <w:pPr>
        <w:ind w:left="1004" w:hanging="720"/>
        <w:contextualSpacing/>
        <w:rPr>
          <w:rFonts w:ascii="Times New Roman" w:eastAsia="Times New Roman" w:hAnsi="Times New Roman" w:cs="Times New Roman"/>
          <w:color w:val="000000"/>
        </w:rPr>
      </w:pPr>
      <w:r w:rsidRPr="00257B9C">
        <w:rPr>
          <w:rFonts w:ascii="Times New Roman" w:eastAsia="Times New Roman" w:hAnsi="Times New Roman" w:cs="Times New Roman"/>
          <w:color w:val="000000"/>
        </w:rPr>
        <w:t xml:space="preserve">Program Peningkatan Sarana dan Prasarasana Aparatur </w:t>
      </w:r>
      <w:r w:rsidRPr="00257B9C">
        <w:rPr>
          <w:rFonts w:ascii="Times New Roman" w:eastAsia="Times New Roman" w:hAnsi="Times New Roman" w:cs="Times New Roman"/>
          <w:color w:val="000000"/>
        </w:rPr>
        <w:tab/>
        <w:t>= Rp 393.870.434</w:t>
      </w:r>
    </w:p>
    <w:p w:rsidR="00257B9C" w:rsidRPr="00257B9C" w:rsidRDefault="00257B9C" w:rsidP="00257B9C">
      <w:pPr>
        <w:ind w:left="1004" w:hanging="720"/>
        <w:contextualSpacing/>
        <w:rPr>
          <w:rFonts w:ascii="Times New Roman" w:eastAsia="Times New Roman" w:hAnsi="Times New Roman" w:cs="Times New Roman"/>
          <w:color w:val="000000"/>
        </w:rPr>
      </w:pPr>
      <w:r w:rsidRPr="00257B9C">
        <w:rPr>
          <w:rFonts w:ascii="Times New Roman" w:eastAsia="Times New Roman" w:hAnsi="Times New Roman" w:cs="Times New Roman"/>
          <w:color w:val="000000"/>
        </w:rPr>
        <w:t>Total Belanja Daerah</w:t>
      </w:r>
      <w:r w:rsidRPr="00257B9C">
        <w:rPr>
          <w:rFonts w:ascii="Times New Roman" w:eastAsia="Times New Roman" w:hAnsi="Times New Roman" w:cs="Times New Roman"/>
          <w:color w:val="000000"/>
        </w:rPr>
        <w:tab/>
      </w:r>
      <w:r w:rsidRPr="00257B9C">
        <w:rPr>
          <w:rFonts w:ascii="Times New Roman" w:eastAsia="Times New Roman" w:hAnsi="Times New Roman" w:cs="Times New Roman"/>
          <w:color w:val="000000"/>
        </w:rPr>
        <w:tab/>
      </w:r>
      <w:r w:rsidRPr="00257B9C">
        <w:rPr>
          <w:rFonts w:ascii="Times New Roman" w:eastAsia="Times New Roman" w:hAnsi="Times New Roman" w:cs="Times New Roman"/>
          <w:color w:val="000000"/>
        </w:rPr>
        <w:tab/>
      </w:r>
      <w:r w:rsidRPr="00257B9C">
        <w:rPr>
          <w:rFonts w:ascii="Times New Roman" w:eastAsia="Times New Roman" w:hAnsi="Times New Roman" w:cs="Times New Roman"/>
          <w:color w:val="000000"/>
        </w:rPr>
        <w:tab/>
      </w:r>
      <w:r w:rsidRPr="00257B9C">
        <w:rPr>
          <w:rFonts w:ascii="Times New Roman" w:eastAsia="Times New Roman" w:hAnsi="Times New Roman" w:cs="Times New Roman"/>
          <w:color w:val="000000"/>
        </w:rPr>
        <w:tab/>
        <w:t>= Rp 7.244.583.521</w:t>
      </w:r>
    </w:p>
    <w:p w:rsidR="00257B9C" w:rsidRPr="00257B9C" w:rsidRDefault="00257B9C" w:rsidP="00257B9C">
      <w:pPr>
        <w:ind w:left="1004" w:hanging="720"/>
        <w:contextualSpacing/>
        <w:rPr>
          <w:rFonts w:ascii="Times New Roman" w:eastAsia="Times New Roman" w:hAnsi="Times New Roman" w:cs="Times New Roman"/>
          <w:color w:val="000000"/>
        </w:rPr>
      </w:pPr>
      <w:r w:rsidRPr="00257B9C">
        <w:rPr>
          <w:rFonts w:ascii="Times New Roman" w:eastAsia="Times New Roman" w:hAnsi="Times New Roman" w:cs="Times New Roman"/>
          <w:color w:val="000000"/>
        </w:rPr>
        <w:t xml:space="preserve">Belanja Modal Terhadap Total Belanja = </w:t>
      </w:r>
      <m:oMath>
        <m:f>
          <m:fPr>
            <m:ctrlPr>
              <w:rPr>
                <w:rFonts w:ascii="Cambria Math" w:eastAsia="Times New Roman" w:hAnsi="Times New Roman" w:cs="Times New Roman"/>
                <w:i/>
                <w:color w:val="000000"/>
              </w:rPr>
            </m:ctrlPr>
          </m:fPr>
          <m:num>
            <m:r>
              <m:rPr>
                <m:sty m:val="p"/>
              </m:rPr>
              <w:rPr>
                <w:rFonts w:ascii="Cambria Math" w:eastAsia="Times New Roman" w:hAnsi="Cambria Math" w:cs="Times New Roman"/>
                <w:color w:val="000000"/>
              </w:rPr>
              <m:t>Rp</m:t>
            </m:r>
            <m:r>
              <m:rPr>
                <m:sty m:val="p"/>
              </m:rPr>
              <w:rPr>
                <w:rFonts w:ascii="Cambria Math" w:eastAsia="Times New Roman" w:hAnsi="Times New Roman" w:cs="Times New Roman"/>
                <w:color w:val="000000"/>
              </w:rPr>
              <m:t xml:space="preserve"> 393.870.434</m:t>
            </m:r>
          </m:num>
          <m:den>
            <m:r>
              <m:rPr>
                <m:sty m:val="p"/>
              </m:rPr>
              <w:rPr>
                <w:rFonts w:ascii="Cambria Math" w:eastAsia="Times New Roman" w:hAnsi="Cambria Math" w:cs="Times New Roman"/>
                <w:color w:val="000000"/>
              </w:rPr>
              <m:t>Rp</m:t>
            </m:r>
            <m:r>
              <m:rPr>
                <m:sty m:val="p"/>
              </m:rPr>
              <w:rPr>
                <w:rFonts w:ascii="Cambria Math" w:eastAsia="Times New Roman" w:hAnsi="Times New Roman" w:cs="Times New Roman"/>
                <w:color w:val="000000"/>
              </w:rPr>
              <m:t>.7.244.583.521</m:t>
            </m:r>
          </m:den>
        </m:f>
        <m:r>
          <m:rPr>
            <m:sty m:val="p"/>
          </m:rPr>
          <w:rPr>
            <w:rFonts w:ascii="Cambria Math" w:eastAsia="Times New Roman" w:hAnsi="Times New Roman" w:cs="Times New Roman"/>
            <w:color w:val="000000"/>
          </w:rPr>
          <m:t xml:space="preserve"> </m:t>
        </m:r>
        <m:r>
          <m:rPr>
            <m:sty m:val="p"/>
          </m:rPr>
          <w:rPr>
            <w:rFonts w:ascii="Cambria Math" w:eastAsia="Times New Roman" w:hAnsi="Cambria Math" w:cs="Times New Roman"/>
            <w:color w:val="000000"/>
          </w:rPr>
          <m:t>x</m:t>
        </m:r>
        <m:r>
          <m:rPr>
            <m:sty m:val="p"/>
          </m:rPr>
          <w:rPr>
            <w:rFonts w:ascii="Cambria Math" w:eastAsia="Times New Roman" w:hAnsi="Times New Roman" w:cs="Times New Roman"/>
            <w:color w:val="000000"/>
          </w:rPr>
          <m:t xml:space="preserve"> 100%</m:t>
        </m:r>
      </m:oMath>
    </w:p>
    <w:p w:rsidR="00257B9C" w:rsidRPr="00257B9C" w:rsidRDefault="00257B9C" w:rsidP="00257B9C">
      <w:pPr>
        <w:ind w:left="1004" w:hanging="720"/>
        <w:contextualSpacing/>
        <w:rPr>
          <w:rFonts w:ascii="Times New Roman" w:eastAsia="Times New Roman" w:hAnsi="Times New Roman" w:cs="Times New Roman"/>
          <w:color w:val="000000"/>
        </w:rPr>
      </w:pPr>
      <w:r w:rsidRPr="00257B9C">
        <w:rPr>
          <w:rFonts w:ascii="Times New Roman" w:eastAsia="Times New Roman" w:hAnsi="Times New Roman" w:cs="Times New Roman"/>
          <w:color w:val="000000"/>
        </w:rPr>
        <w:tab/>
      </w:r>
      <w:r w:rsidRPr="00257B9C">
        <w:rPr>
          <w:rFonts w:ascii="Times New Roman" w:eastAsia="Times New Roman" w:hAnsi="Times New Roman" w:cs="Times New Roman"/>
          <w:color w:val="000000"/>
        </w:rPr>
        <w:tab/>
      </w:r>
      <w:r w:rsidRPr="00257B9C">
        <w:rPr>
          <w:rFonts w:ascii="Times New Roman" w:eastAsia="Times New Roman" w:hAnsi="Times New Roman" w:cs="Times New Roman"/>
          <w:color w:val="000000"/>
        </w:rPr>
        <w:tab/>
      </w:r>
      <w:r w:rsidRPr="00257B9C">
        <w:rPr>
          <w:rFonts w:ascii="Times New Roman" w:eastAsia="Times New Roman" w:hAnsi="Times New Roman" w:cs="Times New Roman"/>
          <w:color w:val="000000"/>
        </w:rPr>
        <w:tab/>
      </w:r>
      <w:r w:rsidRPr="00257B9C">
        <w:rPr>
          <w:rFonts w:ascii="Times New Roman" w:eastAsia="Times New Roman" w:hAnsi="Times New Roman" w:cs="Times New Roman"/>
          <w:color w:val="000000"/>
        </w:rPr>
        <w:tab/>
        <w:t xml:space="preserve">      = 0,05443675745    </w:t>
      </w:r>
    </w:p>
    <w:p w:rsidR="00257B9C" w:rsidRPr="00257B9C" w:rsidRDefault="00257B9C" w:rsidP="00257B9C">
      <w:pPr>
        <w:ind w:left="3884"/>
        <w:contextualSpacing/>
        <w:rPr>
          <w:rFonts w:ascii="Times New Roman" w:eastAsia="Times New Roman" w:hAnsi="Times New Roman" w:cs="Times New Roman"/>
          <w:color w:val="000000"/>
        </w:rPr>
      </w:pPr>
      <w:r w:rsidRPr="00257B9C">
        <w:rPr>
          <w:rFonts w:ascii="Times New Roman" w:eastAsia="Times New Roman" w:hAnsi="Times New Roman" w:cs="Times New Roman"/>
          <w:color w:val="000000"/>
        </w:rPr>
        <w:t xml:space="preserve"> =5,43%</w:t>
      </w:r>
    </w:p>
    <w:p w:rsidR="00257B9C" w:rsidRPr="00257B9C" w:rsidRDefault="00257B9C" w:rsidP="00257B9C">
      <w:pPr>
        <w:rPr>
          <w:rFonts w:ascii="Times New Roman" w:hAnsi="Times New Roman"/>
          <w:b/>
          <w:color w:val="000000"/>
        </w:rPr>
      </w:pPr>
    </w:p>
    <w:p w:rsidR="00257B9C" w:rsidRPr="00257B9C" w:rsidRDefault="00257B9C" w:rsidP="00257B9C">
      <w:pPr>
        <w:ind w:left="1004" w:hanging="720"/>
        <w:contextualSpacing/>
        <w:jc w:val="center"/>
        <w:rPr>
          <w:rFonts w:ascii="Times New Roman" w:eastAsia="Times New Roman" w:hAnsi="Times New Roman" w:cs="Times New Roman"/>
          <w:b/>
          <w:color w:val="000000"/>
        </w:rPr>
      </w:pPr>
      <w:r w:rsidRPr="00257B9C">
        <w:rPr>
          <w:rFonts w:ascii="Times New Roman" w:eastAsia="Times New Roman" w:hAnsi="Times New Roman" w:cs="Times New Roman"/>
          <w:b/>
          <w:color w:val="000000"/>
        </w:rPr>
        <w:t>Tabel 4.3</w:t>
      </w:r>
    </w:p>
    <w:tbl>
      <w:tblPr>
        <w:tblStyle w:val="TableGrid"/>
        <w:tblpPr w:leftFromText="180" w:rightFromText="180" w:vertAnchor="text" w:horzAnchor="margin" w:tblpY="963"/>
        <w:tblW w:w="8998" w:type="dxa"/>
        <w:tblLayout w:type="fixed"/>
        <w:tblLook w:val="04A0" w:firstRow="1" w:lastRow="0" w:firstColumn="1" w:lastColumn="0" w:noHBand="0" w:noVBand="1"/>
      </w:tblPr>
      <w:tblGrid>
        <w:gridCol w:w="885"/>
        <w:gridCol w:w="2058"/>
        <w:gridCol w:w="2052"/>
        <w:gridCol w:w="2059"/>
        <w:gridCol w:w="992"/>
        <w:gridCol w:w="952"/>
      </w:tblGrid>
      <w:tr w:rsidR="00257B9C" w:rsidRPr="00257B9C" w:rsidTr="00257B9C">
        <w:trPr>
          <w:trHeight w:val="443"/>
        </w:trPr>
        <w:tc>
          <w:tcPr>
            <w:tcW w:w="885" w:type="dxa"/>
            <w:vMerge w:val="restart"/>
          </w:tcPr>
          <w:p w:rsidR="00257B9C" w:rsidRPr="00257B9C" w:rsidRDefault="00257B9C" w:rsidP="00257B9C">
            <w:pPr>
              <w:contextualSpacing/>
              <w:jc w:val="both"/>
              <w:rPr>
                <w:rFonts w:ascii="Times New Roman" w:eastAsia="Times New Roman" w:hAnsi="Times New Roman" w:cs="Times New Roman"/>
                <w:color w:val="000000"/>
                <w:sz w:val="20"/>
              </w:rPr>
            </w:pPr>
          </w:p>
          <w:p w:rsidR="00257B9C" w:rsidRPr="00257B9C" w:rsidRDefault="00257B9C" w:rsidP="00257B9C">
            <w:pPr>
              <w:contextualSpacing/>
              <w:jc w:val="both"/>
              <w:rPr>
                <w:rFonts w:ascii="Times New Roman" w:eastAsia="Times New Roman" w:hAnsi="Times New Roman" w:cs="Times New Roman"/>
                <w:color w:val="000000"/>
                <w:sz w:val="20"/>
              </w:rPr>
            </w:pPr>
            <w:r w:rsidRPr="00257B9C">
              <w:rPr>
                <w:rFonts w:ascii="Times New Roman" w:eastAsia="Times New Roman" w:hAnsi="Times New Roman" w:cs="Times New Roman"/>
                <w:color w:val="000000"/>
                <w:sz w:val="20"/>
              </w:rPr>
              <w:t>Tahun</w:t>
            </w:r>
          </w:p>
        </w:tc>
        <w:tc>
          <w:tcPr>
            <w:tcW w:w="2058" w:type="dxa"/>
            <w:vMerge w:val="restart"/>
          </w:tcPr>
          <w:p w:rsidR="00257B9C" w:rsidRPr="00257B9C" w:rsidRDefault="00257B9C" w:rsidP="00257B9C">
            <w:pPr>
              <w:contextualSpacing/>
              <w:jc w:val="both"/>
              <w:rPr>
                <w:rFonts w:ascii="Times New Roman" w:eastAsia="Times New Roman" w:hAnsi="Times New Roman" w:cs="Times New Roman"/>
                <w:color w:val="000000"/>
                <w:sz w:val="20"/>
              </w:rPr>
            </w:pPr>
          </w:p>
          <w:p w:rsidR="00257B9C" w:rsidRPr="00257B9C" w:rsidRDefault="00257B9C" w:rsidP="00257B9C">
            <w:pPr>
              <w:contextualSpacing/>
              <w:jc w:val="both"/>
              <w:rPr>
                <w:rFonts w:ascii="Times New Roman" w:eastAsia="Times New Roman" w:hAnsi="Times New Roman" w:cs="Times New Roman"/>
                <w:color w:val="000000"/>
                <w:sz w:val="20"/>
              </w:rPr>
            </w:pPr>
            <w:r w:rsidRPr="00257B9C">
              <w:rPr>
                <w:rFonts w:ascii="Times New Roman" w:eastAsia="Times New Roman" w:hAnsi="Times New Roman" w:cs="Times New Roman"/>
                <w:color w:val="000000"/>
                <w:sz w:val="20"/>
              </w:rPr>
              <w:t>Total Belanja</w:t>
            </w:r>
          </w:p>
        </w:tc>
        <w:tc>
          <w:tcPr>
            <w:tcW w:w="2052" w:type="dxa"/>
            <w:vMerge w:val="restart"/>
          </w:tcPr>
          <w:p w:rsidR="00257B9C" w:rsidRPr="00257B9C" w:rsidRDefault="00257B9C" w:rsidP="00257B9C">
            <w:pPr>
              <w:contextualSpacing/>
              <w:jc w:val="both"/>
              <w:rPr>
                <w:rFonts w:ascii="Times New Roman" w:eastAsia="Times New Roman" w:hAnsi="Times New Roman" w:cs="Times New Roman"/>
                <w:color w:val="000000"/>
                <w:sz w:val="20"/>
              </w:rPr>
            </w:pPr>
          </w:p>
          <w:p w:rsidR="00257B9C" w:rsidRPr="00257B9C" w:rsidRDefault="00257B9C" w:rsidP="00257B9C">
            <w:pPr>
              <w:contextualSpacing/>
              <w:jc w:val="both"/>
              <w:rPr>
                <w:rFonts w:ascii="Times New Roman" w:eastAsia="Times New Roman" w:hAnsi="Times New Roman" w:cs="Times New Roman"/>
                <w:color w:val="000000"/>
                <w:sz w:val="20"/>
              </w:rPr>
            </w:pPr>
            <w:r w:rsidRPr="00257B9C">
              <w:rPr>
                <w:rFonts w:ascii="Times New Roman" w:eastAsia="Times New Roman" w:hAnsi="Times New Roman" w:cs="Times New Roman"/>
                <w:color w:val="000000"/>
                <w:sz w:val="20"/>
              </w:rPr>
              <w:t>Belanja Operasi</w:t>
            </w:r>
          </w:p>
        </w:tc>
        <w:tc>
          <w:tcPr>
            <w:tcW w:w="2059" w:type="dxa"/>
            <w:vMerge w:val="restart"/>
            <w:tcBorders>
              <w:right w:val="single" w:sz="4" w:space="0" w:color="auto"/>
            </w:tcBorders>
          </w:tcPr>
          <w:p w:rsidR="00257B9C" w:rsidRPr="00257B9C" w:rsidRDefault="00257B9C" w:rsidP="00257B9C">
            <w:pPr>
              <w:contextualSpacing/>
              <w:jc w:val="both"/>
              <w:rPr>
                <w:rFonts w:ascii="Times New Roman" w:eastAsia="Times New Roman" w:hAnsi="Times New Roman" w:cs="Times New Roman"/>
                <w:color w:val="000000"/>
                <w:sz w:val="20"/>
              </w:rPr>
            </w:pPr>
          </w:p>
          <w:p w:rsidR="00257B9C" w:rsidRPr="00257B9C" w:rsidRDefault="00257B9C" w:rsidP="00257B9C">
            <w:pPr>
              <w:contextualSpacing/>
              <w:jc w:val="both"/>
              <w:rPr>
                <w:rFonts w:ascii="Times New Roman" w:eastAsia="Times New Roman" w:hAnsi="Times New Roman" w:cs="Times New Roman"/>
                <w:color w:val="000000"/>
                <w:sz w:val="20"/>
              </w:rPr>
            </w:pPr>
            <w:r w:rsidRPr="00257B9C">
              <w:rPr>
                <w:rFonts w:ascii="Times New Roman" w:eastAsia="Times New Roman" w:hAnsi="Times New Roman" w:cs="Times New Roman"/>
                <w:color w:val="000000"/>
                <w:sz w:val="20"/>
              </w:rPr>
              <w:t>Belanja Modal</w:t>
            </w:r>
          </w:p>
        </w:tc>
        <w:tc>
          <w:tcPr>
            <w:tcW w:w="1944" w:type="dxa"/>
            <w:gridSpan w:val="2"/>
            <w:tcBorders>
              <w:top w:val="single" w:sz="4" w:space="0" w:color="auto"/>
              <w:bottom w:val="single" w:sz="4" w:space="0" w:color="auto"/>
              <w:right w:val="single" w:sz="4" w:space="0" w:color="auto"/>
            </w:tcBorders>
            <w:shd w:val="clear" w:color="auto" w:fill="auto"/>
          </w:tcPr>
          <w:p w:rsidR="00257B9C" w:rsidRPr="00257B9C" w:rsidRDefault="00257B9C" w:rsidP="00257B9C">
            <w:pPr>
              <w:spacing w:after="160"/>
              <w:rPr>
                <w:rFonts w:ascii="Times New Roman" w:hAnsi="Times New Roman"/>
              </w:rPr>
            </w:pPr>
            <w:r w:rsidRPr="00257B9C">
              <w:rPr>
                <w:rFonts w:ascii="Times New Roman" w:hAnsi="Times New Roman"/>
              </w:rPr>
              <w:t>Presentase Rasio</w:t>
            </w:r>
          </w:p>
        </w:tc>
      </w:tr>
      <w:tr w:rsidR="00257B9C" w:rsidRPr="00257B9C" w:rsidTr="00257B9C">
        <w:trPr>
          <w:trHeight w:val="503"/>
        </w:trPr>
        <w:tc>
          <w:tcPr>
            <w:tcW w:w="885" w:type="dxa"/>
            <w:vMerge/>
          </w:tcPr>
          <w:p w:rsidR="00257B9C" w:rsidRPr="00257B9C" w:rsidRDefault="00257B9C" w:rsidP="00257B9C">
            <w:pPr>
              <w:contextualSpacing/>
              <w:rPr>
                <w:rFonts w:ascii="Times New Roman" w:eastAsia="Times New Roman" w:hAnsi="Times New Roman" w:cs="Times New Roman"/>
                <w:color w:val="000000"/>
                <w:sz w:val="20"/>
              </w:rPr>
            </w:pPr>
          </w:p>
        </w:tc>
        <w:tc>
          <w:tcPr>
            <w:tcW w:w="2058" w:type="dxa"/>
            <w:vMerge/>
          </w:tcPr>
          <w:p w:rsidR="00257B9C" w:rsidRPr="00257B9C" w:rsidRDefault="00257B9C" w:rsidP="00257B9C">
            <w:pPr>
              <w:contextualSpacing/>
              <w:rPr>
                <w:rFonts w:ascii="Times New Roman" w:eastAsia="Times New Roman" w:hAnsi="Times New Roman" w:cs="Times New Roman"/>
                <w:color w:val="000000"/>
                <w:sz w:val="20"/>
              </w:rPr>
            </w:pPr>
          </w:p>
        </w:tc>
        <w:tc>
          <w:tcPr>
            <w:tcW w:w="2052" w:type="dxa"/>
            <w:vMerge/>
          </w:tcPr>
          <w:p w:rsidR="00257B9C" w:rsidRPr="00257B9C" w:rsidRDefault="00257B9C" w:rsidP="00257B9C">
            <w:pPr>
              <w:contextualSpacing/>
              <w:rPr>
                <w:rFonts w:ascii="Times New Roman" w:eastAsia="Times New Roman" w:hAnsi="Times New Roman" w:cs="Times New Roman"/>
                <w:color w:val="000000"/>
                <w:sz w:val="20"/>
              </w:rPr>
            </w:pPr>
          </w:p>
        </w:tc>
        <w:tc>
          <w:tcPr>
            <w:tcW w:w="2059" w:type="dxa"/>
            <w:vMerge/>
            <w:tcBorders>
              <w:right w:val="single" w:sz="4" w:space="0" w:color="auto"/>
            </w:tcBorders>
          </w:tcPr>
          <w:p w:rsidR="00257B9C" w:rsidRPr="00257B9C" w:rsidRDefault="00257B9C" w:rsidP="00257B9C">
            <w:pPr>
              <w:contextualSpacing/>
              <w:rPr>
                <w:rFonts w:ascii="Times New Roman" w:eastAsia="Times New Roman" w:hAnsi="Times New Roman" w:cs="Times New Roman"/>
                <w:color w:val="000000"/>
                <w:sz w:val="20"/>
              </w:rPr>
            </w:pPr>
          </w:p>
        </w:tc>
        <w:tc>
          <w:tcPr>
            <w:tcW w:w="992" w:type="dxa"/>
            <w:tcBorders>
              <w:top w:val="single" w:sz="4" w:space="0" w:color="auto"/>
              <w:bottom w:val="single" w:sz="4" w:space="0" w:color="auto"/>
              <w:right w:val="single" w:sz="4" w:space="0" w:color="auto"/>
            </w:tcBorders>
            <w:shd w:val="clear" w:color="auto" w:fill="auto"/>
          </w:tcPr>
          <w:p w:rsidR="00257B9C" w:rsidRPr="00257B9C" w:rsidRDefault="00257B9C" w:rsidP="00257B9C">
            <w:pPr>
              <w:spacing w:after="160"/>
              <w:rPr>
                <w:rFonts w:ascii="Times New Roman" w:hAnsi="Times New Roman"/>
              </w:rPr>
            </w:pPr>
            <w:r w:rsidRPr="00257B9C">
              <w:rPr>
                <w:rFonts w:ascii="Times New Roman" w:hAnsi="Times New Roman"/>
              </w:rPr>
              <w:t>Belanja Operasi</w:t>
            </w:r>
          </w:p>
        </w:tc>
        <w:tc>
          <w:tcPr>
            <w:tcW w:w="952" w:type="dxa"/>
            <w:tcBorders>
              <w:top w:val="nil"/>
              <w:bottom w:val="nil"/>
              <w:right w:val="single" w:sz="4" w:space="0" w:color="auto"/>
            </w:tcBorders>
            <w:shd w:val="clear" w:color="auto" w:fill="auto"/>
          </w:tcPr>
          <w:p w:rsidR="00257B9C" w:rsidRPr="00257B9C" w:rsidRDefault="00257B9C" w:rsidP="00257B9C">
            <w:pPr>
              <w:spacing w:after="160"/>
              <w:rPr>
                <w:rFonts w:ascii="Times New Roman" w:hAnsi="Times New Roman"/>
              </w:rPr>
            </w:pPr>
            <w:r w:rsidRPr="00257B9C">
              <w:rPr>
                <w:rFonts w:ascii="Times New Roman" w:hAnsi="Times New Roman"/>
              </w:rPr>
              <w:t>Belanja Modal</w:t>
            </w:r>
          </w:p>
        </w:tc>
      </w:tr>
      <w:tr w:rsidR="00257B9C" w:rsidRPr="00257B9C" w:rsidTr="00257B9C">
        <w:trPr>
          <w:trHeight w:val="719"/>
        </w:trPr>
        <w:tc>
          <w:tcPr>
            <w:tcW w:w="885" w:type="dxa"/>
          </w:tcPr>
          <w:p w:rsidR="00257B9C" w:rsidRPr="00257B9C" w:rsidRDefault="00257B9C" w:rsidP="00257B9C">
            <w:pPr>
              <w:contextualSpacing/>
              <w:rPr>
                <w:rFonts w:ascii="Times New Roman" w:eastAsia="Times New Roman" w:hAnsi="Times New Roman" w:cs="Times New Roman"/>
                <w:color w:val="000000"/>
                <w:sz w:val="20"/>
              </w:rPr>
            </w:pPr>
            <w:r w:rsidRPr="00257B9C">
              <w:rPr>
                <w:rFonts w:ascii="Times New Roman" w:eastAsia="Times New Roman" w:hAnsi="Times New Roman" w:cs="Times New Roman"/>
                <w:color w:val="000000"/>
                <w:sz w:val="20"/>
              </w:rPr>
              <w:t>2019</w:t>
            </w:r>
          </w:p>
        </w:tc>
        <w:tc>
          <w:tcPr>
            <w:tcW w:w="2058" w:type="dxa"/>
          </w:tcPr>
          <w:p w:rsidR="00257B9C" w:rsidRPr="00257B9C" w:rsidRDefault="00257B9C" w:rsidP="00257B9C">
            <w:pPr>
              <w:contextualSpacing/>
              <w:rPr>
                <w:rFonts w:ascii="Times New Roman" w:eastAsia="Times New Roman" w:hAnsi="Times New Roman" w:cs="Times New Roman"/>
                <w:color w:val="000000"/>
                <w:sz w:val="20"/>
              </w:rPr>
            </w:pPr>
            <w:r w:rsidRPr="00257B9C">
              <w:rPr>
                <w:rFonts w:ascii="Times New Roman" w:eastAsia="Times New Roman" w:hAnsi="Times New Roman" w:cs="Times New Roman"/>
                <w:color w:val="000000"/>
                <w:sz w:val="20"/>
              </w:rPr>
              <w:t xml:space="preserve">Rp </w:t>
            </w:r>
            <w:r w:rsidRPr="00257B9C">
              <w:rPr>
                <w:rFonts w:ascii="Times New Roman" w:hAnsi="Times New Roman" w:cs="Times New Roman"/>
                <w:sz w:val="20"/>
              </w:rPr>
              <w:t>10.285.232.363</w:t>
            </w:r>
          </w:p>
        </w:tc>
        <w:tc>
          <w:tcPr>
            <w:tcW w:w="2052" w:type="dxa"/>
          </w:tcPr>
          <w:p w:rsidR="00257B9C" w:rsidRPr="00257B9C" w:rsidRDefault="00257B9C" w:rsidP="00257B9C">
            <w:pPr>
              <w:rPr>
                <w:rFonts w:ascii="Times New Roman" w:hAnsi="Times New Roman"/>
                <w:color w:val="000000"/>
              </w:rPr>
            </w:pPr>
            <w:r w:rsidRPr="00257B9C">
              <w:rPr>
                <w:rFonts w:ascii="Times New Roman" w:hAnsi="Times New Roman"/>
                <w:color w:val="000000"/>
              </w:rPr>
              <w:t>Rp 1.188.353.387</w:t>
            </w:r>
          </w:p>
        </w:tc>
        <w:tc>
          <w:tcPr>
            <w:tcW w:w="2059" w:type="dxa"/>
          </w:tcPr>
          <w:p w:rsidR="00257B9C" w:rsidRPr="00257B9C" w:rsidRDefault="00257B9C" w:rsidP="00257B9C">
            <w:pPr>
              <w:contextualSpacing/>
              <w:rPr>
                <w:rFonts w:ascii="Times New Roman" w:eastAsia="Times New Roman" w:hAnsi="Times New Roman" w:cs="Times New Roman"/>
                <w:color w:val="000000"/>
                <w:sz w:val="20"/>
              </w:rPr>
            </w:pPr>
            <w:r w:rsidRPr="00257B9C">
              <w:rPr>
                <w:rFonts w:ascii="Times New Roman" w:eastAsia="Times New Roman" w:hAnsi="Times New Roman" w:cs="Times New Roman"/>
                <w:color w:val="000000"/>
                <w:sz w:val="20"/>
              </w:rPr>
              <w:t>Rp 149.154.773</w:t>
            </w:r>
          </w:p>
        </w:tc>
        <w:tc>
          <w:tcPr>
            <w:tcW w:w="992" w:type="dxa"/>
            <w:tcBorders>
              <w:top w:val="nil"/>
              <w:bottom w:val="nil"/>
              <w:right w:val="single" w:sz="4" w:space="0" w:color="auto"/>
            </w:tcBorders>
            <w:shd w:val="clear" w:color="auto" w:fill="auto"/>
          </w:tcPr>
          <w:p w:rsidR="00257B9C" w:rsidRPr="00257B9C" w:rsidRDefault="00257B9C" w:rsidP="00257B9C">
            <w:pPr>
              <w:spacing w:after="160"/>
              <w:rPr>
                <w:rFonts w:ascii="Times New Roman" w:hAnsi="Times New Roman"/>
              </w:rPr>
            </w:pPr>
            <w:r w:rsidRPr="00257B9C">
              <w:rPr>
                <w:rFonts w:ascii="Times New Roman" w:hAnsi="Times New Roman"/>
              </w:rPr>
              <w:t>11,55%</w:t>
            </w:r>
          </w:p>
        </w:tc>
        <w:tc>
          <w:tcPr>
            <w:tcW w:w="952" w:type="dxa"/>
            <w:tcBorders>
              <w:top w:val="single" w:sz="4" w:space="0" w:color="auto"/>
              <w:bottom w:val="single" w:sz="4" w:space="0" w:color="auto"/>
              <w:right w:val="single" w:sz="4" w:space="0" w:color="auto"/>
            </w:tcBorders>
            <w:shd w:val="clear" w:color="auto" w:fill="auto"/>
          </w:tcPr>
          <w:p w:rsidR="00257B9C" w:rsidRPr="00257B9C" w:rsidRDefault="00257B9C" w:rsidP="00257B9C">
            <w:pPr>
              <w:spacing w:after="160"/>
              <w:rPr>
                <w:rFonts w:ascii="Times New Roman" w:hAnsi="Times New Roman"/>
              </w:rPr>
            </w:pPr>
            <w:r w:rsidRPr="00257B9C">
              <w:rPr>
                <w:rFonts w:ascii="Times New Roman" w:hAnsi="Times New Roman"/>
              </w:rPr>
              <w:t>1,45%</w:t>
            </w:r>
          </w:p>
        </w:tc>
      </w:tr>
      <w:tr w:rsidR="00257B9C" w:rsidRPr="00257B9C" w:rsidTr="00257B9C">
        <w:trPr>
          <w:trHeight w:val="719"/>
        </w:trPr>
        <w:tc>
          <w:tcPr>
            <w:tcW w:w="885" w:type="dxa"/>
          </w:tcPr>
          <w:p w:rsidR="00257B9C" w:rsidRPr="00257B9C" w:rsidRDefault="00257B9C" w:rsidP="00257B9C">
            <w:pPr>
              <w:contextualSpacing/>
              <w:rPr>
                <w:rFonts w:ascii="Times New Roman" w:eastAsia="Times New Roman" w:hAnsi="Times New Roman" w:cs="Times New Roman"/>
                <w:color w:val="000000"/>
                <w:sz w:val="20"/>
              </w:rPr>
            </w:pPr>
            <w:r w:rsidRPr="00257B9C">
              <w:rPr>
                <w:rFonts w:ascii="Times New Roman" w:eastAsia="Times New Roman" w:hAnsi="Times New Roman" w:cs="Times New Roman"/>
                <w:color w:val="000000"/>
                <w:sz w:val="20"/>
              </w:rPr>
              <w:t>2020</w:t>
            </w:r>
          </w:p>
        </w:tc>
        <w:tc>
          <w:tcPr>
            <w:tcW w:w="2058" w:type="dxa"/>
          </w:tcPr>
          <w:p w:rsidR="00257B9C" w:rsidRPr="00257B9C" w:rsidRDefault="00257B9C" w:rsidP="00257B9C">
            <w:pPr>
              <w:tabs>
                <w:tab w:val="right" w:pos="2477"/>
              </w:tabs>
              <w:contextualSpacing/>
              <w:rPr>
                <w:rFonts w:ascii="Times New Roman" w:eastAsia="Times New Roman" w:hAnsi="Times New Roman" w:cs="Times New Roman"/>
                <w:color w:val="000000"/>
                <w:sz w:val="20"/>
              </w:rPr>
            </w:pPr>
            <w:r w:rsidRPr="00257B9C">
              <w:rPr>
                <w:rFonts w:ascii="Times New Roman" w:eastAsia="Times New Roman" w:hAnsi="Times New Roman" w:cs="Times New Roman"/>
                <w:color w:val="000000"/>
                <w:sz w:val="20"/>
              </w:rPr>
              <w:t>Rp 7.244.583.521</w:t>
            </w:r>
            <w:r w:rsidRPr="00257B9C">
              <w:rPr>
                <w:rFonts w:ascii="Times New Roman" w:eastAsia="Times New Roman" w:hAnsi="Times New Roman" w:cs="Times New Roman"/>
                <w:color w:val="000000"/>
                <w:sz w:val="20"/>
              </w:rPr>
              <w:tab/>
            </w:r>
          </w:p>
        </w:tc>
        <w:tc>
          <w:tcPr>
            <w:tcW w:w="2052" w:type="dxa"/>
          </w:tcPr>
          <w:p w:rsidR="00257B9C" w:rsidRPr="00257B9C" w:rsidRDefault="00257B9C" w:rsidP="00257B9C">
            <w:pPr>
              <w:contextualSpacing/>
              <w:rPr>
                <w:rFonts w:ascii="Times New Roman" w:eastAsia="Times New Roman" w:hAnsi="Times New Roman" w:cs="Times New Roman"/>
                <w:color w:val="000000"/>
                <w:sz w:val="20"/>
              </w:rPr>
            </w:pPr>
            <w:r w:rsidRPr="00257B9C">
              <w:rPr>
                <w:rFonts w:ascii="Times New Roman" w:eastAsia="Times New Roman" w:hAnsi="Times New Roman" w:cs="Times New Roman"/>
                <w:color w:val="000000"/>
                <w:sz w:val="20"/>
              </w:rPr>
              <w:t>Rp 961.004.062</w:t>
            </w:r>
          </w:p>
        </w:tc>
        <w:tc>
          <w:tcPr>
            <w:tcW w:w="2059" w:type="dxa"/>
          </w:tcPr>
          <w:p w:rsidR="00257B9C" w:rsidRPr="00257B9C" w:rsidRDefault="00257B9C" w:rsidP="00257B9C">
            <w:pPr>
              <w:contextualSpacing/>
              <w:rPr>
                <w:rFonts w:ascii="Times New Roman" w:eastAsia="Times New Roman" w:hAnsi="Times New Roman" w:cs="Times New Roman"/>
                <w:color w:val="000000"/>
                <w:sz w:val="20"/>
              </w:rPr>
            </w:pPr>
            <w:r w:rsidRPr="00257B9C">
              <w:rPr>
                <w:rFonts w:ascii="Times New Roman" w:eastAsia="Times New Roman" w:hAnsi="Times New Roman" w:cs="Times New Roman"/>
                <w:color w:val="000000"/>
                <w:sz w:val="20"/>
              </w:rPr>
              <w:t>Rp 7.244.870.434</w:t>
            </w:r>
          </w:p>
        </w:tc>
        <w:tc>
          <w:tcPr>
            <w:tcW w:w="992" w:type="dxa"/>
            <w:tcBorders>
              <w:top w:val="single" w:sz="4" w:space="0" w:color="auto"/>
              <w:bottom w:val="single" w:sz="4" w:space="0" w:color="auto"/>
              <w:right w:val="single" w:sz="4" w:space="0" w:color="auto"/>
            </w:tcBorders>
            <w:shd w:val="clear" w:color="auto" w:fill="auto"/>
          </w:tcPr>
          <w:p w:rsidR="00257B9C" w:rsidRPr="00257B9C" w:rsidRDefault="00257B9C" w:rsidP="00257B9C">
            <w:pPr>
              <w:spacing w:after="160"/>
              <w:rPr>
                <w:rFonts w:ascii="Times New Roman" w:hAnsi="Times New Roman"/>
              </w:rPr>
            </w:pPr>
            <w:r w:rsidRPr="00257B9C">
              <w:rPr>
                <w:rFonts w:ascii="Times New Roman" w:hAnsi="Times New Roman"/>
              </w:rPr>
              <w:t>13,26%</w:t>
            </w:r>
          </w:p>
        </w:tc>
        <w:tc>
          <w:tcPr>
            <w:tcW w:w="952" w:type="dxa"/>
            <w:tcBorders>
              <w:top w:val="nil"/>
              <w:bottom w:val="single" w:sz="4" w:space="0" w:color="auto"/>
              <w:right w:val="single" w:sz="4" w:space="0" w:color="auto"/>
            </w:tcBorders>
            <w:shd w:val="clear" w:color="auto" w:fill="auto"/>
          </w:tcPr>
          <w:p w:rsidR="00257B9C" w:rsidRPr="00257B9C" w:rsidRDefault="00257B9C" w:rsidP="00257B9C">
            <w:pPr>
              <w:spacing w:after="160"/>
              <w:rPr>
                <w:rFonts w:ascii="Times New Roman" w:hAnsi="Times New Roman"/>
              </w:rPr>
            </w:pPr>
            <w:r w:rsidRPr="00257B9C">
              <w:rPr>
                <w:rFonts w:ascii="Times New Roman" w:hAnsi="Times New Roman"/>
              </w:rPr>
              <w:t>5,43%</w:t>
            </w:r>
          </w:p>
        </w:tc>
      </w:tr>
    </w:tbl>
    <w:p w:rsidR="00257B9C" w:rsidRPr="00257B9C" w:rsidRDefault="00257B9C" w:rsidP="00257B9C">
      <w:pPr>
        <w:ind w:left="1004" w:hanging="720"/>
        <w:contextualSpacing/>
        <w:jc w:val="center"/>
        <w:rPr>
          <w:rFonts w:ascii="Times New Roman" w:eastAsia="Times New Roman" w:hAnsi="Times New Roman" w:cs="Times New Roman"/>
          <w:b/>
          <w:color w:val="000000"/>
        </w:rPr>
      </w:pPr>
      <w:r w:rsidRPr="00257B9C">
        <w:rPr>
          <w:rFonts w:ascii="Times New Roman" w:eastAsia="Times New Roman" w:hAnsi="Times New Roman" w:cs="Times New Roman"/>
          <w:b/>
          <w:color w:val="000000"/>
        </w:rPr>
        <w:t>Belanja Modal Terhadap Total Belanja Tahun 2019-2020</w:t>
      </w:r>
    </w:p>
    <w:p w:rsidR="00257B9C" w:rsidRPr="00257B9C" w:rsidRDefault="00257B9C" w:rsidP="00257B9C">
      <w:pPr>
        <w:rPr>
          <w:rFonts w:ascii="Times New Roman" w:hAnsi="Times New Roman"/>
          <w:i/>
          <w:color w:val="000000"/>
        </w:rPr>
      </w:pPr>
    </w:p>
    <w:p w:rsidR="00257B9C" w:rsidRPr="00257B9C" w:rsidRDefault="00257B9C" w:rsidP="00257B9C">
      <w:pPr>
        <w:rPr>
          <w:rFonts w:ascii="Times New Roman" w:hAnsi="Times New Roman"/>
          <w:i/>
          <w:color w:val="000000"/>
        </w:rPr>
      </w:pPr>
      <w:r w:rsidRPr="00257B9C">
        <w:rPr>
          <w:rFonts w:ascii="Times New Roman" w:hAnsi="Times New Roman"/>
          <w:i/>
          <w:color w:val="000000"/>
        </w:rPr>
        <w:t>Sumber: Data diolah (2021)</w:t>
      </w:r>
    </w:p>
    <w:p w:rsidR="00257B9C" w:rsidRPr="00257B9C" w:rsidRDefault="00257B9C" w:rsidP="00257B9C">
      <w:pPr>
        <w:rPr>
          <w:rFonts w:ascii="Times New Roman" w:hAnsi="Times New Roman"/>
          <w:i/>
          <w:color w:val="000000"/>
        </w:rPr>
      </w:pPr>
    </w:p>
    <w:p w:rsidR="00257B9C" w:rsidRPr="00257B9C" w:rsidRDefault="00257B9C" w:rsidP="00257B9C">
      <w:pPr>
        <w:ind w:firstLine="720"/>
        <w:contextualSpacing/>
        <w:jc w:val="both"/>
        <w:rPr>
          <w:rFonts w:ascii="Times New Roman" w:hAnsi="Times New Roman" w:cs="Times New Roman"/>
        </w:rPr>
      </w:pPr>
      <w:r w:rsidRPr="00257B9C">
        <w:rPr>
          <w:rFonts w:ascii="Times New Roman" w:eastAsia="Times New Roman" w:hAnsi="Times New Roman" w:cs="Times New Roman"/>
          <w:color w:val="000000"/>
        </w:rPr>
        <w:t xml:space="preserve">Berdasarkan table 4.3 dapat dijelaskan bahwa dari tahun 2019 Dinas Pariwisata Kabupaten Toraja Utara menggunakan Belanja Operasi Sebesar </w:t>
      </w:r>
      <w:r w:rsidRPr="00257B9C">
        <w:rPr>
          <w:rFonts w:ascii="Times New Roman" w:hAnsi="Times New Roman" w:cs="Times New Roman"/>
        </w:rPr>
        <w:t xml:space="preserve">11,55 % dari total Belanja Dengan Realisasi Anggaran sebesar Rp 10.285.232.363 dan Tahun 2020 </w:t>
      </w:r>
      <w:r w:rsidRPr="00257B9C">
        <w:rPr>
          <w:rFonts w:ascii="Times New Roman" w:eastAsia="Times New Roman" w:hAnsi="Times New Roman" w:cs="Times New Roman"/>
          <w:color w:val="000000"/>
        </w:rPr>
        <w:t xml:space="preserve">Dinas Pariwisata Kabupaten Toraja Utara menggunakan Belanja Operasi Sebesar13,26 % </w:t>
      </w:r>
      <w:r w:rsidRPr="00257B9C">
        <w:rPr>
          <w:rFonts w:ascii="Times New Roman" w:hAnsi="Times New Roman" w:cs="Times New Roman"/>
        </w:rPr>
        <w:t xml:space="preserve">dari total Belanja Dengan Realisasi Anggaran Sebesar </w:t>
      </w:r>
    </w:p>
    <w:p w:rsidR="00257B9C" w:rsidRPr="00257B9C" w:rsidRDefault="00257B9C" w:rsidP="00257B9C">
      <w:pPr>
        <w:ind w:firstLine="142"/>
        <w:contextualSpacing/>
        <w:jc w:val="both"/>
        <w:rPr>
          <w:rFonts w:ascii="Times New Roman" w:hAnsi="Times New Roman" w:cs="Times New Roman"/>
        </w:rPr>
      </w:pPr>
      <w:r w:rsidRPr="00257B9C">
        <w:rPr>
          <w:rFonts w:ascii="Times New Roman" w:hAnsi="Times New Roman" w:cs="Times New Roman"/>
        </w:rPr>
        <w:t>Rp .</w:t>
      </w:r>
      <w:r w:rsidRPr="00257B9C">
        <w:rPr>
          <w:rFonts w:ascii="Times New Roman" w:eastAsia="Times New Roman" w:hAnsi="Times New Roman" w:cs="Times New Roman"/>
          <w:color w:val="000000"/>
        </w:rPr>
        <w:t xml:space="preserve"> 7.244.583.521.</w:t>
      </w:r>
    </w:p>
    <w:p w:rsidR="00257B9C" w:rsidRPr="00257B9C" w:rsidRDefault="00257B9C" w:rsidP="00257B9C">
      <w:pPr>
        <w:ind w:firstLine="720"/>
        <w:contextualSpacing/>
        <w:jc w:val="both"/>
        <w:rPr>
          <w:rFonts w:ascii="Times New Roman" w:eastAsia="Times New Roman" w:hAnsi="Times New Roman" w:cs="Times New Roman"/>
          <w:color w:val="000000"/>
        </w:rPr>
      </w:pPr>
      <w:r w:rsidRPr="00257B9C">
        <w:rPr>
          <w:rFonts w:ascii="Times New Roman" w:eastAsia="Times New Roman" w:hAnsi="Times New Roman" w:cs="Times New Roman"/>
          <w:color w:val="000000"/>
        </w:rPr>
        <w:t xml:space="preserve">Untuk penggunaan belanja Modal Tahun 2019 Dinas Pariwisata Kabupaten Toraja Utara melakukan belanja modal sebesar 1,45 %  dari total belanja atau sebesar Rp </w:t>
      </w:r>
      <w:r w:rsidRPr="00257B9C">
        <w:rPr>
          <w:rFonts w:ascii="Times New Roman" w:hAnsi="Times New Roman" w:cs="Times New Roman"/>
        </w:rPr>
        <w:t xml:space="preserve">10.285.232.363 dan Tahun 2020 Belanja Modal Terhadap Total belanja pada </w:t>
      </w:r>
      <w:r w:rsidRPr="00257B9C">
        <w:rPr>
          <w:rFonts w:ascii="Times New Roman" w:eastAsia="Times New Roman" w:hAnsi="Times New Roman" w:cs="Times New Roman"/>
          <w:color w:val="000000"/>
        </w:rPr>
        <w:t>Dinas Pariwisata Kabupaten Toraja Utara melankukan Belanja modal sebesar  5,43% dari total belanja atau sebesar Rp 7.244.583.521.</w:t>
      </w:r>
    </w:p>
    <w:p w:rsidR="00257B9C" w:rsidRPr="00257B9C" w:rsidRDefault="00257B9C" w:rsidP="00257B9C">
      <w:pPr>
        <w:ind w:firstLine="720"/>
        <w:contextualSpacing/>
        <w:jc w:val="both"/>
        <w:rPr>
          <w:rFonts w:ascii="Times New Roman" w:eastAsia="Times New Roman" w:hAnsi="Times New Roman" w:cs="Times New Roman"/>
          <w:color w:val="000000"/>
        </w:rPr>
      </w:pPr>
      <w:r w:rsidRPr="00257B9C">
        <w:rPr>
          <w:rFonts w:ascii="Times New Roman" w:eastAsia="Times New Roman" w:hAnsi="Times New Roman" w:cs="Times New Roman"/>
          <w:color w:val="000000"/>
        </w:rPr>
        <w:t xml:space="preserve">Berdasarkan tabel 4.3 diatas menunjukan belanja operasi lebih tinggi dibanding dengan belanja Modal atau bisa dikatakan tidak serasi. </w:t>
      </w:r>
    </w:p>
    <w:p w:rsidR="00257B9C" w:rsidRPr="00257B9C" w:rsidRDefault="00257B9C" w:rsidP="00257B9C">
      <w:pPr>
        <w:spacing w:after="120"/>
        <w:ind w:firstLine="142"/>
        <w:contextualSpacing/>
        <w:jc w:val="both"/>
        <w:rPr>
          <w:rFonts w:ascii="Times New Roman" w:hAnsi="Times New Roman" w:cs="Times New Roman"/>
        </w:rPr>
      </w:pPr>
    </w:p>
    <w:p w:rsidR="00257B9C" w:rsidRPr="00257B9C" w:rsidRDefault="00257B9C" w:rsidP="00216C87">
      <w:pPr>
        <w:numPr>
          <w:ilvl w:val="0"/>
          <w:numId w:val="31"/>
        </w:numPr>
        <w:ind w:left="426"/>
        <w:contextualSpacing/>
        <w:rPr>
          <w:rFonts w:ascii="Times New Roman" w:eastAsia="Times New Roman" w:hAnsi="Times New Roman" w:cs="Times New Roman"/>
          <w:color w:val="000000"/>
        </w:rPr>
      </w:pPr>
      <w:r w:rsidRPr="00257B9C">
        <w:rPr>
          <w:rFonts w:ascii="Times New Roman" w:eastAsia="Times New Roman" w:hAnsi="Times New Roman" w:cs="Times New Roman"/>
          <w:color w:val="000000"/>
        </w:rPr>
        <w:t xml:space="preserve">Belanja Langsung dan Tidak Langsung Terhadap Total Belanja </w:t>
      </w:r>
    </w:p>
    <w:p w:rsidR="00257B9C" w:rsidRPr="00257B9C" w:rsidRDefault="00257B9C" w:rsidP="00216C87">
      <w:pPr>
        <w:numPr>
          <w:ilvl w:val="0"/>
          <w:numId w:val="33"/>
        </w:numPr>
        <w:contextualSpacing/>
        <w:rPr>
          <w:rFonts w:ascii="Times New Roman" w:eastAsia="Times New Roman" w:hAnsi="Times New Roman" w:cs="Times New Roman"/>
          <w:color w:val="000000"/>
        </w:rPr>
      </w:pPr>
      <w:r w:rsidRPr="00257B9C">
        <w:rPr>
          <w:rFonts w:ascii="Times New Roman" w:eastAsia="Times New Roman" w:hAnsi="Times New Roman" w:cs="Times New Roman"/>
          <w:color w:val="000000"/>
        </w:rPr>
        <w:t xml:space="preserve">Belanja Langsung Terhadap Total Belanja  = </w:t>
      </w:r>
      <m:oMath>
        <m:f>
          <m:fPr>
            <m:ctrlPr>
              <w:rPr>
                <w:rFonts w:ascii="Cambria Math" w:eastAsia="Times New Roman" w:hAnsi="Times New Roman" w:cs="Times New Roman"/>
                <w:i/>
                <w:color w:val="000000"/>
              </w:rPr>
            </m:ctrlPr>
          </m:fPr>
          <m:num>
            <m:r>
              <m:rPr>
                <m:sty m:val="p"/>
              </m:rPr>
              <w:rPr>
                <w:rFonts w:ascii="Cambria Math" w:eastAsia="Times New Roman" w:hAnsi="Cambria Math" w:cs="Times New Roman"/>
                <w:color w:val="000000"/>
              </w:rPr>
              <m:t>Total</m:t>
            </m:r>
            <m:r>
              <m:rPr>
                <m:sty m:val="p"/>
              </m:rPr>
              <w:rPr>
                <w:rFonts w:ascii="Cambria Math" w:eastAsia="Times New Roman" w:hAnsi="Times New Roman" w:cs="Times New Roman"/>
                <w:color w:val="000000"/>
              </w:rPr>
              <m:t xml:space="preserve"> </m:t>
            </m:r>
            <m:r>
              <m:rPr>
                <m:sty m:val="p"/>
              </m:rPr>
              <w:rPr>
                <w:rFonts w:ascii="Cambria Math" w:eastAsia="Times New Roman" w:hAnsi="Cambria Math" w:cs="Times New Roman"/>
                <w:color w:val="000000"/>
              </w:rPr>
              <m:t>Belanja</m:t>
            </m:r>
            <m:r>
              <m:rPr>
                <m:sty m:val="p"/>
              </m:rPr>
              <w:rPr>
                <w:rFonts w:ascii="Cambria Math" w:eastAsia="Times New Roman" w:hAnsi="Times New Roman" w:cs="Times New Roman"/>
                <w:color w:val="000000"/>
              </w:rPr>
              <m:t xml:space="preserve"> </m:t>
            </m:r>
            <m:r>
              <m:rPr>
                <m:sty m:val="p"/>
              </m:rPr>
              <w:rPr>
                <w:rFonts w:ascii="Cambria Math" w:eastAsia="Times New Roman" w:hAnsi="Cambria Math" w:cs="Times New Roman"/>
                <w:color w:val="000000"/>
              </w:rPr>
              <m:t>Langsung</m:t>
            </m:r>
          </m:num>
          <m:den>
            <m:r>
              <m:rPr>
                <m:sty m:val="p"/>
              </m:rPr>
              <w:rPr>
                <w:rFonts w:ascii="Cambria Math" w:eastAsia="Times New Roman" w:hAnsi="Cambria Math" w:cs="Times New Roman"/>
                <w:color w:val="000000"/>
              </w:rPr>
              <m:t>Total</m:t>
            </m:r>
            <m:r>
              <m:rPr>
                <m:sty m:val="p"/>
              </m:rPr>
              <w:rPr>
                <w:rFonts w:ascii="Cambria Math" w:eastAsia="Times New Roman" w:hAnsi="Times New Roman" w:cs="Times New Roman"/>
                <w:color w:val="000000"/>
              </w:rPr>
              <m:t xml:space="preserve"> </m:t>
            </m:r>
            <m:r>
              <m:rPr>
                <m:sty m:val="p"/>
              </m:rPr>
              <w:rPr>
                <w:rFonts w:ascii="Cambria Math" w:eastAsia="Times New Roman" w:hAnsi="Cambria Math" w:cs="Times New Roman"/>
                <w:color w:val="000000"/>
              </w:rPr>
              <m:t>Belanja</m:t>
            </m:r>
            <m:r>
              <m:rPr>
                <m:sty m:val="p"/>
              </m:rPr>
              <w:rPr>
                <w:rFonts w:ascii="Cambria Math" w:eastAsia="Times New Roman" w:hAnsi="Times New Roman" w:cs="Times New Roman"/>
                <w:color w:val="000000"/>
              </w:rPr>
              <m:t xml:space="preserve"> </m:t>
            </m:r>
            <m:r>
              <m:rPr>
                <m:sty m:val="p"/>
              </m:rPr>
              <w:rPr>
                <w:rFonts w:ascii="Cambria Math" w:eastAsia="Times New Roman" w:hAnsi="Cambria Math" w:cs="Times New Roman"/>
                <w:color w:val="000000"/>
              </w:rPr>
              <m:t>Daerah</m:t>
            </m:r>
          </m:den>
        </m:f>
      </m:oMath>
    </w:p>
    <w:p w:rsidR="00257B9C" w:rsidRPr="00257B9C" w:rsidRDefault="00257B9C" w:rsidP="00257B9C">
      <w:pPr>
        <w:ind w:left="1004" w:hanging="862"/>
        <w:contextualSpacing/>
        <w:rPr>
          <w:rFonts w:ascii="Times New Roman" w:eastAsia="Times New Roman" w:hAnsi="Times New Roman" w:cs="Times New Roman"/>
          <w:b/>
          <w:color w:val="000000"/>
        </w:rPr>
      </w:pPr>
    </w:p>
    <w:p w:rsidR="00257B9C" w:rsidRPr="00257B9C" w:rsidRDefault="00257B9C" w:rsidP="00257B9C">
      <w:pPr>
        <w:ind w:left="1004" w:hanging="862"/>
        <w:contextualSpacing/>
        <w:rPr>
          <w:rFonts w:ascii="Times New Roman" w:eastAsia="Times New Roman" w:hAnsi="Times New Roman" w:cs="Times New Roman"/>
          <w:b/>
          <w:color w:val="000000"/>
        </w:rPr>
      </w:pPr>
      <w:r w:rsidRPr="00257B9C">
        <w:rPr>
          <w:rFonts w:ascii="Times New Roman" w:eastAsia="Times New Roman" w:hAnsi="Times New Roman" w:cs="Times New Roman"/>
          <w:b/>
          <w:color w:val="000000"/>
        </w:rPr>
        <w:t xml:space="preserve">Tahun 2019 </w:t>
      </w:r>
    </w:p>
    <w:p w:rsidR="00257B9C" w:rsidRPr="00257B9C" w:rsidRDefault="00257B9C" w:rsidP="00257B9C">
      <w:pPr>
        <w:ind w:left="1004" w:hanging="862"/>
        <w:contextualSpacing/>
        <w:rPr>
          <w:rFonts w:ascii="Times New Roman" w:eastAsia="Times New Roman" w:hAnsi="Times New Roman" w:cs="Times New Roman"/>
          <w:color w:val="000000"/>
        </w:rPr>
      </w:pPr>
      <w:r w:rsidRPr="00257B9C">
        <w:rPr>
          <w:rFonts w:ascii="Times New Roman" w:eastAsia="Times New Roman" w:hAnsi="Times New Roman" w:cs="Times New Roman"/>
          <w:color w:val="000000"/>
        </w:rPr>
        <w:t xml:space="preserve">Total Belanja Langsung </w:t>
      </w:r>
      <w:r w:rsidRPr="00257B9C">
        <w:rPr>
          <w:rFonts w:ascii="Times New Roman" w:eastAsia="Times New Roman" w:hAnsi="Times New Roman" w:cs="Times New Roman"/>
          <w:color w:val="000000"/>
        </w:rPr>
        <w:tab/>
      </w:r>
      <w:r w:rsidRPr="00257B9C">
        <w:rPr>
          <w:rFonts w:ascii="Times New Roman" w:eastAsia="Times New Roman" w:hAnsi="Times New Roman" w:cs="Times New Roman"/>
          <w:color w:val="000000"/>
        </w:rPr>
        <w:tab/>
      </w:r>
      <w:r w:rsidRPr="00257B9C">
        <w:rPr>
          <w:rFonts w:ascii="Times New Roman" w:eastAsia="Times New Roman" w:hAnsi="Times New Roman" w:cs="Times New Roman"/>
          <w:color w:val="000000"/>
        </w:rPr>
        <w:tab/>
      </w:r>
      <w:r w:rsidRPr="00257B9C">
        <w:rPr>
          <w:rFonts w:ascii="Times New Roman" w:eastAsia="Times New Roman" w:hAnsi="Times New Roman" w:cs="Times New Roman"/>
          <w:color w:val="000000"/>
        </w:rPr>
        <w:tab/>
        <w:t xml:space="preserve"> = Rp  11.683.137.807</w:t>
      </w:r>
    </w:p>
    <w:p w:rsidR="00257B9C" w:rsidRPr="00257B9C" w:rsidRDefault="00257B9C" w:rsidP="00257B9C">
      <w:pPr>
        <w:ind w:left="1004" w:hanging="862"/>
        <w:contextualSpacing/>
        <w:rPr>
          <w:rFonts w:ascii="Times New Roman" w:hAnsi="Times New Roman" w:cs="Times New Roman"/>
        </w:rPr>
      </w:pPr>
      <w:r w:rsidRPr="00257B9C">
        <w:rPr>
          <w:rFonts w:ascii="Times New Roman" w:eastAsia="Times New Roman" w:hAnsi="Times New Roman" w:cs="Times New Roman"/>
          <w:color w:val="000000"/>
        </w:rPr>
        <w:t>Total Belanja Daerah</w:t>
      </w:r>
      <w:r w:rsidRPr="00257B9C">
        <w:rPr>
          <w:rFonts w:ascii="Times New Roman" w:eastAsia="Times New Roman" w:hAnsi="Times New Roman" w:cs="Times New Roman"/>
          <w:color w:val="000000"/>
        </w:rPr>
        <w:tab/>
      </w:r>
      <w:r w:rsidRPr="00257B9C">
        <w:rPr>
          <w:rFonts w:ascii="Times New Roman" w:eastAsia="Times New Roman" w:hAnsi="Times New Roman" w:cs="Times New Roman"/>
          <w:color w:val="000000"/>
        </w:rPr>
        <w:tab/>
      </w:r>
      <w:r w:rsidRPr="00257B9C">
        <w:rPr>
          <w:rFonts w:ascii="Times New Roman" w:eastAsia="Times New Roman" w:hAnsi="Times New Roman" w:cs="Times New Roman"/>
          <w:color w:val="000000"/>
        </w:rPr>
        <w:tab/>
      </w:r>
      <w:r w:rsidRPr="00257B9C">
        <w:rPr>
          <w:rFonts w:ascii="Times New Roman" w:eastAsia="Times New Roman" w:hAnsi="Times New Roman" w:cs="Times New Roman"/>
          <w:color w:val="000000"/>
        </w:rPr>
        <w:tab/>
      </w:r>
      <w:r w:rsidRPr="00257B9C">
        <w:rPr>
          <w:rFonts w:ascii="Times New Roman" w:eastAsia="Times New Roman" w:hAnsi="Times New Roman" w:cs="Times New Roman"/>
          <w:color w:val="000000"/>
        </w:rPr>
        <w:tab/>
        <w:t xml:space="preserve"> = Rp </w:t>
      </w:r>
      <w:r w:rsidRPr="00257B9C">
        <w:rPr>
          <w:rFonts w:ascii="Times New Roman" w:hAnsi="Times New Roman" w:cs="Times New Roman"/>
        </w:rPr>
        <w:t>10.285.232.363</w:t>
      </w:r>
    </w:p>
    <w:p w:rsidR="00257B9C" w:rsidRPr="00257B9C" w:rsidRDefault="00257B9C" w:rsidP="00257B9C">
      <w:pPr>
        <w:rPr>
          <w:rFonts w:ascii="Times New Roman" w:eastAsiaTheme="minorEastAsia" w:hAnsi="Times New Roman"/>
        </w:rPr>
      </w:pPr>
      <w:r w:rsidRPr="00257B9C">
        <w:rPr>
          <w:rFonts w:ascii="Times New Roman" w:hAnsi="Times New Roman"/>
        </w:rPr>
        <w:t>Belanja Langsung Terhadap Total Belanja =</w:t>
      </w:r>
      <m:oMath>
        <m:r>
          <m:rPr>
            <m:sty m:val="p"/>
          </m:rPr>
          <w:rPr>
            <w:rFonts w:ascii="Cambria Math" w:hAnsi="Times New Roman"/>
          </w:rPr>
          <m:t xml:space="preserve"> </m:t>
        </m:r>
        <m:f>
          <m:fPr>
            <m:ctrlPr>
              <w:rPr>
                <w:rFonts w:ascii="Cambria Math" w:hAnsi="Times New Roman"/>
                <w:i/>
              </w:rPr>
            </m:ctrlPr>
          </m:fPr>
          <m:num>
            <m:r>
              <m:rPr>
                <m:sty m:val="p"/>
              </m:rPr>
              <w:rPr>
                <w:rFonts w:ascii="Cambria Math" w:hAnsi="Cambria Math"/>
              </w:rPr>
              <m:t>Rp</m:t>
            </m:r>
            <m:r>
              <m:rPr>
                <m:sty m:val="p"/>
              </m:rPr>
              <w:rPr>
                <w:rFonts w:ascii="Cambria Math" w:hAnsi="Times New Roman"/>
              </w:rPr>
              <m:t xml:space="preserve"> 11.683.137.807</m:t>
            </m:r>
          </m:num>
          <m:den>
            <m:r>
              <m:rPr>
                <m:sty m:val="p"/>
              </m:rPr>
              <w:rPr>
                <w:rFonts w:ascii="Cambria Math" w:hAnsi="Cambria Math"/>
              </w:rPr>
              <m:t>Rp</m:t>
            </m:r>
            <m:r>
              <m:rPr>
                <m:sty m:val="p"/>
              </m:rPr>
              <w:rPr>
                <w:rFonts w:ascii="Cambria Math" w:hAnsi="Times New Roman"/>
              </w:rPr>
              <m:t xml:space="preserve"> 10.285.232.363</m:t>
            </m:r>
          </m:den>
        </m:f>
      </m:oMath>
      <w:r w:rsidRPr="00257B9C">
        <w:rPr>
          <w:rFonts w:ascii="Times New Roman" w:eastAsiaTheme="minorEastAsia" w:hAnsi="Times New Roman"/>
        </w:rPr>
        <w:t xml:space="preserve"> </w:t>
      </w:r>
    </w:p>
    <w:p w:rsidR="00257B9C" w:rsidRPr="00257B9C" w:rsidRDefault="00257B9C" w:rsidP="00257B9C">
      <w:pPr>
        <w:ind w:left="3600" w:firstLine="720"/>
        <w:rPr>
          <w:rFonts w:ascii="Times New Roman" w:eastAsiaTheme="minorEastAsia" w:hAnsi="Times New Roman"/>
        </w:rPr>
      </w:pPr>
      <w:r w:rsidRPr="00257B9C">
        <w:rPr>
          <w:rFonts w:ascii="Times New Roman" w:eastAsiaTheme="minorEastAsia" w:hAnsi="Times New Roman"/>
        </w:rPr>
        <w:t xml:space="preserve">=1,1389036038 x 100% </w:t>
      </w:r>
    </w:p>
    <w:p w:rsidR="00257B9C" w:rsidRPr="00257B9C" w:rsidRDefault="00257B9C" w:rsidP="00257B9C">
      <w:pPr>
        <w:ind w:left="3600" w:firstLine="720"/>
        <w:rPr>
          <w:rFonts w:ascii="Times New Roman" w:eastAsiaTheme="minorEastAsia" w:hAnsi="Times New Roman"/>
        </w:rPr>
      </w:pPr>
      <w:r w:rsidRPr="00257B9C">
        <w:rPr>
          <w:rFonts w:ascii="Times New Roman" w:eastAsiaTheme="minorEastAsia" w:hAnsi="Times New Roman"/>
        </w:rPr>
        <w:t xml:space="preserve"> =113,89%</w:t>
      </w:r>
    </w:p>
    <w:p w:rsidR="00257B9C" w:rsidRPr="00257B9C" w:rsidRDefault="00257B9C" w:rsidP="00257B9C">
      <w:pPr>
        <w:ind w:left="142"/>
        <w:contextualSpacing/>
        <w:rPr>
          <w:rFonts w:ascii="Times New Roman" w:eastAsiaTheme="minorEastAsia" w:hAnsi="Times New Roman" w:cs="Times New Roman"/>
          <w:b/>
        </w:rPr>
      </w:pPr>
      <w:r w:rsidRPr="00257B9C">
        <w:rPr>
          <w:rFonts w:ascii="Times New Roman" w:eastAsiaTheme="minorEastAsia" w:hAnsi="Times New Roman" w:cs="Times New Roman"/>
          <w:b/>
        </w:rPr>
        <w:t>Tahun 2020</w:t>
      </w:r>
    </w:p>
    <w:p w:rsidR="00257B9C" w:rsidRPr="00257B9C" w:rsidRDefault="00257B9C" w:rsidP="00257B9C">
      <w:pPr>
        <w:ind w:left="1004" w:hanging="862"/>
        <w:contextualSpacing/>
        <w:rPr>
          <w:rFonts w:ascii="Times New Roman" w:eastAsia="Times New Roman" w:hAnsi="Times New Roman" w:cs="Times New Roman"/>
          <w:color w:val="000000"/>
        </w:rPr>
      </w:pPr>
      <w:r w:rsidRPr="00257B9C">
        <w:rPr>
          <w:rFonts w:ascii="Times New Roman" w:eastAsia="Times New Roman" w:hAnsi="Times New Roman" w:cs="Times New Roman"/>
          <w:color w:val="000000"/>
        </w:rPr>
        <w:t>Belanja langsung :</w:t>
      </w:r>
    </w:p>
    <w:p w:rsidR="00257B9C" w:rsidRPr="00257B9C" w:rsidRDefault="00257B9C" w:rsidP="00257B9C">
      <w:pPr>
        <w:ind w:left="1004" w:hanging="862"/>
        <w:contextualSpacing/>
        <w:rPr>
          <w:rFonts w:ascii="Times New Roman" w:eastAsia="Times New Roman" w:hAnsi="Times New Roman" w:cs="Times New Roman"/>
          <w:color w:val="000000"/>
        </w:rPr>
      </w:pPr>
      <w:r w:rsidRPr="00257B9C">
        <w:rPr>
          <w:rFonts w:ascii="Times New Roman" w:eastAsia="Times New Roman" w:hAnsi="Times New Roman" w:cs="Times New Roman"/>
          <w:color w:val="000000"/>
        </w:rPr>
        <w:t xml:space="preserve">Total Belanja Langsung </w:t>
      </w:r>
      <w:r w:rsidRPr="00257B9C">
        <w:rPr>
          <w:rFonts w:ascii="Times New Roman" w:eastAsia="Times New Roman" w:hAnsi="Times New Roman" w:cs="Times New Roman"/>
          <w:color w:val="000000"/>
        </w:rPr>
        <w:tab/>
      </w:r>
      <w:r w:rsidRPr="00257B9C">
        <w:rPr>
          <w:rFonts w:ascii="Times New Roman" w:eastAsia="Times New Roman" w:hAnsi="Times New Roman" w:cs="Times New Roman"/>
          <w:color w:val="000000"/>
        </w:rPr>
        <w:tab/>
      </w:r>
      <w:r w:rsidRPr="00257B9C">
        <w:rPr>
          <w:rFonts w:ascii="Times New Roman" w:eastAsia="Times New Roman" w:hAnsi="Times New Roman" w:cs="Times New Roman"/>
          <w:color w:val="000000"/>
        </w:rPr>
        <w:tab/>
        <w:t xml:space="preserve"> = Rp  10.799.081.810</w:t>
      </w:r>
    </w:p>
    <w:p w:rsidR="00257B9C" w:rsidRPr="00257B9C" w:rsidRDefault="00257B9C" w:rsidP="00257B9C">
      <w:pPr>
        <w:ind w:left="1004" w:hanging="862"/>
        <w:contextualSpacing/>
        <w:rPr>
          <w:rFonts w:ascii="Times New Roman" w:eastAsia="Times New Roman" w:hAnsi="Times New Roman" w:cs="Times New Roman"/>
          <w:color w:val="000000"/>
        </w:rPr>
      </w:pPr>
      <w:r w:rsidRPr="00257B9C">
        <w:rPr>
          <w:rFonts w:ascii="Times New Roman" w:eastAsia="Times New Roman" w:hAnsi="Times New Roman" w:cs="Times New Roman"/>
          <w:color w:val="000000"/>
        </w:rPr>
        <w:t>Total Belanja Daerah</w:t>
      </w:r>
      <w:r w:rsidRPr="00257B9C">
        <w:rPr>
          <w:rFonts w:ascii="Times New Roman" w:eastAsia="Times New Roman" w:hAnsi="Times New Roman" w:cs="Times New Roman"/>
          <w:color w:val="000000"/>
        </w:rPr>
        <w:tab/>
      </w:r>
      <w:r w:rsidRPr="00257B9C">
        <w:rPr>
          <w:rFonts w:ascii="Times New Roman" w:eastAsia="Times New Roman" w:hAnsi="Times New Roman" w:cs="Times New Roman"/>
          <w:color w:val="000000"/>
        </w:rPr>
        <w:tab/>
      </w:r>
      <w:r w:rsidRPr="00257B9C">
        <w:rPr>
          <w:rFonts w:ascii="Times New Roman" w:eastAsia="Times New Roman" w:hAnsi="Times New Roman" w:cs="Times New Roman"/>
          <w:color w:val="000000"/>
        </w:rPr>
        <w:tab/>
      </w:r>
      <w:r w:rsidRPr="00257B9C">
        <w:rPr>
          <w:rFonts w:ascii="Times New Roman" w:eastAsia="Times New Roman" w:hAnsi="Times New Roman" w:cs="Times New Roman"/>
          <w:color w:val="000000"/>
        </w:rPr>
        <w:tab/>
        <w:t xml:space="preserve"> = Rp 7.244.583.521</w:t>
      </w:r>
    </w:p>
    <w:p w:rsidR="00257B9C" w:rsidRPr="00257B9C" w:rsidRDefault="00257B9C" w:rsidP="00257B9C">
      <w:pPr>
        <w:ind w:left="1004" w:hanging="862"/>
        <w:contextualSpacing/>
        <w:rPr>
          <w:rFonts w:ascii="Times New Roman" w:eastAsiaTheme="minorEastAsia" w:hAnsi="Times New Roman" w:cs="Times New Roman"/>
        </w:rPr>
      </w:pPr>
      <w:r w:rsidRPr="00257B9C">
        <w:rPr>
          <w:rFonts w:ascii="Times New Roman" w:hAnsi="Times New Roman" w:cs="Times New Roman"/>
        </w:rPr>
        <w:t>Belanja Langsung Terhadap Total Belanja =</w:t>
      </w:r>
      <m:oMath>
        <m:r>
          <m:rPr>
            <m:sty m:val="p"/>
          </m:rPr>
          <w:rPr>
            <w:rFonts w:ascii="Cambria Math" w:hAnsi="Times New Roman" w:cs="Times New Roman"/>
          </w:rPr>
          <m:t xml:space="preserve"> </m:t>
        </m:r>
        <m:f>
          <m:fPr>
            <m:ctrlPr>
              <w:rPr>
                <w:rFonts w:ascii="Cambria Math" w:hAnsi="Times New Roman" w:cs="Times New Roman"/>
                <w:i/>
              </w:rPr>
            </m:ctrlPr>
          </m:fPr>
          <m:num>
            <m:r>
              <m:rPr>
                <m:sty m:val="p"/>
              </m:rPr>
              <w:rPr>
                <w:rFonts w:ascii="Cambria Math" w:hAnsi="Cambria Math" w:cs="Times New Roman"/>
              </w:rPr>
              <m:t>Rp</m:t>
            </m:r>
            <m:r>
              <m:rPr>
                <m:sty m:val="p"/>
              </m:rPr>
              <w:rPr>
                <w:rFonts w:ascii="Cambria Math" w:hAnsi="Times New Roman" w:cs="Times New Roman"/>
              </w:rPr>
              <m:t xml:space="preserve"> 10.799.081.810</m:t>
            </m:r>
          </m:num>
          <m:den>
            <m:r>
              <m:rPr>
                <m:sty m:val="p"/>
              </m:rPr>
              <w:rPr>
                <w:rFonts w:ascii="Cambria Math" w:hAnsi="Cambria Math" w:cs="Times New Roman"/>
              </w:rPr>
              <m:t>Rp</m:t>
            </m:r>
            <m:r>
              <m:rPr>
                <m:sty m:val="p"/>
              </m:rPr>
              <w:rPr>
                <w:rFonts w:ascii="Cambria Math" w:hAnsi="Times New Roman" w:cs="Times New Roman"/>
              </w:rPr>
              <m:t xml:space="preserve"> 7.244.583.521</m:t>
            </m:r>
          </m:den>
        </m:f>
      </m:oMath>
      <w:r w:rsidRPr="00257B9C">
        <w:rPr>
          <w:rFonts w:ascii="Times New Roman" w:eastAsiaTheme="minorEastAsia" w:hAnsi="Times New Roman" w:cs="Times New Roman"/>
        </w:rPr>
        <w:t xml:space="preserve"> </w:t>
      </w:r>
    </w:p>
    <w:p w:rsidR="00257B9C" w:rsidRPr="00257B9C" w:rsidRDefault="00257B9C" w:rsidP="00257B9C">
      <w:pPr>
        <w:ind w:left="1004" w:hanging="862"/>
        <w:contextualSpacing/>
        <w:rPr>
          <w:rFonts w:ascii="Times New Roman" w:hAnsi="Times New Roman" w:cs="Times New Roman"/>
        </w:rPr>
      </w:pPr>
      <w:r w:rsidRPr="00257B9C">
        <w:rPr>
          <w:rFonts w:ascii="Times New Roman" w:hAnsi="Times New Roman" w:cs="Times New Roman"/>
        </w:rPr>
        <w:t xml:space="preserve"> </w:t>
      </w:r>
      <w:r w:rsidRPr="00257B9C">
        <w:rPr>
          <w:rFonts w:ascii="Times New Roman" w:hAnsi="Times New Roman" w:cs="Times New Roman"/>
        </w:rPr>
        <w:tab/>
      </w:r>
      <w:r w:rsidRPr="00257B9C">
        <w:rPr>
          <w:rFonts w:ascii="Times New Roman" w:hAnsi="Times New Roman" w:cs="Times New Roman"/>
        </w:rPr>
        <w:tab/>
      </w:r>
      <w:r w:rsidRPr="00257B9C">
        <w:rPr>
          <w:rFonts w:ascii="Times New Roman" w:hAnsi="Times New Roman" w:cs="Times New Roman"/>
        </w:rPr>
        <w:tab/>
      </w:r>
      <w:r w:rsidRPr="00257B9C">
        <w:rPr>
          <w:rFonts w:ascii="Times New Roman" w:hAnsi="Times New Roman" w:cs="Times New Roman"/>
        </w:rPr>
        <w:tab/>
      </w:r>
      <w:r w:rsidRPr="00257B9C">
        <w:rPr>
          <w:rFonts w:ascii="Times New Roman" w:hAnsi="Times New Roman" w:cs="Times New Roman"/>
        </w:rPr>
        <w:tab/>
      </w:r>
      <w:r w:rsidRPr="00257B9C">
        <w:rPr>
          <w:rFonts w:ascii="Times New Roman" w:hAnsi="Times New Roman" w:cs="Times New Roman"/>
        </w:rPr>
        <w:tab/>
        <w:t>=1,4906421851</w:t>
      </w:r>
    </w:p>
    <w:p w:rsidR="00257B9C" w:rsidRPr="00257B9C" w:rsidRDefault="00257B9C" w:rsidP="00257B9C">
      <w:pPr>
        <w:ind w:left="1004" w:hanging="862"/>
        <w:contextualSpacing/>
        <w:rPr>
          <w:rFonts w:ascii="Times New Roman" w:hAnsi="Times New Roman" w:cs="Times New Roman"/>
        </w:rPr>
      </w:pPr>
      <w:r w:rsidRPr="00257B9C">
        <w:rPr>
          <w:rFonts w:ascii="Times New Roman" w:hAnsi="Times New Roman" w:cs="Times New Roman"/>
        </w:rPr>
        <w:tab/>
      </w:r>
      <w:r w:rsidRPr="00257B9C">
        <w:rPr>
          <w:rFonts w:ascii="Times New Roman" w:hAnsi="Times New Roman" w:cs="Times New Roman"/>
        </w:rPr>
        <w:tab/>
      </w:r>
      <w:r w:rsidRPr="00257B9C">
        <w:rPr>
          <w:rFonts w:ascii="Times New Roman" w:hAnsi="Times New Roman" w:cs="Times New Roman"/>
        </w:rPr>
        <w:tab/>
      </w:r>
      <w:r w:rsidRPr="00257B9C">
        <w:rPr>
          <w:rFonts w:ascii="Times New Roman" w:hAnsi="Times New Roman" w:cs="Times New Roman"/>
        </w:rPr>
        <w:tab/>
      </w:r>
      <w:r w:rsidRPr="00257B9C">
        <w:rPr>
          <w:rFonts w:ascii="Times New Roman" w:hAnsi="Times New Roman" w:cs="Times New Roman"/>
        </w:rPr>
        <w:tab/>
      </w:r>
      <w:r w:rsidRPr="00257B9C">
        <w:rPr>
          <w:rFonts w:ascii="Times New Roman" w:hAnsi="Times New Roman" w:cs="Times New Roman"/>
        </w:rPr>
        <w:tab/>
        <w:t>=1,49%</w:t>
      </w:r>
    </w:p>
    <w:p w:rsidR="00257B9C" w:rsidRPr="00257B9C" w:rsidRDefault="00257B9C" w:rsidP="00257B9C">
      <w:pPr>
        <w:ind w:left="1004" w:hanging="862"/>
        <w:contextualSpacing/>
        <w:rPr>
          <w:rFonts w:ascii="Times New Roman" w:hAnsi="Times New Roman" w:cs="Times New Roman"/>
        </w:rPr>
      </w:pPr>
    </w:p>
    <w:p w:rsidR="00257B9C" w:rsidRPr="00257B9C" w:rsidRDefault="00257B9C" w:rsidP="00216C87">
      <w:pPr>
        <w:numPr>
          <w:ilvl w:val="0"/>
          <w:numId w:val="32"/>
        </w:numPr>
        <w:ind w:left="810"/>
        <w:contextualSpacing/>
        <w:rPr>
          <w:rFonts w:ascii="Times New Roman" w:hAnsi="Times New Roman" w:cs="Times New Roman"/>
        </w:rPr>
      </w:pPr>
      <w:r w:rsidRPr="00257B9C">
        <w:rPr>
          <w:rFonts w:ascii="Times New Roman" w:hAnsi="Times New Roman" w:cs="Times New Roman"/>
        </w:rPr>
        <w:t xml:space="preserve">Belanja Tidak Langsung Terhadap Total Belanja = </w:t>
      </w:r>
      <m:oMath>
        <m:f>
          <m:fPr>
            <m:ctrlPr>
              <w:rPr>
                <w:rFonts w:ascii="Cambria Math" w:hAnsi="Times New Roman" w:cs="Times New Roman"/>
                <w:b/>
                <w:i/>
              </w:rPr>
            </m:ctrlPr>
          </m:fPr>
          <m:num>
            <m:r>
              <m:rPr>
                <m:sty m:val="p"/>
              </m:rPr>
              <w:rPr>
                <w:rFonts w:ascii="Cambria Math" w:hAnsi="Cambria Math" w:cs="Times New Roman"/>
              </w:rPr>
              <m:t>Total</m:t>
            </m:r>
            <m:r>
              <m:rPr>
                <m:sty m:val="p"/>
              </m:rPr>
              <w:rPr>
                <w:rFonts w:ascii="Cambria Math" w:hAnsi="Times New Roman" w:cs="Times New Roman"/>
              </w:rPr>
              <m:t xml:space="preserve"> </m:t>
            </m:r>
            <m:r>
              <m:rPr>
                <m:sty m:val="p"/>
              </m:rPr>
              <w:rPr>
                <w:rFonts w:ascii="Cambria Math" w:hAnsi="Cambria Math" w:cs="Times New Roman"/>
              </w:rPr>
              <m:t>Belanja</m:t>
            </m:r>
            <m:r>
              <m:rPr>
                <m:sty m:val="p"/>
              </m:rPr>
              <w:rPr>
                <w:rFonts w:ascii="Cambria Math" w:hAnsi="Times New Roman" w:cs="Times New Roman"/>
              </w:rPr>
              <m:t xml:space="preserve"> </m:t>
            </m:r>
            <m:r>
              <m:rPr>
                <m:sty m:val="p"/>
              </m:rPr>
              <w:rPr>
                <w:rFonts w:ascii="Cambria Math" w:hAnsi="Cambria Math" w:cs="Times New Roman"/>
              </w:rPr>
              <m:t>Tidak</m:t>
            </m:r>
            <m:r>
              <m:rPr>
                <m:sty m:val="p"/>
              </m:rPr>
              <w:rPr>
                <w:rFonts w:ascii="Cambria Math" w:hAnsi="Times New Roman" w:cs="Times New Roman"/>
              </w:rPr>
              <m:t xml:space="preserve"> </m:t>
            </m:r>
            <m:r>
              <m:rPr>
                <m:sty m:val="p"/>
              </m:rPr>
              <w:rPr>
                <w:rFonts w:ascii="Cambria Math" w:hAnsi="Cambria Math" w:cs="Times New Roman"/>
              </w:rPr>
              <m:t>Langsung</m:t>
            </m:r>
          </m:num>
          <m:den>
            <m:r>
              <m:rPr>
                <m:sty m:val="p"/>
              </m:rPr>
              <w:rPr>
                <w:rFonts w:ascii="Cambria Math" w:hAnsi="Cambria Math" w:cs="Times New Roman"/>
              </w:rPr>
              <m:t>Total</m:t>
            </m:r>
            <m:r>
              <m:rPr>
                <m:sty m:val="p"/>
              </m:rPr>
              <w:rPr>
                <w:rFonts w:ascii="Cambria Math" w:hAnsi="Times New Roman" w:cs="Times New Roman"/>
              </w:rPr>
              <m:t xml:space="preserve"> </m:t>
            </m:r>
            <m:r>
              <m:rPr>
                <m:sty m:val="p"/>
              </m:rPr>
              <w:rPr>
                <w:rFonts w:ascii="Cambria Math" w:hAnsi="Cambria Math" w:cs="Times New Roman"/>
              </w:rPr>
              <m:t>Belanja</m:t>
            </m:r>
            <m:r>
              <m:rPr>
                <m:sty m:val="p"/>
              </m:rPr>
              <w:rPr>
                <w:rFonts w:ascii="Cambria Math" w:hAnsi="Times New Roman" w:cs="Times New Roman"/>
              </w:rPr>
              <m:t xml:space="preserve"> </m:t>
            </m:r>
            <m:r>
              <m:rPr>
                <m:sty m:val="p"/>
              </m:rPr>
              <w:rPr>
                <w:rFonts w:ascii="Cambria Math" w:hAnsi="Cambria Math" w:cs="Times New Roman"/>
              </w:rPr>
              <m:t>Daerah</m:t>
            </m:r>
          </m:den>
        </m:f>
      </m:oMath>
    </w:p>
    <w:p w:rsidR="00257B9C" w:rsidRPr="00257B9C" w:rsidRDefault="00257B9C" w:rsidP="00257B9C">
      <w:pPr>
        <w:ind w:left="502"/>
        <w:contextualSpacing/>
        <w:rPr>
          <w:rFonts w:ascii="Times New Roman" w:eastAsiaTheme="minorEastAsia" w:hAnsi="Times New Roman" w:cs="Times New Roman"/>
          <w:b/>
        </w:rPr>
      </w:pPr>
      <w:r w:rsidRPr="00257B9C">
        <w:rPr>
          <w:rFonts w:ascii="Times New Roman" w:eastAsiaTheme="minorEastAsia" w:hAnsi="Times New Roman" w:cs="Times New Roman"/>
          <w:b/>
        </w:rPr>
        <w:t>Tahun 2019</w:t>
      </w:r>
    </w:p>
    <w:p w:rsidR="00257B9C" w:rsidRPr="00257B9C" w:rsidRDefault="00257B9C" w:rsidP="00257B9C">
      <w:pPr>
        <w:ind w:left="502"/>
        <w:contextualSpacing/>
        <w:rPr>
          <w:rFonts w:ascii="Times New Roman" w:eastAsiaTheme="minorEastAsia" w:hAnsi="Times New Roman" w:cs="Times New Roman"/>
        </w:rPr>
      </w:pPr>
      <w:r w:rsidRPr="00257B9C">
        <w:rPr>
          <w:rFonts w:ascii="Times New Roman" w:eastAsiaTheme="minorEastAsia" w:hAnsi="Times New Roman" w:cs="Times New Roman"/>
        </w:rPr>
        <w:t>Belanja tidak langsung:</w:t>
      </w:r>
    </w:p>
    <w:p w:rsidR="00257B9C" w:rsidRPr="00257B9C" w:rsidRDefault="00257B9C" w:rsidP="00257B9C">
      <w:pPr>
        <w:ind w:left="502"/>
        <w:contextualSpacing/>
        <w:rPr>
          <w:rFonts w:ascii="Times New Roman" w:eastAsiaTheme="minorEastAsia" w:hAnsi="Times New Roman" w:cs="Times New Roman"/>
        </w:rPr>
      </w:pPr>
      <w:r w:rsidRPr="00257B9C">
        <w:rPr>
          <w:rFonts w:ascii="Times New Roman" w:eastAsiaTheme="minorEastAsia" w:hAnsi="Times New Roman" w:cs="Times New Roman"/>
        </w:rPr>
        <w:t>Gaji Dan Tunjangan</w:t>
      </w:r>
      <w:r w:rsidRPr="00257B9C">
        <w:rPr>
          <w:rFonts w:ascii="Times New Roman" w:eastAsiaTheme="minorEastAsia" w:hAnsi="Times New Roman" w:cs="Times New Roman"/>
        </w:rPr>
        <w:tab/>
      </w:r>
      <w:r w:rsidRPr="00257B9C">
        <w:rPr>
          <w:rFonts w:ascii="Times New Roman" w:eastAsiaTheme="minorEastAsia" w:hAnsi="Times New Roman" w:cs="Times New Roman"/>
        </w:rPr>
        <w:tab/>
        <w:t>= Rp 2.717.102.782</w:t>
      </w:r>
    </w:p>
    <w:p w:rsidR="00257B9C" w:rsidRPr="00257B9C" w:rsidRDefault="00257B9C" w:rsidP="00257B9C">
      <w:pPr>
        <w:ind w:left="502"/>
        <w:contextualSpacing/>
        <w:rPr>
          <w:rFonts w:ascii="Times New Roman" w:hAnsi="Times New Roman" w:cs="Times New Roman"/>
        </w:rPr>
      </w:pPr>
      <w:r w:rsidRPr="00257B9C">
        <w:rPr>
          <w:rFonts w:ascii="Times New Roman" w:eastAsiaTheme="minorEastAsia" w:hAnsi="Times New Roman" w:cs="Times New Roman"/>
        </w:rPr>
        <w:t xml:space="preserve">Total Belanja Daerah </w:t>
      </w:r>
      <w:r w:rsidRPr="00257B9C">
        <w:rPr>
          <w:rFonts w:ascii="Times New Roman" w:eastAsiaTheme="minorEastAsia" w:hAnsi="Times New Roman" w:cs="Times New Roman"/>
        </w:rPr>
        <w:tab/>
      </w:r>
      <w:r w:rsidRPr="00257B9C">
        <w:rPr>
          <w:rFonts w:ascii="Times New Roman" w:eastAsiaTheme="minorEastAsia" w:hAnsi="Times New Roman" w:cs="Times New Roman"/>
        </w:rPr>
        <w:tab/>
        <w:t xml:space="preserve">= Rp </w:t>
      </w:r>
      <w:r w:rsidRPr="00257B9C">
        <w:rPr>
          <w:rFonts w:ascii="Times New Roman" w:hAnsi="Times New Roman" w:cs="Times New Roman"/>
        </w:rPr>
        <w:t>10.285.232.363</w:t>
      </w:r>
    </w:p>
    <w:p w:rsidR="00257B9C" w:rsidRPr="00257B9C" w:rsidRDefault="00257B9C" w:rsidP="00257B9C">
      <w:pPr>
        <w:ind w:left="502"/>
        <w:contextualSpacing/>
        <w:rPr>
          <w:rFonts w:ascii="Times New Roman" w:eastAsiaTheme="minorEastAsia" w:hAnsi="Times New Roman" w:cs="Times New Roman"/>
        </w:rPr>
      </w:pPr>
      <w:r w:rsidRPr="00257B9C">
        <w:rPr>
          <w:rFonts w:ascii="Times New Roman" w:hAnsi="Times New Roman" w:cs="Times New Roman"/>
        </w:rPr>
        <w:t xml:space="preserve">Belanja Tidak Langsung Terhadap Total Belanja = </w:t>
      </w:r>
      <m:oMath>
        <m:f>
          <m:fPr>
            <m:ctrlPr>
              <w:rPr>
                <w:rFonts w:ascii="Cambria Math" w:hAnsi="Times New Roman" w:cs="Times New Roman"/>
                <w:i/>
              </w:rPr>
            </m:ctrlPr>
          </m:fPr>
          <m:num>
            <m:r>
              <m:rPr>
                <m:sty m:val="p"/>
              </m:rPr>
              <w:rPr>
                <w:rFonts w:ascii="Cambria Math" w:hAnsi="Cambria Math" w:cs="Times New Roman"/>
              </w:rPr>
              <m:t>Rp</m:t>
            </m:r>
            <m:r>
              <m:rPr>
                <m:sty m:val="p"/>
              </m:rPr>
              <w:rPr>
                <w:rFonts w:ascii="Cambria Math" w:hAnsi="Times New Roman" w:cs="Times New Roman"/>
              </w:rPr>
              <m:t xml:space="preserve"> 2.717.102.782</m:t>
            </m:r>
          </m:num>
          <m:den>
            <m:r>
              <m:rPr>
                <m:sty m:val="p"/>
              </m:rPr>
              <w:rPr>
                <w:rFonts w:ascii="Cambria Math" w:hAnsi="Cambria Math" w:cs="Times New Roman"/>
              </w:rPr>
              <m:t>Rp</m:t>
            </m:r>
            <m:r>
              <m:rPr>
                <m:sty m:val="p"/>
              </m:rPr>
              <w:rPr>
                <w:rFonts w:ascii="Cambria Math" w:hAnsi="Times New Roman" w:cs="Times New Roman"/>
              </w:rPr>
              <m:t xml:space="preserve"> 10.285.232.363</m:t>
            </m:r>
          </m:den>
        </m:f>
      </m:oMath>
    </w:p>
    <w:p w:rsidR="00257B9C" w:rsidRPr="00257B9C" w:rsidRDefault="00257B9C" w:rsidP="00257B9C">
      <w:pPr>
        <w:ind w:left="502"/>
        <w:contextualSpacing/>
        <w:rPr>
          <w:rFonts w:ascii="Times New Roman" w:eastAsiaTheme="minorEastAsia" w:hAnsi="Times New Roman" w:cs="Times New Roman"/>
        </w:rPr>
      </w:pPr>
      <w:r w:rsidRPr="00257B9C">
        <w:rPr>
          <w:rFonts w:ascii="Times New Roman" w:eastAsiaTheme="minorEastAsia" w:hAnsi="Times New Roman" w:cs="Times New Roman"/>
        </w:rPr>
        <w:tab/>
      </w:r>
      <w:r w:rsidRPr="00257B9C">
        <w:rPr>
          <w:rFonts w:ascii="Times New Roman" w:eastAsiaTheme="minorEastAsia" w:hAnsi="Times New Roman" w:cs="Times New Roman"/>
        </w:rPr>
        <w:tab/>
      </w:r>
      <w:r w:rsidRPr="00257B9C">
        <w:rPr>
          <w:rFonts w:ascii="Times New Roman" w:eastAsiaTheme="minorEastAsia" w:hAnsi="Times New Roman" w:cs="Times New Roman"/>
        </w:rPr>
        <w:tab/>
      </w:r>
      <w:r w:rsidRPr="00257B9C">
        <w:rPr>
          <w:rFonts w:ascii="Times New Roman" w:eastAsiaTheme="minorEastAsia" w:hAnsi="Times New Roman" w:cs="Times New Roman"/>
        </w:rPr>
        <w:tab/>
      </w:r>
      <w:r w:rsidRPr="00257B9C">
        <w:rPr>
          <w:rFonts w:ascii="Times New Roman" w:eastAsiaTheme="minorEastAsia" w:hAnsi="Times New Roman" w:cs="Times New Roman"/>
        </w:rPr>
        <w:tab/>
      </w:r>
      <w:r w:rsidRPr="00257B9C">
        <w:rPr>
          <w:rFonts w:ascii="Times New Roman" w:eastAsiaTheme="minorEastAsia" w:hAnsi="Times New Roman" w:cs="Times New Roman"/>
        </w:rPr>
        <w:tab/>
      </w:r>
      <w:r w:rsidRPr="00257B9C">
        <w:rPr>
          <w:rFonts w:ascii="Times New Roman" w:eastAsiaTheme="minorEastAsia" w:hAnsi="Times New Roman" w:cs="Times New Roman"/>
        </w:rPr>
        <w:tab/>
        <w:t xml:space="preserve">   = 0,264175148</w:t>
      </w:r>
    </w:p>
    <w:p w:rsidR="00257B9C" w:rsidRPr="00257B9C" w:rsidRDefault="00257B9C" w:rsidP="00257B9C">
      <w:pPr>
        <w:ind w:left="502"/>
        <w:contextualSpacing/>
        <w:rPr>
          <w:rFonts w:ascii="Times New Roman" w:eastAsiaTheme="minorEastAsia" w:hAnsi="Times New Roman" w:cs="Times New Roman"/>
        </w:rPr>
      </w:pPr>
      <w:r w:rsidRPr="00257B9C">
        <w:rPr>
          <w:rFonts w:ascii="Times New Roman" w:eastAsiaTheme="minorEastAsia" w:hAnsi="Times New Roman" w:cs="Times New Roman"/>
        </w:rPr>
        <w:tab/>
      </w:r>
      <w:r w:rsidRPr="00257B9C">
        <w:rPr>
          <w:rFonts w:ascii="Times New Roman" w:eastAsiaTheme="minorEastAsia" w:hAnsi="Times New Roman" w:cs="Times New Roman"/>
        </w:rPr>
        <w:tab/>
      </w:r>
      <w:r w:rsidRPr="00257B9C">
        <w:rPr>
          <w:rFonts w:ascii="Times New Roman" w:eastAsiaTheme="minorEastAsia" w:hAnsi="Times New Roman" w:cs="Times New Roman"/>
        </w:rPr>
        <w:tab/>
      </w:r>
      <w:r w:rsidRPr="00257B9C">
        <w:rPr>
          <w:rFonts w:ascii="Times New Roman" w:eastAsiaTheme="minorEastAsia" w:hAnsi="Times New Roman" w:cs="Times New Roman"/>
        </w:rPr>
        <w:tab/>
      </w:r>
      <w:r w:rsidRPr="00257B9C">
        <w:rPr>
          <w:rFonts w:ascii="Times New Roman" w:eastAsiaTheme="minorEastAsia" w:hAnsi="Times New Roman" w:cs="Times New Roman"/>
        </w:rPr>
        <w:tab/>
      </w:r>
      <w:r w:rsidRPr="00257B9C">
        <w:rPr>
          <w:rFonts w:ascii="Times New Roman" w:eastAsiaTheme="minorEastAsia" w:hAnsi="Times New Roman" w:cs="Times New Roman"/>
        </w:rPr>
        <w:tab/>
      </w:r>
      <w:r w:rsidRPr="00257B9C">
        <w:rPr>
          <w:rFonts w:ascii="Times New Roman" w:eastAsiaTheme="minorEastAsia" w:hAnsi="Times New Roman" w:cs="Times New Roman"/>
        </w:rPr>
        <w:tab/>
        <w:t xml:space="preserve">    = 26,41%</w:t>
      </w:r>
    </w:p>
    <w:p w:rsidR="00257B9C" w:rsidRPr="00257B9C" w:rsidRDefault="00257B9C" w:rsidP="00257B9C">
      <w:pPr>
        <w:ind w:left="502"/>
        <w:contextualSpacing/>
        <w:rPr>
          <w:rFonts w:ascii="Times New Roman" w:hAnsi="Times New Roman" w:cs="Times New Roman"/>
          <w:b/>
        </w:rPr>
      </w:pPr>
      <w:r w:rsidRPr="00257B9C">
        <w:rPr>
          <w:rFonts w:ascii="Times New Roman" w:eastAsiaTheme="minorEastAsia" w:hAnsi="Times New Roman" w:cs="Times New Roman"/>
          <w:b/>
        </w:rPr>
        <w:t>Tahun 2020</w:t>
      </w:r>
    </w:p>
    <w:p w:rsidR="00257B9C" w:rsidRPr="00257B9C" w:rsidRDefault="00257B9C" w:rsidP="00257B9C">
      <w:pPr>
        <w:ind w:left="502"/>
        <w:contextualSpacing/>
        <w:rPr>
          <w:rFonts w:ascii="Times New Roman" w:eastAsiaTheme="minorEastAsia" w:hAnsi="Times New Roman" w:cs="Times New Roman"/>
        </w:rPr>
      </w:pPr>
      <w:r w:rsidRPr="00257B9C">
        <w:rPr>
          <w:rFonts w:ascii="Times New Roman" w:eastAsiaTheme="minorEastAsia" w:hAnsi="Times New Roman" w:cs="Times New Roman"/>
        </w:rPr>
        <w:t>Belanja tidak langsung:</w:t>
      </w:r>
    </w:p>
    <w:p w:rsidR="00257B9C" w:rsidRPr="00257B9C" w:rsidRDefault="00257B9C" w:rsidP="00257B9C">
      <w:pPr>
        <w:ind w:left="502"/>
        <w:contextualSpacing/>
        <w:rPr>
          <w:rFonts w:ascii="Times New Roman" w:eastAsiaTheme="minorEastAsia" w:hAnsi="Times New Roman" w:cs="Times New Roman"/>
        </w:rPr>
      </w:pPr>
      <w:r w:rsidRPr="00257B9C">
        <w:rPr>
          <w:rFonts w:ascii="Times New Roman" w:eastAsiaTheme="minorEastAsia" w:hAnsi="Times New Roman" w:cs="Times New Roman"/>
        </w:rPr>
        <w:t>Gaji Dan Tunjangan</w:t>
      </w:r>
      <w:r w:rsidRPr="00257B9C">
        <w:rPr>
          <w:rFonts w:ascii="Times New Roman" w:eastAsiaTheme="minorEastAsia" w:hAnsi="Times New Roman" w:cs="Times New Roman"/>
        </w:rPr>
        <w:tab/>
      </w:r>
      <w:r w:rsidRPr="00257B9C">
        <w:rPr>
          <w:rFonts w:ascii="Times New Roman" w:eastAsiaTheme="minorEastAsia" w:hAnsi="Times New Roman" w:cs="Times New Roman"/>
        </w:rPr>
        <w:tab/>
        <w:t>= Rp 2.717.102.782</w:t>
      </w:r>
    </w:p>
    <w:p w:rsidR="00257B9C" w:rsidRPr="00257B9C" w:rsidRDefault="00257B9C" w:rsidP="00257B9C">
      <w:pPr>
        <w:ind w:left="502"/>
        <w:contextualSpacing/>
        <w:rPr>
          <w:rFonts w:ascii="Times New Roman" w:hAnsi="Times New Roman" w:cs="Times New Roman"/>
        </w:rPr>
      </w:pPr>
      <w:r w:rsidRPr="00257B9C">
        <w:rPr>
          <w:rFonts w:ascii="Times New Roman" w:eastAsiaTheme="minorEastAsia" w:hAnsi="Times New Roman" w:cs="Times New Roman"/>
        </w:rPr>
        <w:t xml:space="preserve">Total Belanja Daerah </w:t>
      </w:r>
      <w:r w:rsidRPr="00257B9C">
        <w:rPr>
          <w:rFonts w:ascii="Times New Roman" w:eastAsiaTheme="minorEastAsia" w:hAnsi="Times New Roman" w:cs="Times New Roman"/>
        </w:rPr>
        <w:tab/>
      </w:r>
      <w:r w:rsidRPr="00257B9C">
        <w:rPr>
          <w:rFonts w:ascii="Times New Roman" w:eastAsiaTheme="minorEastAsia" w:hAnsi="Times New Roman" w:cs="Times New Roman"/>
        </w:rPr>
        <w:tab/>
        <w:t xml:space="preserve">= Rp </w:t>
      </w:r>
      <w:r w:rsidRPr="00257B9C">
        <w:rPr>
          <w:rFonts w:ascii="Times New Roman" w:eastAsia="Times New Roman" w:hAnsi="Times New Roman" w:cs="Times New Roman"/>
          <w:color w:val="000000"/>
        </w:rPr>
        <w:t>7.244.583.521</w:t>
      </w:r>
    </w:p>
    <w:p w:rsidR="00257B9C" w:rsidRPr="00257B9C" w:rsidRDefault="00257B9C" w:rsidP="00257B9C">
      <w:pPr>
        <w:ind w:left="502"/>
        <w:contextualSpacing/>
        <w:rPr>
          <w:rFonts w:ascii="Times New Roman" w:eastAsiaTheme="minorEastAsia" w:hAnsi="Times New Roman" w:cs="Times New Roman"/>
        </w:rPr>
      </w:pPr>
      <w:r w:rsidRPr="00257B9C">
        <w:rPr>
          <w:rFonts w:ascii="Times New Roman" w:hAnsi="Times New Roman" w:cs="Times New Roman"/>
        </w:rPr>
        <w:t xml:space="preserve">Belanja Tidak Langsung Terhadap Total Belanja = </w:t>
      </w:r>
      <m:oMath>
        <m:f>
          <m:fPr>
            <m:ctrlPr>
              <w:rPr>
                <w:rFonts w:ascii="Cambria Math" w:hAnsi="Times New Roman" w:cs="Times New Roman"/>
                <w:i/>
              </w:rPr>
            </m:ctrlPr>
          </m:fPr>
          <m:num>
            <m:r>
              <m:rPr>
                <m:sty m:val="p"/>
              </m:rPr>
              <w:rPr>
                <w:rFonts w:ascii="Cambria Math" w:hAnsi="Cambria Math" w:cs="Times New Roman"/>
              </w:rPr>
              <m:t>Rp</m:t>
            </m:r>
            <m:r>
              <m:rPr>
                <m:sty m:val="p"/>
              </m:rPr>
              <w:rPr>
                <w:rFonts w:ascii="Cambria Math" w:hAnsi="Times New Roman" w:cs="Times New Roman"/>
              </w:rPr>
              <m:t xml:space="preserve"> 2.717.102.782</m:t>
            </m:r>
          </m:num>
          <m:den>
            <m:r>
              <m:rPr>
                <m:sty m:val="p"/>
              </m:rPr>
              <w:rPr>
                <w:rFonts w:ascii="Cambria Math" w:eastAsia="Times New Roman" w:hAnsi="Times New Roman" w:cs="Times New Roman"/>
                <w:color w:val="000000"/>
              </w:rPr>
              <m:t>Rp7.244.583.521</m:t>
            </m:r>
          </m:den>
        </m:f>
      </m:oMath>
    </w:p>
    <w:p w:rsidR="00257B9C" w:rsidRPr="00257B9C" w:rsidRDefault="00257B9C" w:rsidP="00257B9C">
      <w:pPr>
        <w:ind w:left="502"/>
        <w:contextualSpacing/>
        <w:rPr>
          <w:rFonts w:ascii="Times New Roman" w:eastAsiaTheme="minorEastAsia" w:hAnsi="Times New Roman" w:cs="Times New Roman"/>
        </w:rPr>
      </w:pPr>
      <w:r w:rsidRPr="00257B9C">
        <w:rPr>
          <w:rFonts w:ascii="Times New Roman" w:eastAsiaTheme="minorEastAsia" w:hAnsi="Times New Roman" w:cs="Times New Roman"/>
        </w:rPr>
        <w:tab/>
      </w:r>
      <w:r w:rsidRPr="00257B9C">
        <w:rPr>
          <w:rFonts w:ascii="Times New Roman" w:eastAsiaTheme="minorEastAsia" w:hAnsi="Times New Roman" w:cs="Times New Roman"/>
        </w:rPr>
        <w:tab/>
      </w:r>
      <w:r w:rsidRPr="00257B9C">
        <w:rPr>
          <w:rFonts w:ascii="Times New Roman" w:eastAsiaTheme="minorEastAsia" w:hAnsi="Times New Roman" w:cs="Times New Roman"/>
        </w:rPr>
        <w:tab/>
      </w:r>
      <w:r w:rsidRPr="00257B9C">
        <w:rPr>
          <w:rFonts w:ascii="Times New Roman" w:eastAsiaTheme="minorEastAsia" w:hAnsi="Times New Roman" w:cs="Times New Roman"/>
        </w:rPr>
        <w:tab/>
      </w:r>
      <w:r w:rsidRPr="00257B9C">
        <w:rPr>
          <w:rFonts w:ascii="Times New Roman" w:eastAsiaTheme="minorEastAsia" w:hAnsi="Times New Roman" w:cs="Times New Roman"/>
        </w:rPr>
        <w:tab/>
      </w:r>
      <w:r w:rsidRPr="00257B9C">
        <w:rPr>
          <w:rFonts w:ascii="Times New Roman" w:eastAsiaTheme="minorEastAsia" w:hAnsi="Times New Roman" w:cs="Times New Roman"/>
        </w:rPr>
        <w:tab/>
      </w:r>
      <w:r w:rsidRPr="00257B9C">
        <w:rPr>
          <w:rFonts w:ascii="Times New Roman" w:eastAsiaTheme="minorEastAsia" w:hAnsi="Times New Roman" w:cs="Times New Roman"/>
        </w:rPr>
        <w:tab/>
        <w:t xml:space="preserve">   = 0,3750529998</w:t>
      </w:r>
    </w:p>
    <w:p w:rsidR="00257B9C" w:rsidRPr="00257B9C" w:rsidRDefault="00257B9C" w:rsidP="00257B9C">
      <w:pPr>
        <w:ind w:left="502"/>
        <w:contextualSpacing/>
        <w:rPr>
          <w:rFonts w:ascii="Times New Roman" w:eastAsiaTheme="minorEastAsia" w:hAnsi="Times New Roman" w:cs="Times New Roman"/>
        </w:rPr>
      </w:pPr>
      <w:r w:rsidRPr="00257B9C">
        <w:rPr>
          <w:rFonts w:ascii="Times New Roman" w:eastAsiaTheme="minorEastAsia" w:hAnsi="Times New Roman" w:cs="Times New Roman"/>
        </w:rPr>
        <w:tab/>
      </w:r>
      <w:r w:rsidRPr="00257B9C">
        <w:rPr>
          <w:rFonts w:ascii="Times New Roman" w:eastAsiaTheme="minorEastAsia" w:hAnsi="Times New Roman" w:cs="Times New Roman"/>
        </w:rPr>
        <w:tab/>
      </w:r>
      <w:r w:rsidRPr="00257B9C">
        <w:rPr>
          <w:rFonts w:ascii="Times New Roman" w:eastAsiaTheme="minorEastAsia" w:hAnsi="Times New Roman" w:cs="Times New Roman"/>
        </w:rPr>
        <w:tab/>
      </w:r>
      <w:r w:rsidRPr="00257B9C">
        <w:rPr>
          <w:rFonts w:ascii="Times New Roman" w:eastAsiaTheme="minorEastAsia" w:hAnsi="Times New Roman" w:cs="Times New Roman"/>
        </w:rPr>
        <w:tab/>
      </w:r>
      <w:r w:rsidRPr="00257B9C">
        <w:rPr>
          <w:rFonts w:ascii="Times New Roman" w:eastAsiaTheme="minorEastAsia" w:hAnsi="Times New Roman" w:cs="Times New Roman"/>
        </w:rPr>
        <w:tab/>
      </w:r>
      <w:r w:rsidRPr="00257B9C">
        <w:rPr>
          <w:rFonts w:ascii="Times New Roman" w:eastAsiaTheme="minorEastAsia" w:hAnsi="Times New Roman" w:cs="Times New Roman"/>
        </w:rPr>
        <w:tab/>
      </w:r>
      <w:r w:rsidRPr="00257B9C">
        <w:rPr>
          <w:rFonts w:ascii="Times New Roman" w:eastAsiaTheme="minorEastAsia" w:hAnsi="Times New Roman" w:cs="Times New Roman"/>
        </w:rPr>
        <w:tab/>
        <w:t xml:space="preserve">    = 37,50%</w:t>
      </w:r>
    </w:p>
    <w:p w:rsidR="00257B9C" w:rsidRPr="00257B9C" w:rsidRDefault="00257B9C" w:rsidP="00257B9C">
      <w:pPr>
        <w:contextualSpacing/>
        <w:rPr>
          <w:rFonts w:ascii="Times New Roman" w:eastAsiaTheme="minorEastAsia" w:hAnsi="Times New Roman" w:cs="Times New Roman"/>
          <w:b/>
          <w:szCs w:val="24"/>
        </w:rPr>
      </w:pPr>
      <w:r w:rsidRPr="00257B9C">
        <w:rPr>
          <w:rFonts w:ascii="Times New Roman" w:eastAsiaTheme="minorEastAsia" w:hAnsi="Times New Roman" w:cs="Times New Roman"/>
          <w:b/>
          <w:szCs w:val="24"/>
        </w:rPr>
        <w:t>PEMBAHASAN</w:t>
      </w:r>
    </w:p>
    <w:p w:rsidR="00257B9C" w:rsidRPr="00257B9C" w:rsidRDefault="00257B9C" w:rsidP="00257B9C">
      <w:pPr>
        <w:contextualSpacing/>
        <w:rPr>
          <w:rFonts w:ascii="Times New Roman" w:eastAsiaTheme="minorEastAsia" w:hAnsi="Times New Roman"/>
          <w:szCs w:val="24"/>
        </w:rPr>
      </w:pPr>
      <w:r w:rsidRPr="00257B9C">
        <w:rPr>
          <w:rFonts w:ascii="Times New Roman" w:eastAsiaTheme="minorEastAsia" w:hAnsi="Times New Roman"/>
          <w:szCs w:val="24"/>
        </w:rPr>
        <w:t>Anggaran merupakan suatu rencana yang disusun secara sistematis meliputi seluruh kegiatan perusahaan yang  dinyatakan dalam satuan uang yang berlaku untuk jangka waktu periode tertentu. Berdasarkan hasil analisis kinerja anggaran  Dinas Pariwisata Toraja Utara  pada tahun 2019-2020 dengan menggunakan Analisis Varians Belanja,efesien belanja dan Keserasian belanja dengan pembahasan sebagai berikut:</w:t>
      </w:r>
    </w:p>
    <w:p w:rsidR="00257B9C" w:rsidRPr="00257B9C" w:rsidRDefault="00257B9C" w:rsidP="00257B9C">
      <w:pPr>
        <w:ind w:firstLine="720"/>
        <w:jc w:val="both"/>
        <w:rPr>
          <w:rFonts w:ascii="Times New Roman" w:hAnsi="Times New Roman"/>
          <w:szCs w:val="24"/>
        </w:rPr>
      </w:pPr>
      <w:r w:rsidRPr="00257B9C">
        <w:rPr>
          <w:rFonts w:ascii="Times New Roman" w:eastAsiaTheme="minorEastAsia" w:hAnsi="Times New Roman"/>
          <w:b/>
          <w:szCs w:val="24"/>
        </w:rPr>
        <w:t xml:space="preserve"> </w:t>
      </w:r>
      <w:r w:rsidRPr="00257B9C">
        <w:rPr>
          <w:rFonts w:ascii="Times New Roman" w:hAnsi="Times New Roman"/>
          <w:szCs w:val="24"/>
        </w:rPr>
        <w:t>Penelitian ini memiliki persamaan dengan penelitian yang dilakukan oleh Dewi Sartika dengan judul Analisis Kinerja Anggaran Belanja pada Badan Perencanaan dan Pembangunan Daerah (BAPPEDA) Provinsi Sumatera Utara. Dari hasil analisis varians tahun 2014-2016 menunjukkan adanya penghematan anggaran yang dibelanjakan, juga pada rasio efisiensi realisasi anggaran pada tahun 2014 dan 2015 bisa dikatakan tingkat penggunaan anggaran cukup efisien dan pada tahun 2016 tingkat penggunaan kurang efisien, serta prioritas belanja Bapeda provinsi Sumatera Utara lebih memprioritaskan belanja operasi dibanding dengan belanja modal. Begitupun dengan penelitian ini yaitu hasil analisis varians pada tahun 2019-2020 menunjukkan adanya penghematan anggaran yang dibelanjakan, pada rasio efisiensi pada tahun 2019 tingkat penggunaan anggaran cukup efisien dan pada tahun 2020 mengalami penurunan, juga prioritas belanja Dinas Parawiata Toraja Utara lebih memprioritaskan anggaran belanja operasi dibandingkan dengan belanja modal.</w:t>
      </w:r>
    </w:p>
    <w:p w:rsidR="00257B9C" w:rsidRPr="00257B9C" w:rsidRDefault="00257B9C" w:rsidP="00257B9C">
      <w:pPr>
        <w:ind w:firstLine="720"/>
        <w:jc w:val="both"/>
        <w:rPr>
          <w:rFonts w:ascii="Times New Roman" w:hAnsi="Times New Roman"/>
          <w:szCs w:val="24"/>
        </w:rPr>
      </w:pPr>
      <w:r w:rsidRPr="00257B9C">
        <w:rPr>
          <w:rFonts w:ascii="Times New Roman" w:hAnsi="Times New Roman"/>
          <w:szCs w:val="24"/>
        </w:rPr>
        <w:t>Penelitian ini memiliki perbedaan dengan penelitian yang dilakukan oleh Sakina Nusarifa dan Putri Irmawati dengan judul Analisis Kinerja Anggaran Belanja Pada Dinas Kebudayaan Daerah Istimewa Yogyakarta tahun 2012-2016. Hasil analisis varians menunjukkan kinerja yang baik. Hasil analisis keserasian belanja menunjukkan bahwa Dinas Kebudayaan DIY sudah melakukan harmonisasi belanja. Ditinjau dari segi efesiensi belanja, Dinas Kebudayaan DIY sudah melakukan efesiensi dengan baik, dan hasil perhitungan dari rasio efektivitas belanja tidak langsung menunjukkan bahwa belanja tidak langsung sudah berjalan dengan efektif.</w:t>
      </w:r>
    </w:p>
    <w:p w:rsidR="00257B9C" w:rsidRPr="00257B9C" w:rsidRDefault="00257B9C" w:rsidP="00257B9C">
      <w:pPr>
        <w:ind w:firstLine="720"/>
        <w:jc w:val="both"/>
        <w:rPr>
          <w:rFonts w:ascii="Times New Roman" w:hAnsi="Times New Roman"/>
          <w:szCs w:val="24"/>
        </w:rPr>
      </w:pPr>
      <w:r w:rsidRPr="00257B9C">
        <w:rPr>
          <w:rFonts w:ascii="Times New Roman" w:hAnsi="Times New Roman"/>
          <w:szCs w:val="24"/>
        </w:rPr>
        <w:t xml:space="preserve"> Sedangkan penelitian ini menunjukkan bahwa hasil analisis varians pada Dinas Pariwisata Kabupaten Toraja Utara tahun 2019-2020 memperoleh penilaian Baik dilihat dari penghematan biaya. Hasil analisis keserasian belanja menunjukkan bahwa Dinas Pariwisata Kabupaten Toraja Utara lebih memprioritaskan belanja operasi dibandingkan belanja modal sehingga dapat dikatakan bahwa belum melakukan harmonisasi belanja. Dan anggaran belanja tidak langsung belum berjalan dengan efektif karena rasio belanja langsung lebih besar dari belanja tidak langsung.</w:t>
      </w:r>
    </w:p>
    <w:p w:rsidR="00257B9C" w:rsidRPr="00257B9C" w:rsidRDefault="00257B9C" w:rsidP="00257B9C">
      <w:pPr>
        <w:ind w:firstLine="720"/>
        <w:jc w:val="both"/>
        <w:rPr>
          <w:rFonts w:ascii="Times New Roman" w:hAnsi="Times New Roman"/>
          <w:szCs w:val="24"/>
        </w:rPr>
      </w:pPr>
      <w:r w:rsidRPr="00257B9C">
        <w:rPr>
          <w:rFonts w:ascii="Times New Roman" w:hAnsi="Times New Roman"/>
          <w:szCs w:val="24"/>
        </w:rPr>
        <w:t>Penelitian ini juga memiliki perbedaan dengan penelitian yang dilakukan oleh Felmi D Lantowa, Joice yang berjudul Analisis Kinerja Anggaran Belanja pada Badan Pemberdayaan Masyarakat dan Pembangunan Masyarakat Tertinggal (BPN-PDT). Analisis efisiensi sangat berpengaruh untuk dapat mengetahui hasill kerja anggaran dan realisasi anggaran dan belanja langsung APBD setiap tahunnya.</w:t>
      </w:r>
    </w:p>
    <w:p w:rsidR="00257B9C" w:rsidRPr="00257B9C" w:rsidRDefault="00257B9C" w:rsidP="00257B9C">
      <w:pPr>
        <w:ind w:firstLine="720"/>
        <w:jc w:val="both"/>
        <w:rPr>
          <w:rFonts w:ascii="Times New Roman" w:hAnsi="Times New Roman"/>
          <w:szCs w:val="24"/>
        </w:rPr>
      </w:pPr>
    </w:p>
    <w:p w:rsidR="00257B9C" w:rsidRPr="00257B9C" w:rsidRDefault="00257B9C" w:rsidP="00257B9C">
      <w:pPr>
        <w:spacing w:after="0"/>
        <w:rPr>
          <w:rFonts w:ascii="Times New Roman" w:eastAsia="Times New Roman" w:hAnsi="Times New Roman" w:cs="Times New Roman"/>
          <w:b/>
          <w:szCs w:val="20"/>
          <w:lang w:val="id-ID"/>
        </w:rPr>
      </w:pPr>
      <w:r w:rsidRPr="00257B9C">
        <w:rPr>
          <w:rFonts w:ascii="Times New Roman" w:eastAsia="Times New Roman" w:hAnsi="Times New Roman" w:cs="Times New Roman"/>
          <w:b/>
          <w:szCs w:val="20"/>
          <w:lang w:val="id-ID"/>
        </w:rPr>
        <w:t>SIMPULAN</w:t>
      </w:r>
    </w:p>
    <w:p w:rsidR="00257B9C" w:rsidRPr="00257B9C" w:rsidRDefault="00257B9C" w:rsidP="00257B9C">
      <w:pPr>
        <w:autoSpaceDE w:val="0"/>
        <w:autoSpaceDN w:val="0"/>
        <w:adjustRightInd w:val="0"/>
        <w:spacing w:after="0"/>
        <w:ind w:right="-9" w:firstLine="567"/>
        <w:jc w:val="both"/>
        <w:rPr>
          <w:rFonts w:ascii="Times New Roman" w:hAnsi="Times New Roman" w:cs="Times New Roman"/>
          <w:color w:val="000000"/>
          <w:szCs w:val="24"/>
          <w:lang w:val="id-ID"/>
        </w:rPr>
      </w:pPr>
      <w:r w:rsidRPr="00257B9C">
        <w:rPr>
          <w:rFonts w:ascii="Times New Roman" w:hAnsi="Times New Roman" w:cs="Times New Roman"/>
          <w:color w:val="000000"/>
          <w:szCs w:val="24"/>
          <w:lang w:val="id-ID"/>
        </w:rPr>
        <w:t>Berdasarkan hasil peneliti dan analisis yang dilaksanakan, maka dapat fisimpulkan bahwa;</w:t>
      </w:r>
    </w:p>
    <w:p w:rsidR="00257B9C" w:rsidRPr="00257B9C" w:rsidRDefault="00257B9C" w:rsidP="00216C87">
      <w:pPr>
        <w:numPr>
          <w:ilvl w:val="0"/>
          <w:numId w:val="34"/>
        </w:numPr>
        <w:autoSpaceDE w:val="0"/>
        <w:autoSpaceDN w:val="0"/>
        <w:adjustRightInd w:val="0"/>
        <w:spacing w:after="0"/>
        <w:ind w:right="-9"/>
        <w:jc w:val="both"/>
        <w:rPr>
          <w:rFonts w:ascii="Times New Roman" w:hAnsi="Times New Roman" w:cs="Times New Roman"/>
          <w:color w:val="000000"/>
          <w:sz w:val="24"/>
          <w:szCs w:val="24"/>
          <w:lang w:val="id-ID"/>
        </w:rPr>
      </w:pPr>
      <w:r w:rsidRPr="00257B9C">
        <w:rPr>
          <w:rFonts w:ascii="Times New Roman" w:hAnsi="Times New Roman" w:cs="Times New Roman"/>
          <w:color w:val="000000"/>
          <w:sz w:val="24"/>
          <w:szCs w:val="24"/>
          <w:lang w:val="id-ID"/>
        </w:rPr>
        <w:t>Analisis varians belanja pada Dinas Pariwisata Kabupaten Toraja Utara tahun anggaran 2019-2020 menunjukkan perubahan dari tahun ke tahun dalam penggunaan anggaran sehingga dapat dikatan efisien karena pada dasarnya kinerja anggaran yang ada, dapat dikatakan dengan baik dilihat dari adanya penghematan biaya anggaran.</w:t>
      </w:r>
    </w:p>
    <w:p w:rsidR="00257B9C" w:rsidRPr="00257B9C" w:rsidRDefault="00257B9C" w:rsidP="00216C87">
      <w:pPr>
        <w:numPr>
          <w:ilvl w:val="0"/>
          <w:numId w:val="34"/>
        </w:numPr>
        <w:autoSpaceDE w:val="0"/>
        <w:autoSpaceDN w:val="0"/>
        <w:adjustRightInd w:val="0"/>
        <w:spacing w:after="0"/>
        <w:ind w:right="-9"/>
        <w:jc w:val="both"/>
        <w:rPr>
          <w:rFonts w:ascii="Times New Roman" w:hAnsi="Times New Roman" w:cs="Times New Roman"/>
          <w:color w:val="000000"/>
          <w:sz w:val="24"/>
          <w:szCs w:val="24"/>
          <w:lang w:val="id-ID"/>
        </w:rPr>
      </w:pPr>
      <w:r w:rsidRPr="00257B9C">
        <w:rPr>
          <w:rFonts w:ascii="Times New Roman" w:hAnsi="Times New Roman" w:cs="Times New Roman"/>
          <w:color w:val="000000"/>
          <w:sz w:val="24"/>
          <w:szCs w:val="24"/>
          <w:lang w:val="id-ID"/>
        </w:rPr>
        <w:t>Rasio Efesiensi Belanja pada Dinas Pariwisata Kabupaten toraja Utara dapat dikatakan efisien karena penggunaan anggaran kurang dari 100%. Tahun  2019 tingkat efisien penggunaan anggaran berada pada persentase  88,03%, sehingga penggunaan anggaran pada tahun 2019 dapat dikatakan  cukup efisien dalam melekukan penghematan anggaran belanja. Sedangkan pada tahun 2020 tingkat efisien penggunaan anggaran menurun yang berada pada persentase 67,08%. Penurunan ini dimaknai dengan kata lebih baik berdasarkan kriteria yang ada, sehingga penggunaan anggaran pada tahun 2020 dapat dikatakan efisien dalam melakukan penghematan anggaran belanja.</w:t>
      </w:r>
    </w:p>
    <w:p w:rsidR="00257B9C" w:rsidRPr="00257B9C" w:rsidRDefault="00257B9C" w:rsidP="00216C87">
      <w:pPr>
        <w:numPr>
          <w:ilvl w:val="0"/>
          <w:numId w:val="34"/>
        </w:numPr>
        <w:autoSpaceDE w:val="0"/>
        <w:autoSpaceDN w:val="0"/>
        <w:adjustRightInd w:val="0"/>
        <w:spacing w:after="0"/>
        <w:ind w:right="-9"/>
        <w:jc w:val="both"/>
        <w:rPr>
          <w:rFonts w:ascii="Times New Roman" w:hAnsi="Times New Roman" w:cs="Times New Roman"/>
          <w:color w:val="000000"/>
          <w:sz w:val="24"/>
          <w:szCs w:val="24"/>
          <w:lang w:val="id-ID"/>
        </w:rPr>
      </w:pPr>
      <w:r w:rsidRPr="00257B9C">
        <w:rPr>
          <w:rFonts w:ascii="Times New Roman" w:hAnsi="Times New Roman" w:cs="Times New Roman"/>
          <w:color w:val="000000"/>
          <w:sz w:val="24"/>
          <w:szCs w:val="24"/>
          <w:lang w:val="id-ID"/>
        </w:rPr>
        <w:t xml:space="preserve">Berdasarkan perhitungan Keserasian Belanja pada Dinas Pariwisata Kabupaten Toraja Utara lebih mengutamakan anggaran pada belanja oprasional dari pada anggran belanja modal. Rata-rata belanja operasi tahun 2019-2020 sebesar 24,81% sedangkan rata-rata belanja modal 2019-2020 sebesar 3,44% Hal </w:t>
      </w:r>
      <w:r w:rsidRPr="00257B9C">
        <w:rPr>
          <w:rFonts w:ascii="Times New Roman" w:eastAsia="Times New Roman" w:hAnsi="Times New Roman" w:cs="Times New Roman"/>
          <w:color w:val="000000"/>
          <w:sz w:val="24"/>
          <w:szCs w:val="24"/>
          <w:lang w:val="id-ID"/>
        </w:rPr>
        <w:t>menunjukan belanja operasi lebih tinggi dibanding dengan belanja Modal atau bisa dikatakan tidak serasi.</w:t>
      </w:r>
    </w:p>
    <w:p w:rsidR="00257B9C" w:rsidRPr="00257B9C" w:rsidRDefault="00257B9C" w:rsidP="00257B9C">
      <w:pPr>
        <w:spacing w:after="0"/>
        <w:ind w:left="720"/>
        <w:contextualSpacing/>
        <w:jc w:val="both"/>
        <w:rPr>
          <w:rFonts w:ascii="Times New Roman" w:hAnsi="Times New Roman" w:cs="Times New Roman"/>
          <w:szCs w:val="24"/>
        </w:rPr>
      </w:pPr>
    </w:p>
    <w:p w:rsidR="00257B9C" w:rsidRPr="00257B9C" w:rsidRDefault="00257B9C" w:rsidP="00257B9C">
      <w:pPr>
        <w:spacing w:after="0" w:line="240" w:lineRule="auto"/>
        <w:rPr>
          <w:rFonts w:ascii="Times New Roman" w:eastAsia="Times New Roman" w:hAnsi="Times New Roman" w:cs="Times New Roman"/>
          <w:b/>
          <w:szCs w:val="20"/>
        </w:rPr>
      </w:pPr>
      <w:r w:rsidRPr="00257B9C">
        <w:rPr>
          <w:rFonts w:ascii="Times New Roman" w:eastAsia="Times New Roman" w:hAnsi="Times New Roman" w:cs="Times New Roman"/>
          <w:b/>
          <w:szCs w:val="20"/>
        </w:rPr>
        <w:t>DAFTAR PUSTAKA</w:t>
      </w:r>
    </w:p>
    <w:p w:rsidR="00257B9C" w:rsidRPr="00257B9C" w:rsidRDefault="00257B9C" w:rsidP="00257B9C">
      <w:pPr>
        <w:spacing w:after="0" w:line="240" w:lineRule="auto"/>
        <w:rPr>
          <w:rFonts w:ascii="Times New Roman" w:eastAsia="Times New Roman" w:hAnsi="Times New Roman" w:cs="Times New Roman"/>
          <w:b/>
          <w:szCs w:val="20"/>
        </w:rPr>
      </w:pPr>
    </w:p>
    <w:p w:rsidR="00257B9C" w:rsidRPr="00257B9C" w:rsidRDefault="00257B9C" w:rsidP="00257B9C">
      <w:pPr>
        <w:autoSpaceDE w:val="0"/>
        <w:autoSpaceDN w:val="0"/>
        <w:adjustRightInd w:val="0"/>
        <w:ind w:left="810" w:hanging="810"/>
        <w:jc w:val="both"/>
        <w:rPr>
          <w:rFonts w:ascii="Times New Roman" w:hAnsi="Times New Roman"/>
          <w:szCs w:val="24"/>
        </w:rPr>
      </w:pPr>
      <w:r w:rsidRPr="00257B9C">
        <w:rPr>
          <w:rFonts w:ascii="Times New Roman" w:hAnsi="Times New Roman"/>
          <w:szCs w:val="24"/>
        </w:rPr>
        <w:t>D Lantowa Felmi,2020,</w:t>
      </w:r>
      <w:r w:rsidRPr="00257B9C">
        <w:rPr>
          <w:rFonts w:ascii="Times New Roman" w:hAnsi="Times New Roman"/>
          <w:i/>
          <w:szCs w:val="24"/>
        </w:rPr>
        <w:t>Analisis kinerja ANGGARAN Belanja pada Badan Pemberdayaan Masyarakat dan Pembangunan Desa Tertinggal (BPM-PDT)</w:t>
      </w:r>
      <w:r w:rsidRPr="00257B9C">
        <w:rPr>
          <w:rFonts w:ascii="Times New Roman" w:hAnsi="Times New Roman"/>
          <w:szCs w:val="24"/>
        </w:rPr>
        <w:t>, Gorontalo</w:t>
      </w:r>
    </w:p>
    <w:p w:rsidR="00257B9C" w:rsidRPr="00257B9C" w:rsidRDefault="00257B9C" w:rsidP="00257B9C">
      <w:pPr>
        <w:autoSpaceDE w:val="0"/>
        <w:autoSpaceDN w:val="0"/>
        <w:adjustRightInd w:val="0"/>
        <w:spacing w:before="240" w:after="240"/>
        <w:ind w:left="810" w:right="-9" w:hanging="810"/>
        <w:contextualSpacing/>
        <w:jc w:val="both"/>
        <w:rPr>
          <w:rFonts w:ascii="Times New Roman" w:hAnsi="Times New Roman" w:cs="Times New Roman"/>
          <w:i/>
          <w:color w:val="000000"/>
          <w:szCs w:val="24"/>
          <w:lang w:val="id-ID"/>
        </w:rPr>
      </w:pPr>
      <w:r w:rsidRPr="00257B9C">
        <w:rPr>
          <w:rFonts w:ascii="Times New Roman" w:hAnsi="Times New Roman" w:cs="Times New Roman"/>
          <w:i/>
          <w:color w:val="000000"/>
          <w:szCs w:val="24"/>
          <w:lang w:val="id-ID"/>
        </w:rPr>
        <w:t>Ekasari Ratna,2020,Model efektifvitas Dana Desa untuk Menilai Kinerja  Pemberdayaan Ekonomi.</w:t>
      </w:r>
    </w:p>
    <w:p w:rsidR="00257B9C" w:rsidRPr="00257B9C" w:rsidRDefault="00257B9C" w:rsidP="00257B9C">
      <w:pPr>
        <w:autoSpaceDE w:val="0"/>
        <w:autoSpaceDN w:val="0"/>
        <w:adjustRightInd w:val="0"/>
        <w:spacing w:before="240"/>
        <w:ind w:left="810" w:hanging="810"/>
        <w:jc w:val="both"/>
        <w:rPr>
          <w:rFonts w:ascii="Times New Roman" w:hAnsi="Times New Roman"/>
          <w:szCs w:val="24"/>
        </w:rPr>
      </w:pPr>
      <w:r w:rsidRPr="00257B9C">
        <w:rPr>
          <w:rFonts w:ascii="Times New Roman" w:hAnsi="Times New Roman"/>
          <w:szCs w:val="24"/>
        </w:rPr>
        <w:t>Febri Rani,2016,</w:t>
      </w:r>
      <w:r w:rsidRPr="00257B9C">
        <w:rPr>
          <w:rFonts w:ascii="Times New Roman" w:hAnsi="Times New Roman"/>
          <w:i/>
          <w:szCs w:val="24"/>
        </w:rPr>
        <w:t>Analisis Kinerja Anggaran dan Pendapatan dan Belanja Daerah Pemerintah Kota Samarinda</w:t>
      </w:r>
      <w:r w:rsidRPr="00257B9C">
        <w:rPr>
          <w:rFonts w:ascii="Times New Roman" w:hAnsi="Times New Roman"/>
          <w:szCs w:val="24"/>
        </w:rPr>
        <w:t>,fakultas Ekonomi Universitas Samarinda.</w:t>
      </w:r>
    </w:p>
    <w:p w:rsidR="00257B9C" w:rsidRPr="00257B9C" w:rsidRDefault="00257B9C" w:rsidP="00257B9C">
      <w:pPr>
        <w:autoSpaceDE w:val="0"/>
        <w:autoSpaceDN w:val="0"/>
        <w:adjustRightInd w:val="0"/>
        <w:spacing w:before="240" w:after="240"/>
        <w:ind w:left="810" w:right="-9" w:hanging="810"/>
        <w:contextualSpacing/>
        <w:jc w:val="both"/>
        <w:rPr>
          <w:rFonts w:ascii="Times New Roman" w:hAnsi="Times New Roman" w:cs="Times New Roman"/>
          <w:i/>
          <w:color w:val="000000"/>
          <w:szCs w:val="24"/>
          <w:lang w:val="id-ID"/>
        </w:rPr>
      </w:pPr>
      <w:r w:rsidRPr="00257B9C">
        <w:rPr>
          <w:rFonts w:ascii="Times New Roman" w:hAnsi="Times New Roman" w:cs="Times New Roman"/>
          <w:i/>
          <w:color w:val="000000"/>
          <w:szCs w:val="24"/>
          <w:lang w:val="id-ID"/>
        </w:rPr>
        <w:t>Fitra Halkadri ,2019,Analisis Neraca Dan Laporan Realisasi Anggaran Pemerintah Daerah,jl sukarjo No.1 Malang.</w:t>
      </w:r>
    </w:p>
    <w:p w:rsidR="00257B9C" w:rsidRPr="00257B9C" w:rsidRDefault="00257B9C" w:rsidP="00257B9C">
      <w:pPr>
        <w:autoSpaceDE w:val="0"/>
        <w:autoSpaceDN w:val="0"/>
        <w:adjustRightInd w:val="0"/>
        <w:jc w:val="both"/>
        <w:rPr>
          <w:rFonts w:ascii="Times New Roman" w:hAnsi="Times New Roman"/>
          <w:szCs w:val="24"/>
        </w:rPr>
      </w:pPr>
      <w:r w:rsidRPr="00257B9C">
        <w:rPr>
          <w:rFonts w:ascii="Times New Roman" w:hAnsi="Times New Roman"/>
          <w:szCs w:val="24"/>
        </w:rPr>
        <w:t>Mahmudi,2010,</w:t>
      </w:r>
      <w:r w:rsidRPr="00257B9C">
        <w:rPr>
          <w:rFonts w:ascii="Times New Roman" w:hAnsi="Times New Roman"/>
          <w:i/>
          <w:szCs w:val="24"/>
        </w:rPr>
        <w:t>manajemen kinerja sector Publik</w:t>
      </w:r>
      <w:r w:rsidRPr="00257B9C">
        <w:rPr>
          <w:rFonts w:ascii="Times New Roman" w:hAnsi="Times New Roman"/>
          <w:szCs w:val="24"/>
        </w:rPr>
        <w:t xml:space="preserve"> ,Jakarta,STIE YKPN </w:t>
      </w:r>
    </w:p>
    <w:p w:rsidR="00257B9C" w:rsidRPr="00257B9C" w:rsidRDefault="00257B9C" w:rsidP="00257B9C">
      <w:pPr>
        <w:autoSpaceDE w:val="0"/>
        <w:autoSpaceDN w:val="0"/>
        <w:adjustRightInd w:val="0"/>
        <w:ind w:left="810" w:hanging="810"/>
        <w:jc w:val="both"/>
        <w:rPr>
          <w:rFonts w:ascii="Times New Roman" w:hAnsi="Times New Roman"/>
          <w:szCs w:val="24"/>
        </w:rPr>
      </w:pPr>
      <w:r w:rsidRPr="00257B9C">
        <w:rPr>
          <w:rFonts w:ascii="Times New Roman" w:hAnsi="Times New Roman"/>
          <w:szCs w:val="24"/>
        </w:rPr>
        <w:t>Nafarin ,M,2013,</w:t>
      </w:r>
      <w:r w:rsidRPr="00257B9C">
        <w:rPr>
          <w:rFonts w:ascii="Times New Roman" w:hAnsi="Times New Roman"/>
          <w:i/>
          <w:szCs w:val="24"/>
        </w:rPr>
        <w:t>penganggaran perusahaan</w:t>
      </w:r>
      <w:r w:rsidRPr="00257B9C">
        <w:rPr>
          <w:rFonts w:ascii="Times New Roman" w:hAnsi="Times New Roman"/>
          <w:szCs w:val="24"/>
        </w:rPr>
        <w:t>,Edisi Tiga,cetakan kedua,buku 1 Jakarta Salemba Empat.</w:t>
      </w:r>
    </w:p>
    <w:p w:rsidR="00257B9C" w:rsidRPr="00257B9C" w:rsidRDefault="00257B9C" w:rsidP="00257B9C">
      <w:pPr>
        <w:autoSpaceDE w:val="0"/>
        <w:autoSpaceDN w:val="0"/>
        <w:adjustRightInd w:val="0"/>
        <w:ind w:left="810" w:hanging="810"/>
        <w:jc w:val="both"/>
        <w:rPr>
          <w:rFonts w:ascii="Times New Roman" w:hAnsi="Times New Roman"/>
          <w:szCs w:val="24"/>
        </w:rPr>
      </w:pPr>
      <w:r w:rsidRPr="00257B9C">
        <w:rPr>
          <w:rFonts w:ascii="Times New Roman" w:hAnsi="Times New Roman"/>
          <w:szCs w:val="24"/>
        </w:rPr>
        <w:t>Nusarifa Tantri Sakina,2018,</w:t>
      </w:r>
      <w:r w:rsidRPr="00257B9C">
        <w:rPr>
          <w:rFonts w:ascii="Times New Roman" w:hAnsi="Times New Roman"/>
          <w:i/>
          <w:szCs w:val="24"/>
        </w:rPr>
        <w:t>Analisis Kinerja Anggaran Belanja pada Dinas Kebudayaan Daerah Istimewa Yogyakarta</w:t>
      </w:r>
      <w:r w:rsidRPr="00257B9C">
        <w:rPr>
          <w:rFonts w:ascii="Times New Roman" w:hAnsi="Times New Roman"/>
          <w:szCs w:val="24"/>
        </w:rPr>
        <w:t>,Universitas Gadja Mada.</w:t>
      </w:r>
    </w:p>
    <w:p w:rsidR="00257B9C" w:rsidRPr="00257B9C" w:rsidRDefault="00257B9C" w:rsidP="00257B9C">
      <w:pPr>
        <w:autoSpaceDE w:val="0"/>
        <w:autoSpaceDN w:val="0"/>
        <w:adjustRightInd w:val="0"/>
        <w:spacing w:before="240"/>
        <w:ind w:left="810" w:hanging="810"/>
        <w:jc w:val="both"/>
        <w:rPr>
          <w:rFonts w:ascii="Times New Roman" w:hAnsi="Times New Roman"/>
          <w:szCs w:val="24"/>
        </w:rPr>
      </w:pPr>
      <w:r w:rsidRPr="00257B9C">
        <w:rPr>
          <w:rFonts w:ascii="Times New Roman" w:hAnsi="Times New Roman"/>
          <w:szCs w:val="24"/>
        </w:rPr>
        <w:t>Rahmawati Risna Dwi,2016,</w:t>
      </w:r>
      <w:r w:rsidRPr="00257B9C">
        <w:rPr>
          <w:rFonts w:ascii="Times New Roman" w:hAnsi="Times New Roman"/>
          <w:i/>
          <w:szCs w:val="24"/>
        </w:rPr>
        <w:t>Analisis kinerja Anggaran pendapatan dan Belanja Daerah Pada dinas Perekonomian Dan Pariwisata Kabupaten Tuban</w:t>
      </w:r>
      <w:r w:rsidRPr="00257B9C">
        <w:rPr>
          <w:rFonts w:ascii="Times New Roman" w:hAnsi="Times New Roman"/>
          <w:szCs w:val="24"/>
        </w:rPr>
        <w:t>,Stie Perbanas Surabaya.</w:t>
      </w:r>
    </w:p>
    <w:p w:rsidR="00257B9C" w:rsidRPr="00257B9C" w:rsidRDefault="00257B9C" w:rsidP="00257B9C">
      <w:pPr>
        <w:autoSpaceDE w:val="0"/>
        <w:autoSpaceDN w:val="0"/>
        <w:adjustRightInd w:val="0"/>
        <w:spacing w:before="240"/>
        <w:ind w:left="810" w:hanging="810"/>
        <w:contextualSpacing/>
        <w:jc w:val="both"/>
        <w:rPr>
          <w:rFonts w:ascii="Times New Roman" w:hAnsi="Times New Roman"/>
          <w:szCs w:val="24"/>
        </w:rPr>
      </w:pPr>
      <w:r w:rsidRPr="00257B9C">
        <w:rPr>
          <w:rFonts w:ascii="Times New Roman" w:hAnsi="Times New Roman"/>
          <w:szCs w:val="24"/>
        </w:rPr>
        <w:t xml:space="preserve">Sartika Dewi,2018, </w:t>
      </w:r>
      <w:r w:rsidRPr="00257B9C">
        <w:rPr>
          <w:rFonts w:ascii="Times New Roman" w:hAnsi="Times New Roman"/>
          <w:i/>
          <w:szCs w:val="24"/>
        </w:rPr>
        <w:t>Analisis kinerja Anggaran Belanja pada Badan Perencanaan Pembangunan Daerah (BAPPEDA),(Skripsi) Fakultas Ekonomi dan Bisnis</w:t>
      </w:r>
      <w:r w:rsidRPr="00257B9C">
        <w:rPr>
          <w:rFonts w:ascii="Times New Roman" w:hAnsi="Times New Roman"/>
          <w:szCs w:val="24"/>
        </w:rPr>
        <w:t xml:space="preserve">,Sumatera Utara </w:t>
      </w:r>
    </w:p>
    <w:p w:rsidR="00257B9C" w:rsidRPr="00257B9C" w:rsidRDefault="00257B9C" w:rsidP="00257B9C">
      <w:pPr>
        <w:autoSpaceDE w:val="0"/>
        <w:autoSpaceDN w:val="0"/>
        <w:adjustRightInd w:val="0"/>
        <w:spacing w:before="240"/>
        <w:contextualSpacing/>
        <w:jc w:val="both"/>
        <w:rPr>
          <w:rFonts w:ascii="Times New Roman" w:hAnsi="Times New Roman"/>
          <w:szCs w:val="24"/>
        </w:rPr>
      </w:pPr>
      <w:r w:rsidRPr="00257B9C">
        <w:rPr>
          <w:rFonts w:ascii="Times New Roman" w:hAnsi="Times New Roman"/>
          <w:szCs w:val="24"/>
        </w:rPr>
        <w:t>Sasongko Catur,2010,</w:t>
      </w:r>
      <w:r w:rsidRPr="00257B9C">
        <w:rPr>
          <w:rFonts w:ascii="Times New Roman" w:hAnsi="Times New Roman"/>
          <w:i/>
          <w:szCs w:val="24"/>
        </w:rPr>
        <w:t>Anggaran</w:t>
      </w:r>
      <w:r w:rsidRPr="00257B9C">
        <w:rPr>
          <w:rFonts w:ascii="Times New Roman" w:hAnsi="Times New Roman"/>
          <w:szCs w:val="24"/>
        </w:rPr>
        <w:t>,Jakarta selatan,salemba empat</w:t>
      </w:r>
    </w:p>
    <w:p w:rsidR="00257B9C" w:rsidRPr="00257B9C" w:rsidRDefault="00257B9C" w:rsidP="00257B9C">
      <w:pPr>
        <w:autoSpaceDE w:val="0"/>
        <w:autoSpaceDN w:val="0"/>
        <w:adjustRightInd w:val="0"/>
        <w:spacing w:before="240" w:after="240"/>
        <w:ind w:right="-9"/>
        <w:contextualSpacing/>
        <w:jc w:val="both"/>
        <w:rPr>
          <w:rFonts w:ascii="Times New Roman" w:hAnsi="Times New Roman" w:cs="Times New Roman"/>
          <w:i/>
          <w:color w:val="000000"/>
          <w:szCs w:val="24"/>
          <w:lang w:val="id-ID"/>
        </w:rPr>
      </w:pPr>
      <w:r w:rsidRPr="00257B9C">
        <w:rPr>
          <w:rFonts w:ascii="Times New Roman" w:hAnsi="Times New Roman" w:cs="Times New Roman"/>
          <w:i/>
          <w:color w:val="000000"/>
          <w:szCs w:val="24"/>
          <w:lang w:val="id-ID"/>
        </w:rPr>
        <w:t>Semuel Kawatu Freddy,2019,Analisis Laporan Keuangan Sektor Publik,Malang.</w:t>
      </w:r>
    </w:p>
    <w:p w:rsidR="00257B9C" w:rsidRPr="00257B9C" w:rsidRDefault="00257B9C" w:rsidP="00257B9C">
      <w:pPr>
        <w:autoSpaceDE w:val="0"/>
        <w:autoSpaceDN w:val="0"/>
        <w:adjustRightInd w:val="0"/>
        <w:spacing w:before="240" w:after="240"/>
        <w:ind w:right="-9"/>
        <w:contextualSpacing/>
        <w:jc w:val="both"/>
        <w:rPr>
          <w:rFonts w:ascii="Times New Roman" w:hAnsi="Times New Roman" w:cs="Times New Roman"/>
          <w:i/>
          <w:color w:val="000000"/>
          <w:szCs w:val="24"/>
          <w:lang w:val="id-ID"/>
        </w:rPr>
      </w:pPr>
    </w:p>
    <w:p w:rsidR="00257B9C" w:rsidRPr="00257B9C" w:rsidRDefault="00257B9C" w:rsidP="00257B9C">
      <w:pPr>
        <w:autoSpaceDE w:val="0"/>
        <w:autoSpaceDN w:val="0"/>
        <w:adjustRightInd w:val="0"/>
        <w:spacing w:before="240" w:after="240"/>
        <w:ind w:right="-9"/>
        <w:contextualSpacing/>
        <w:jc w:val="both"/>
        <w:rPr>
          <w:rFonts w:ascii="Times New Roman" w:hAnsi="Times New Roman" w:cs="Times New Roman"/>
          <w:color w:val="000000"/>
          <w:szCs w:val="24"/>
          <w:lang w:val="id-ID"/>
        </w:rPr>
      </w:pPr>
      <w:r w:rsidRPr="00257B9C">
        <w:rPr>
          <w:rFonts w:ascii="Times New Roman" w:hAnsi="Times New Roman" w:cs="Times New Roman"/>
          <w:color w:val="000000"/>
          <w:szCs w:val="24"/>
          <w:lang w:val="id-ID"/>
        </w:rPr>
        <w:t>Siswanto,2015,</w:t>
      </w:r>
      <w:r w:rsidRPr="00257B9C">
        <w:rPr>
          <w:rFonts w:ascii="Times New Roman" w:hAnsi="Times New Roman" w:cs="Times New Roman"/>
          <w:i/>
          <w:color w:val="000000"/>
          <w:szCs w:val="24"/>
          <w:lang w:val="id-ID"/>
        </w:rPr>
        <w:t>Manajemen Tenaga kerja Indonesia</w:t>
      </w:r>
      <w:r w:rsidRPr="00257B9C">
        <w:rPr>
          <w:rFonts w:ascii="Times New Roman" w:hAnsi="Times New Roman" w:cs="Times New Roman"/>
          <w:color w:val="000000"/>
          <w:szCs w:val="24"/>
          <w:lang w:val="id-ID"/>
        </w:rPr>
        <w:t>,edisi.2,Jakarta,Bumi Aksara</w:t>
      </w:r>
    </w:p>
    <w:p w:rsidR="00257B9C" w:rsidRPr="00257B9C" w:rsidRDefault="00257B9C" w:rsidP="00257B9C">
      <w:pPr>
        <w:autoSpaceDE w:val="0"/>
        <w:autoSpaceDN w:val="0"/>
        <w:adjustRightInd w:val="0"/>
        <w:spacing w:before="240" w:after="240"/>
        <w:ind w:right="-9"/>
        <w:contextualSpacing/>
        <w:jc w:val="both"/>
        <w:rPr>
          <w:rFonts w:ascii="Times New Roman" w:hAnsi="Times New Roman" w:cs="Times New Roman"/>
          <w:color w:val="000000"/>
          <w:szCs w:val="24"/>
          <w:lang w:val="id-ID"/>
        </w:rPr>
      </w:pPr>
    </w:p>
    <w:p w:rsidR="00257B9C" w:rsidRPr="00257B9C" w:rsidRDefault="00257B9C" w:rsidP="00257B9C">
      <w:pPr>
        <w:autoSpaceDE w:val="0"/>
        <w:autoSpaceDN w:val="0"/>
        <w:adjustRightInd w:val="0"/>
        <w:spacing w:before="240" w:after="240"/>
        <w:ind w:right="-9"/>
        <w:contextualSpacing/>
        <w:jc w:val="both"/>
        <w:rPr>
          <w:rFonts w:ascii="Times New Roman" w:hAnsi="Times New Roman" w:cs="Times New Roman"/>
          <w:color w:val="000000"/>
          <w:szCs w:val="24"/>
          <w:lang w:val="id-ID"/>
        </w:rPr>
      </w:pPr>
      <w:r w:rsidRPr="00257B9C">
        <w:rPr>
          <w:rFonts w:ascii="Times New Roman" w:hAnsi="Times New Roman" w:cs="Times New Roman"/>
          <w:color w:val="000000"/>
          <w:szCs w:val="24"/>
          <w:lang w:val="id-ID"/>
        </w:rPr>
        <w:t>Suharsimi,2010,</w:t>
      </w:r>
      <w:r w:rsidRPr="00257B9C">
        <w:rPr>
          <w:rFonts w:ascii="Times New Roman" w:hAnsi="Times New Roman" w:cs="Times New Roman"/>
          <w:i/>
          <w:color w:val="000000"/>
          <w:szCs w:val="24"/>
          <w:lang w:val="id-ID"/>
        </w:rPr>
        <w:t>Anggaran Perusahaan</w:t>
      </w:r>
      <w:r w:rsidRPr="00257B9C">
        <w:rPr>
          <w:rFonts w:ascii="Times New Roman" w:hAnsi="Times New Roman" w:cs="Times New Roman"/>
          <w:color w:val="000000"/>
          <w:szCs w:val="24"/>
          <w:lang w:val="id-ID"/>
        </w:rPr>
        <w:t xml:space="preserve">,Jakarta:Rineka Cipta. </w:t>
      </w:r>
    </w:p>
    <w:p w:rsidR="00257B9C" w:rsidRPr="00257B9C" w:rsidRDefault="00257B9C" w:rsidP="00257B9C">
      <w:pPr>
        <w:autoSpaceDE w:val="0"/>
        <w:autoSpaceDN w:val="0"/>
        <w:adjustRightInd w:val="0"/>
        <w:spacing w:before="240" w:after="240"/>
        <w:ind w:right="-9"/>
        <w:contextualSpacing/>
        <w:jc w:val="both"/>
        <w:rPr>
          <w:rFonts w:ascii="Times New Roman" w:hAnsi="Times New Roman" w:cs="Times New Roman"/>
          <w:color w:val="000000"/>
          <w:szCs w:val="24"/>
          <w:lang w:val="id-ID"/>
        </w:rPr>
      </w:pPr>
    </w:p>
    <w:p w:rsidR="00257B9C" w:rsidRPr="00257B9C" w:rsidRDefault="00257B9C" w:rsidP="00257B9C">
      <w:pPr>
        <w:autoSpaceDE w:val="0"/>
        <w:autoSpaceDN w:val="0"/>
        <w:adjustRightInd w:val="0"/>
        <w:spacing w:before="240" w:after="240"/>
        <w:ind w:right="-9"/>
        <w:contextualSpacing/>
        <w:jc w:val="both"/>
        <w:rPr>
          <w:rFonts w:ascii="Times New Roman" w:hAnsi="Times New Roman" w:cs="Times New Roman"/>
          <w:color w:val="000000"/>
          <w:szCs w:val="24"/>
          <w:lang w:val="id-ID"/>
        </w:rPr>
      </w:pPr>
      <w:r w:rsidRPr="00257B9C">
        <w:rPr>
          <w:rFonts w:ascii="Times New Roman" w:hAnsi="Times New Roman" w:cs="Times New Roman"/>
          <w:color w:val="000000"/>
          <w:szCs w:val="24"/>
          <w:lang w:val="id-ID"/>
        </w:rPr>
        <w:t>Wibowo,2011,</w:t>
      </w:r>
      <w:r w:rsidRPr="00257B9C">
        <w:rPr>
          <w:rFonts w:ascii="Times New Roman" w:hAnsi="Times New Roman" w:cs="Times New Roman"/>
          <w:i/>
          <w:color w:val="000000"/>
          <w:szCs w:val="24"/>
          <w:lang w:val="id-ID"/>
        </w:rPr>
        <w:t>Manajemen Kinerja</w:t>
      </w:r>
      <w:r w:rsidRPr="00257B9C">
        <w:rPr>
          <w:rFonts w:ascii="Times New Roman" w:hAnsi="Times New Roman" w:cs="Times New Roman"/>
          <w:color w:val="000000"/>
          <w:szCs w:val="24"/>
          <w:lang w:val="id-ID"/>
        </w:rPr>
        <w:t>, Jakarta:PT Raja Grafindo persada</w:t>
      </w:r>
    </w:p>
    <w:p w:rsidR="00257B9C" w:rsidRPr="00257B9C" w:rsidRDefault="00257B9C" w:rsidP="00257B9C">
      <w:pPr>
        <w:autoSpaceDE w:val="0"/>
        <w:autoSpaceDN w:val="0"/>
        <w:adjustRightInd w:val="0"/>
        <w:spacing w:before="240" w:after="240"/>
        <w:ind w:right="-9"/>
        <w:contextualSpacing/>
        <w:jc w:val="both"/>
        <w:rPr>
          <w:rFonts w:ascii="Times New Roman" w:hAnsi="Times New Roman" w:cs="Times New Roman"/>
          <w:color w:val="000000"/>
          <w:szCs w:val="24"/>
          <w:lang w:val="id-ID"/>
        </w:rPr>
      </w:pPr>
    </w:p>
    <w:p w:rsidR="00257B9C" w:rsidRPr="00257B9C" w:rsidRDefault="00257B9C" w:rsidP="00257B9C">
      <w:pPr>
        <w:autoSpaceDE w:val="0"/>
        <w:autoSpaceDN w:val="0"/>
        <w:adjustRightInd w:val="0"/>
        <w:spacing w:before="240" w:after="240"/>
        <w:ind w:right="-9"/>
        <w:contextualSpacing/>
        <w:jc w:val="both"/>
        <w:rPr>
          <w:rFonts w:ascii="Times New Roman" w:hAnsi="Times New Roman" w:cs="Times New Roman"/>
          <w:i/>
          <w:color w:val="000000"/>
          <w:szCs w:val="24"/>
        </w:rPr>
        <w:sectPr w:rsidR="00257B9C" w:rsidRPr="00257B9C" w:rsidSect="00257B9C">
          <w:pgSz w:w="11907" w:h="16839" w:code="9"/>
          <w:pgMar w:top="1872" w:right="1699" w:bottom="1699" w:left="1728" w:header="720" w:footer="720" w:gutter="0"/>
          <w:cols w:space="720"/>
          <w:docGrid w:linePitch="360"/>
        </w:sectPr>
      </w:pPr>
      <w:r w:rsidRPr="00257B9C">
        <w:rPr>
          <w:rFonts w:ascii="Times New Roman" w:hAnsi="Times New Roman" w:cs="Times New Roman"/>
          <w:i/>
          <w:color w:val="000000"/>
          <w:szCs w:val="24"/>
          <w:lang w:val="id-ID"/>
        </w:rPr>
        <w:t>Yoyo sudaryo,2017,Keuangan di Era Otonomi Daerah,Yogyakarta</w:t>
      </w:r>
    </w:p>
    <w:p w:rsidR="00257B9C" w:rsidRPr="007536BA" w:rsidRDefault="00257B9C" w:rsidP="007536BA">
      <w:pPr>
        <w:jc w:val="center"/>
        <w:rPr>
          <w:rFonts w:ascii="Times New Roman" w:hAnsi="Times New Roman"/>
          <w:b/>
          <w:bCs/>
          <w:sz w:val="28"/>
          <w:szCs w:val="28"/>
        </w:rPr>
      </w:pPr>
      <w:r w:rsidRPr="00257B9C">
        <w:rPr>
          <w:rFonts w:ascii="Times New Roman" w:hAnsi="Times New Roman"/>
          <w:b/>
          <w:bCs/>
          <w:sz w:val="28"/>
          <w:szCs w:val="28"/>
        </w:rPr>
        <w:t>Analisis Penerapan Sistem dan Prosedur Akuntansi Aktiva Tetap Pada Badan Keuangan dan Ase</w:t>
      </w:r>
      <w:r w:rsidR="007536BA">
        <w:rPr>
          <w:rFonts w:ascii="Times New Roman" w:hAnsi="Times New Roman"/>
          <w:b/>
          <w:bCs/>
          <w:sz w:val="28"/>
          <w:szCs w:val="28"/>
        </w:rPr>
        <w:t>t Daerah Kabupaten Toraja Utara</w:t>
      </w:r>
    </w:p>
    <w:p w:rsidR="00257B9C" w:rsidRPr="00257B9C" w:rsidRDefault="00257B9C" w:rsidP="00257B9C">
      <w:pPr>
        <w:jc w:val="center"/>
        <w:rPr>
          <w:b/>
          <w:bCs/>
          <w:vertAlign w:val="superscript"/>
        </w:rPr>
      </w:pPr>
      <w:r w:rsidRPr="00257B9C">
        <w:rPr>
          <w:b/>
          <w:bCs/>
        </w:rPr>
        <w:t>Olivia Devi Yulian P</w:t>
      </w:r>
      <w:r w:rsidRPr="00257B9C">
        <w:rPr>
          <w:b/>
          <w:bCs/>
          <w:vertAlign w:val="superscript"/>
        </w:rPr>
        <w:t>1</w:t>
      </w:r>
      <w:r w:rsidRPr="00257B9C">
        <w:rPr>
          <w:b/>
          <w:bCs/>
        </w:rPr>
        <w:t>, Seber Posi’</w:t>
      </w:r>
      <w:r w:rsidRPr="00257B9C">
        <w:rPr>
          <w:b/>
          <w:bCs/>
          <w:vertAlign w:val="superscript"/>
        </w:rPr>
        <w:t>2</w:t>
      </w:r>
    </w:p>
    <w:p w:rsidR="00257B9C" w:rsidRPr="00257B9C" w:rsidRDefault="00257B9C" w:rsidP="00257B9C">
      <w:pPr>
        <w:autoSpaceDE w:val="0"/>
        <w:autoSpaceDN w:val="0"/>
        <w:adjustRightInd w:val="0"/>
        <w:spacing w:after="0" w:line="240" w:lineRule="auto"/>
        <w:jc w:val="center"/>
        <w:rPr>
          <w:rFonts w:ascii="Times New Roman" w:eastAsia="Times New Roman" w:hAnsi="Times New Roman" w:cs="Times New Roman"/>
          <w:sz w:val="20"/>
          <w:szCs w:val="20"/>
        </w:rPr>
      </w:pPr>
      <w:r w:rsidRPr="00257B9C">
        <w:rPr>
          <w:rFonts w:ascii="Times New Roman" w:eastAsia="Times New Roman" w:hAnsi="Times New Roman" w:cs="Times New Roman"/>
          <w:sz w:val="20"/>
          <w:szCs w:val="20"/>
          <w:vertAlign w:val="superscript"/>
        </w:rPr>
        <w:t>1</w:t>
      </w:r>
      <w:r w:rsidRPr="00257B9C">
        <w:rPr>
          <w:rFonts w:ascii="Times New Roman" w:eastAsia="Times New Roman" w:hAnsi="Times New Roman" w:cs="Times New Roman"/>
          <w:sz w:val="20"/>
          <w:szCs w:val="20"/>
          <w:vertAlign w:val="superscript"/>
          <w:lang w:val="id-ID"/>
        </w:rPr>
        <w:t>&amp;2</w:t>
      </w:r>
      <w:r w:rsidRPr="00257B9C">
        <w:rPr>
          <w:rFonts w:ascii="Times New Roman" w:eastAsia="Times New Roman" w:hAnsi="Times New Roman" w:cs="Times New Roman"/>
          <w:sz w:val="20"/>
          <w:szCs w:val="20"/>
          <w:lang w:val="id-ID"/>
        </w:rPr>
        <w:t>Universitas Kristen Indonesia Toraja</w:t>
      </w:r>
      <w:r w:rsidRPr="00257B9C">
        <w:rPr>
          <w:rFonts w:ascii="Times New Roman" w:eastAsia="Times New Roman" w:hAnsi="Times New Roman" w:cs="Times New Roman"/>
          <w:sz w:val="20"/>
          <w:szCs w:val="20"/>
        </w:rPr>
        <w:t xml:space="preserve"> </w:t>
      </w:r>
      <w:r w:rsidRPr="00257B9C">
        <w:rPr>
          <w:rFonts w:ascii="Times New Roman" w:eastAsia="Times New Roman" w:hAnsi="Times New Roman" w:cs="Times New Roman"/>
          <w:sz w:val="20"/>
          <w:szCs w:val="20"/>
          <w:lang w:val="id-ID"/>
        </w:rPr>
        <w:t>Indonesia</w:t>
      </w:r>
      <w:r w:rsidRPr="00257B9C">
        <w:rPr>
          <w:rFonts w:ascii="Times New Roman" w:eastAsia="Times New Roman" w:hAnsi="Times New Roman" w:cs="Times New Roman"/>
          <w:sz w:val="20"/>
          <w:szCs w:val="20"/>
        </w:rPr>
        <w:t xml:space="preserve"> </w:t>
      </w:r>
    </w:p>
    <w:p w:rsidR="00257B9C" w:rsidRPr="00257B9C" w:rsidRDefault="00257B9C" w:rsidP="00257B9C">
      <w:pPr>
        <w:rPr>
          <w:rFonts w:ascii="Times New Roman" w:hAnsi="Times New Roman"/>
          <w:b/>
        </w:rPr>
      </w:pPr>
    </w:p>
    <w:tbl>
      <w:tblPr>
        <w:tblW w:w="7797" w:type="dxa"/>
        <w:tblInd w:w="108" w:type="dxa"/>
        <w:tblLayout w:type="fixed"/>
        <w:tblLook w:val="04A0" w:firstRow="1" w:lastRow="0" w:firstColumn="1" w:lastColumn="0" w:noHBand="0" w:noVBand="1"/>
      </w:tblPr>
      <w:tblGrid>
        <w:gridCol w:w="1843"/>
        <w:gridCol w:w="5954"/>
      </w:tblGrid>
      <w:tr w:rsidR="00257B9C" w:rsidRPr="00257B9C" w:rsidTr="00257B9C">
        <w:tc>
          <w:tcPr>
            <w:tcW w:w="1843" w:type="dxa"/>
            <w:tcBorders>
              <w:top w:val="single" w:sz="4" w:space="0" w:color="auto"/>
              <w:bottom w:val="single" w:sz="4" w:space="0" w:color="auto"/>
            </w:tcBorders>
          </w:tcPr>
          <w:p w:rsidR="00257B9C" w:rsidRPr="00257B9C" w:rsidRDefault="00257B9C" w:rsidP="00257B9C">
            <w:pPr>
              <w:rPr>
                <w:rFonts w:ascii="Times New Roman" w:hAnsi="Times New Roman" w:cs="Calibri"/>
                <w:lang w:val="id-ID" w:eastAsia="id-ID"/>
              </w:rPr>
            </w:pPr>
            <w:r w:rsidRPr="00257B9C">
              <w:rPr>
                <w:rFonts w:ascii="Times New Roman" w:hAnsi="Times New Roman"/>
                <w:b/>
                <w:lang w:val="id-ID" w:eastAsia="id-ID"/>
              </w:rPr>
              <w:t>Keywords</w:t>
            </w:r>
          </w:p>
        </w:tc>
        <w:tc>
          <w:tcPr>
            <w:tcW w:w="5954" w:type="dxa"/>
            <w:tcBorders>
              <w:top w:val="single" w:sz="4" w:space="0" w:color="auto"/>
              <w:bottom w:val="single" w:sz="4" w:space="0" w:color="auto"/>
            </w:tcBorders>
          </w:tcPr>
          <w:p w:rsidR="00257B9C" w:rsidRPr="00257B9C" w:rsidRDefault="00257B9C" w:rsidP="00257B9C">
            <w:pPr>
              <w:spacing w:after="0" w:line="240" w:lineRule="auto"/>
              <w:ind w:right="284"/>
              <w:rPr>
                <w:rFonts w:ascii="Times New Roman" w:eastAsia="Times New Roman" w:hAnsi="Times New Roman" w:cs="Times New Roman"/>
                <w:b/>
                <w:szCs w:val="20"/>
                <w:lang w:val="id-ID" w:eastAsia="id-ID"/>
              </w:rPr>
            </w:pPr>
            <w:r w:rsidRPr="00257B9C">
              <w:rPr>
                <w:rFonts w:ascii="Times New Roman" w:eastAsia="Times New Roman" w:hAnsi="Times New Roman" w:cs="Times New Roman"/>
                <w:b/>
                <w:szCs w:val="20"/>
                <w:lang w:val="id-ID" w:eastAsia="id-ID"/>
              </w:rPr>
              <w:t>Abstract</w:t>
            </w:r>
          </w:p>
        </w:tc>
      </w:tr>
      <w:tr w:rsidR="00257B9C" w:rsidRPr="00257B9C" w:rsidTr="00257B9C">
        <w:trPr>
          <w:trHeight w:val="1289"/>
        </w:trPr>
        <w:tc>
          <w:tcPr>
            <w:tcW w:w="1843" w:type="dxa"/>
            <w:tcBorders>
              <w:top w:val="single" w:sz="4" w:space="0" w:color="auto"/>
              <w:bottom w:val="single" w:sz="4" w:space="0" w:color="auto"/>
            </w:tcBorders>
          </w:tcPr>
          <w:p w:rsidR="00257B9C" w:rsidRPr="00257B9C" w:rsidRDefault="00257B9C" w:rsidP="00257B9C">
            <w:pPr>
              <w:jc w:val="both"/>
              <w:rPr>
                <w:rFonts w:ascii="Times New Roman" w:hAnsi="Times New Roman"/>
                <w:i/>
                <w:iCs/>
                <w:sz w:val="18"/>
                <w:szCs w:val="18"/>
                <w:lang w:eastAsia="id-ID"/>
              </w:rPr>
            </w:pPr>
            <w:r w:rsidRPr="00257B9C">
              <w:rPr>
                <w:rFonts w:ascii="Times New Roman" w:hAnsi="Times New Roman"/>
                <w:i/>
                <w:iCs/>
                <w:color w:val="202124"/>
                <w:sz w:val="18"/>
                <w:szCs w:val="18"/>
                <w:lang w:val="en"/>
              </w:rPr>
              <w:t>Accounting System, Accounting Procedure, Fixed Asset Management.</w:t>
            </w:r>
          </w:p>
          <w:p w:rsidR="00257B9C" w:rsidRPr="00257B9C" w:rsidRDefault="00257B9C" w:rsidP="00257B9C">
            <w:pPr>
              <w:rPr>
                <w:rFonts w:ascii="Times New Roman" w:hAnsi="Times New Roman" w:cs="Calibri"/>
                <w:sz w:val="18"/>
                <w:szCs w:val="18"/>
                <w:lang w:val="id-ID" w:eastAsia="id-ID"/>
              </w:rPr>
            </w:pPr>
          </w:p>
          <w:p w:rsidR="00257B9C" w:rsidRPr="00257B9C" w:rsidRDefault="00257B9C" w:rsidP="00257B9C">
            <w:pPr>
              <w:rPr>
                <w:rFonts w:ascii="Times New Roman" w:hAnsi="Times New Roman" w:cs="Calibri"/>
                <w:sz w:val="18"/>
                <w:szCs w:val="18"/>
                <w:lang w:val="id-ID" w:eastAsia="id-ID"/>
              </w:rPr>
            </w:pPr>
          </w:p>
          <w:p w:rsidR="00257B9C" w:rsidRPr="00257B9C" w:rsidRDefault="00257B9C" w:rsidP="00257B9C">
            <w:pPr>
              <w:rPr>
                <w:rFonts w:ascii="Times New Roman" w:hAnsi="Times New Roman" w:cs="Calibri"/>
                <w:sz w:val="18"/>
                <w:szCs w:val="18"/>
                <w:lang w:val="id-ID" w:eastAsia="id-ID"/>
              </w:rPr>
            </w:pPr>
          </w:p>
          <w:p w:rsidR="00257B9C" w:rsidRPr="00257B9C" w:rsidRDefault="00257B9C" w:rsidP="00257B9C">
            <w:pPr>
              <w:rPr>
                <w:rFonts w:ascii="Times New Roman" w:hAnsi="Times New Roman" w:cs="Calibri"/>
                <w:sz w:val="18"/>
                <w:szCs w:val="18"/>
                <w:lang w:val="id-ID" w:eastAsia="id-ID"/>
              </w:rPr>
            </w:pPr>
          </w:p>
          <w:p w:rsidR="00257B9C" w:rsidRPr="00257B9C" w:rsidRDefault="00257B9C" w:rsidP="00257B9C">
            <w:pPr>
              <w:rPr>
                <w:rFonts w:ascii="Times New Roman" w:hAnsi="Times New Roman" w:cs="Calibri"/>
                <w:sz w:val="18"/>
                <w:szCs w:val="18"/>
                <w:lang w:val="id-ID" w:eastAsia="id-ID"/>
              </w:rPr>
            </w:pPr>
          </w:p>
          <w:p w:rsidR="00257B9C" w:rsidRPr="00257B9C" w:rsidRDefault="00257B9C" w:rsidP="00257B9C">
            <w:pPr>
              <w:rPr>
                <w:rFonts w:ascii="Times New Roman" w:hAnsi="Times New Roman" w:cs="Calibri"/>
                <w:sz w:val="18"/>
                <w:szCs w:val="18"/>
                <w:lang w:val="id-ID" w:eastAsia="id-ID"/>
              </w:rPr>
            </w:pPr>
          </w:p>
        </w:tc>
        <w:tc>
          <w:tcPr>
            <w:tcW w:w="5954" w:type="dxa"/>
            <w:vMerge w:val="restart"/>
            <w:tcBorders>
              <w:top w:val="single" w:sz="4" w:space="0" w:color="auto"/>
              <w:bottom w:val="single" w:sz="4" w:space="0" w:color="auto"/>
            </w:tcBorders>
          </w:tcPr>
          <w:p w:rsidR="00257B9C" w:rsidRPr="00257B9C" w:rsidRDefault="00257B9C" w:rsidP="00257B9C">
            <w:pPr>
              <w:jc w:val="both"/>
              <w:rPr>
                <w:rFonts w:ascii="Times New Roman" w:hAnsi="Times New Roman"/>
                <w:i/>
                <w:iCs/>
                <w:lang w:eastAsia="id-ID"/>
              </w:rPr>
            </w:pPr>
            <w:r w:rsidRPr="00257B9C">
              <w:rPr>
                <w:rFonts w:ascii="Times New Roman" w:hAnsi="Times New Roman"/>
                <w:i/>
                <w:iCs/>
                <w:color w:val="202124"/>
                <w:lang w:val="en"/>
              </w:rPr>
              <w:t>This study aims to determine the Government Accounting System and Procedures at the Regional Financial and Asset Management Agency (BPKAD) of North Toraja Regency in managing assets and finances. The research used is descriptive qualitative research. Based on the results of this study, the accounting systems and procedures used at the Regional Financial and Asset Management Agency (BKAD) of North Toraja Regency are based on the Minister of Home Affairs Regulation No.19 of 2016 concerning Guidelines for Management of Regional Property which includes budgeting, planning needs, use of procurement, utilization, use, maintenance, and security, transfer, assessment, administration, destruction, as well as development, control and supervision, and based on sound financial management principles within the government. The implementation of the Asset Accounting System is in accordance with the procedures that have been previously established.</w:t>
            </w:r>
          </w:p>
          <w:p w:rsidR="00257B9C" w:rsidRPr="00257B9C" w:rsidRDefault="00257B9C" w:rsidP="00257B9C">
            <w:pPr>
              <w:jc w:val="both"/>
              <w:rPr>
                <w:rFonts w:ascii="Times New Roman" w:hAnsi="Times New Roman"/>
                <w:i/>
              </w:rPr>
            </w:pPr>
          </w:p>
          <w:p w:rsidR="00257B9C" w:rsidRPr="00257B9C" w:rsidRDefault="00257B9C" w:rsidP="00257B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i/>
                <w:lang w:val="id-ID"/>
              </w:rPr>
            </w:pPr>
          </w:p>
        </w:tc>
      </w:tr>
      <w:tr w:rsidR="00257B9C" w:rsidRPr="00257B9C" w:rsidTr="00257B9C">
        <w:trPr>
          <w:trHeight w:val="303"/>
        </w:trPr>
        <w:tc>
          <w:tcPr>
            <w:tcW w:w="1843" w:type="dxa"/>
            <w:tcBorders>
              <w:top w:val="single" w:sz="4" w:space="0" w:color="auto"/>
              <w:bottom w:val="single" w:sz="4" w:space="0" w:color="auto"/>
            </w:tcBorders>
          </w:tcPr>
          <w:p w:rsidR="00257B9C" w:rsidRPr="00257B9C" w:rsidRDefault="00257B9C" w:rsidP="00257B9C">
            <w:pPr>
              <w:rPr>
                <w:rFonts w:ascii="Times New Roman" w:hAnsi="Times New Roman"/>
                <w:b/>
                <w:bCs/>
                <w:lang w:val="en-ID" w:eastAsia="id-ID"/>
              </w:rPr>
            </w:pPr>
            <w:r w:rsidRPr="00257B9C">
              <w:rPr>
                <w:rFonts w:ascii="Times New Roman" w:hAnsi="Times New Roman"/>
                <w:b/>
                <w:bCs/>
                <w:lang w:val="en-ID" w:eastAsia="id-ID"/>
              </w:rPr>
              <w:t>Corresponding Author</w:t>
            </w:r>
          </w:p>
        </w:tc>
        <w:tc>
          <w:tcPr>
            <w:tcW w:w="5954" w:type="dxa"/>
            <w:vMerge/>
            <w:tcBorders>
              <w:bottom w:val="single" w:sz="4" w:space="0" w:color="auto"/>
            </w:tcBorders>
          </w:tcPr>
          <w:p w:rsidR="00257B9C" w:rsidRPr="00257B9C" w:rsidRDefault="00257B9C" w:rsidP="00257B9C">
            <w:pPr>
              <w:spacing w:after="0" w:line="240" w:lineRule="auto"/>
              <w:ind w:right="-29"/>
              <w:jc w:val="both"/>
              <w:rPr>
                <w:rFonts w:ascii="Times New Roman" w:eastAsia="Times New Roman" w:hAnsi="Times New Roman" w:cs="Times New Roman"/>
                <w:i/>
                <w:szCs w:val="20"/>
                <w:lang w:val="id-ID" w:eastAsia="id-ID"/>
              </w:rPr>
            </w:pPr>
          </w:p>
        </w:tc>
      </w:tr>
      <w:tr w:rsidR="00257B9C" w:rsidRPr="00257B9C" w:rsidTr="00257B9C">
        <w:trPr>
          <w:trHeight w:val="1641"/>
        </w:trPr>
        <w:tc>
          <w:tcPr>
            <w:tcW w:w="1843" w:type="dxa"/>
            <w:tcBorders>
              <w:top w:val="single" w:sz="4" w:space="0" w:color="auto"/>
              <w:bottom w:val="single" w:sz="4" w:space="0" w:color="auto"/>
            </w:tcBorders>
          </w:tcPr>
          <w:p w:rsidR="00257B9C" w:rsidRPr="00257B9C" w:rsidRDefault="00257B9C" w:rsidP="00257B9C">
            <w:pPr>
              <w:rPr>
                <w:rFonts w:ascii="Times New Roman" w:hAnsi="Times New Roman"/>
                <w:i/>
                <w:iCs/>
                <w:sz w:val="18"/>
                <w:szCs w:val="18"/>
                <w:lang w:val="id-ID" w:eastAsia="id-ID"/>
              </w:rPr>
            </w:pPr>
            <w:r w:rsidRPr="00257B9C">
              <w:rPr>
                <w:rFonts w:ascii="Times New Roman" w:hAnsi="Times New Roman"/>
                <w:i/>
                <w:iCs/>
                <w:sz w:val="18"/>
                <w:szCs w:val="18"/>
                <w:lang w:val="id-ID" w:eastAsia="id-ID"/>
              </w:rPr>
              <w:t xml:space="preserve">Name: </w:t>
            </w:r>
            <w:r w:rsidRPr="00257B9C">
              <w:rPr>
                <w:rFonts w:ascii="Times New Roman" w:hAnsi="Times New Roman"/>
                <w:bCs/>
                <w:i/>
                <w:sz w:val="18"/>
                <w:szCs w:val="18"/>
              </w:rPr>
              <w:t>Olivia Devi Yulian P</w:t>
            </w:r>
          </w:p>
          <w:p w:rsidR="00257B9C" w:rsidRPr="00257B9C" w:rsidRDefault="00257B9C" w:rsidP="00257B9C">
            <w:pPr>
              <w:rPr>
                <w:rFonts w:ascii="Times New Roman" w:hAnsi="Times New Roman"/>
                <w:i/>
                <w:iCs/>
                <w:sz w:val="18"/>
                <w:szCs w:val="18"/>
                <w:lang w:val="id-ID" w:eastAsia="id-ID"/>
              </w:rPr>
            </w:pPr>
            <w:r w:rsidRPr="00257B9C">
              <w:rPr>
                <w:rFonts w:ascii="Times New Roman" w:hAnsi="Times New Roman"/>
                <w:i/>
                <w:iCs/>
                <w:sz w:val="18"/>
                <w:szCs w:val="18"/>
                <w:lang w:val="id-ID" w:eastAsia="id-ID"/>
              </w:rPr>
              <w:t>Afiliation: UKI-Toraja</w:t>
            </w:r>
          </w:p>
          <w:p w:rsidR="00257B9C" w:rsidRPr="00257B9C" w:rsidRDefault="00257B9C" w:rsidP="00257B9C">
            <w:pPr>
              <w:rPr>
                <w:rFonts w:ascii="Times New Roman" w:hAnsi="Times New Roman"/>
                <w:i/>
                <w:iCs/>
                <w:sz w:val="18"/>
                <w:szCs w:val="18"/>
                <w:lang w:val="id-ID" w:eastAsia="id-ID"/>
              </w:rPr>
            </w:pPr>
            <w:r w:rsidRPr="00257B9C">
              <w:rPr>
                <w:rFonts w:ascii="Times New Roman" w:hAnsi="Times New Roman"/>
                <w:i/>
                <w:iCs/>
                <w:sz w:val="18"/>
                <w:szCs w:val="18"/>
                <w:lang w:val="id-ID" w:eastAsia="id-ID"/>
              </w:rPr>
              <w:t>Indonesia</w:t>
            </w:r>
          </w:p>
          <w:p w:rsidR="00257B9C" w:rsidRPr="00257B9C" w:rsidRDefault="00257B9C" w:rsidP="00257B9C">
            <w:pPr>
              <w:rPr>
                <w:rFonts w:ascii="Times New Roman" w:hAnsi="Times New Roman"/>
                <w:b/>
                <w:bCs/>
                <w:i/>
                <w:iCs/>
                <w:lang w:val="en-ID" w:eastAsia="id-ID"/>
              </w:rPr>
            </w:pPr>
            <w:r w:rsidRPr="00257B9C">
              <w:rPr>
                <w:rFonts w:ascii="Times New Roman" w:hAnsi="Times New Roman"/>
                <w:b/>
                <w:bCs/>
                <w:i/>
                <w:iCs/>
                <w:sz w:val="18"/>
                <w:szCs w:val="18"/>
                <w:lang w:val="id-ID" w:eastAsia="id-ID"/>
              </w:rPr>
              <w:t xml:space="preserve">e-mail: </w:t>
            </w:r>
          </w:p>
        </w:tc>
        <w:tc>
          <w:tcPr>
            <w:tcW w:w="5954" w:type="dxa"/>
            <w:vMerge/>
            <w:tcBorders>
              <w:bottom w:val="single" w:sz="4" w:space="0" w:color="auto"/>
            </w:tcBorders>
          </w:tcPr>
          <w:p w:rsidR="00257B9C" w:rsidRPr="00257B9C" w:rsidRDefault="00257B9C" w:rsidP="00257B9C">
            <w:pPr>
              <w:spacing w:after="0" w:line="240" w:lineRule="auto"/>
              <w:ind w:right="-29"/>
              <w:jc w:val="both"/>
              <w:rPr>
                <w:rFonts w:ascii="Times New Roman" w:eastAsia="Times New Roman" w:hAnsi="Times New Roman" w:cs="Times New Roman"/>
                <w:i/>
                <w:szCs w:val="20"/>
                <w:lang w:val="id-ID" w:eastAsia="id-ID"/>
              </w:rPr>
            </w:pPr>
          </w:p>
        </w:tc>
      </w:tr>
    </w:tbl>
    <w:p w:rsidR="00257B9C" w:rsidRPr="00257B9C" w:rsidRDefault="00257B9C" w:rsidP="00257B9C">
      <w:pPr>
        <w:spacing w:before="240" w:after="120" w:line="240" w:lineRule="auto"/>
        <w:rPr>
          <w:rFonts w:ascii="Times New Roman" w:eastAsia="Times New Roman" w:hAnsi="Times New Roman" w:cs="Times New Roman"/>
          <w:b/>
          <w:szCs w:val="20"/>
          <w:lang w:val="id-ID"/>
        </w:rPr>
      </w:pPr>
    </w:p>
    <w:p w:rsidR="00257B9C" w:rsidRDefault="00257B9C" w:rsidP="00257B9C">
      <w:pPr>
        <w:spacing w:before="240" w:after="120" w:line="240" w:lineRule="auto"/>
        <w:rPr>
          <w:rFonts w:ascii="Times New Roman" w:eastAsia="Times New Roman" w:hAnsi="Times New Roman" w:cs="Times New Roman"/>
          <w:b/>
          <w:szCs w:val="20"/>
          <w:lang w:val="id-ID"/>
        </w:rPr>
      </w:pPr>
    </w:p>
    <w:p w:rsidR="00F95A4E" w:rsidRDefault="00F95A4E" w:rsidP="00257B9C">
      <w:pPr>
        <w:spacing w:before="240" w:after="120" w:line="240" w:lineRule="auto"/>
        <w:rPr>
          <w:rFonts w:ascii="Times New Roman" w:eastAsia="Times New Roman" w:hAnsi="Times New Roman" w:cs="Times New Roman"/>
          <w:b/>
          <w:szCs w:val="20"/>
          <w:lang w:val="id-ID"/>
        </w:rPr>
      </w:pPr>
    </w:p>
    <w:p w:rsidR="00F95A4E" w:rsidRDefault="00F95A4E" w:rsidP="00257B9C">
      <w:pPr>
        <w:spacing w:before="240" w:after="120" w:line="240" w:lineRule="auto"/>
        <w:rPr>
          <w:rFonts w:ascii="Times New Roman" w:eastAsia="Times New Roman" w:hAnsi="Times New Roman" w:cs="Times New Roman"/>
          <w:b/>
          <w:szCs w:val="20"/>
          <w:lang w:val="id-ID"/>
        </w:rPr>
      </w:pPr>
    </w:p>
    <w:p w:rsidR="00F95A4E" w:rsidRDefault="00F95A4E" w:rsidP="00257B9C">
      <w:pPr>
        <w:spacing w:before="240" w:after="120" w:line="240" w:lineRule="auto"/>
        <w:rPr>
          <w:rFonts w:ascii="Times New Roman" w:eastAsia="Times New Roman" w:hAnsi="Times New Roman" w:cs="Times New Roman"/>
          <w:b/>
          <w:szCs w:val="20"/>
          <w:lang w:val="id-ID"/>
        </w:rPr>
      </w:pPr>
    </w:p>
    <w:p w:rsidR="00F95A4E" w:rsidRPr="00257B9C" w:rsidRDefault="00F95A4E" w:rsidP="00257B9C">
      <w:pPr>
        <w:spacing w:before="240" w:after="120" w:line="240" w:lineRule="auto"/>
        <w:rPr>
          <w:rFonts w:ascii="Times New Roman" w:eastAsia="Times New Roman" w:hAnsi="Times New Roman" w:cs="Times New Roman"/>
          <w:b/>
          <w:szCs w:val="20"/>
          <w:lang w:val="id-ID"/>
        </w:rPr>
      </w:pPr>
    </w:p>
    <w:p w:rsidR="00257B9C" w:rsidRPr="00257B9C" w:rsidRDefault="00257B9C" w:rsidP="00257B9C">
      <w:pPr>
        <w:spacing w:before="240" w:after="120" w:line="240" w:lineRule="auto"/>
        <w:rPr>
          <w:rFonts w:ascii="Times New Roman" w:eastAsia="Times New Roman" w:hAnsi="Times New Roman" w:cs="Times New Roman"/>
          <w:b/>
          <w:szCs w:val="20"/>
          <w:lang w:val="id-ID"/>
        </w:rPr>
      </w:pPr>
    </w:p>
    <w:tbl>
      <w:tblPr>
        <w:tblW w:w="7967" w:type="dxa"/>
        <w:tblInd w:w="108" w:type="dxa"/>
        <w:tblLayout w:type="fixed"/>
        <w:tblLook w:val="04A0" w:firstRow="1" w:lastRow="0" w:firstColumn="1" w:lastColumn="0" w:noHBand="0" w:noVBand="1"/>
      </w:tblPr>
      <w:tblGrid>
        <w:gridCol w:w="1883"/>
        <w:gridCol w:w="6084"/>
      </w:tblGrid>
      <w:tr w:rsidR="00257B9C" w:rsidRPr="00257B9C" w:rsidTr="00257B9C">
        <w:trPr>
          <w:trHeight w:val="148"/>
        </w:trPr>
        <w:tc>
          <w:tcPr>
            <w:tcW w:w="1883" w:type="dxa"/>
            <w:tcBorders>
              <w:top w:val="single" w:sz="4" w:space="0" w:color="auto"/>
              <w:bottom w:val="single" w:sz="4" w:space="0" w:color="auto"/>
            </w:tcBorders>
          </w:tcPr>
          <w:p w:rsidR="00257B9C" w:rsidRPr="00257B9C" w:rsidRDefault="00257B9C" w:rsidP="00257B9C">
            <w:pPr>
              <w:rPr>
                <w:rFonts w:ascii="Times New Roman" w:hAnsi="Times New Roman" w:cs="Calibri"/>
                <w:lang w:eastAsia="id-ID"/>
              </w:rPr>
            </w:pPr>
            <w:r w:rsidRPr="00257B9C">
              <w:rPr>
                <w:rFonts w:ascii="Times New Roman" w:hAnsi="Times New Roman"/>
                <w:b/>
                <w:lang w:eastAsia="id-ID"/>
              </w:rPr>
              <w:t>Kata Kunci</w:t>
            </w:r>
          </w:p>
        </w:tc>
        <w:tc>
          <w:tcPr>
            <w:tcW w:w="6084" w:type="dxa"/>
            <w:tcBorders>
              <w:top w:val="single" w:sz="4" w:space="0" w:color="auto"/>
              <w:bottom w:val="single" w:sz="4" w:space="0" w:color="auto"/>
            </w:tcBorders>
          </w:tcPr>
          <w:p w:rsidR="00257B9C" w:rsidRPr="00257B9C" w:rsidRDefault="00257B9C" w:rsidP="00257B9C">
            <w:pPr>
              <w:spacing w:after="0" w:line="240" w:lineRule="auto"/>
              <w:ind w:right="284"/>
              <w:rPr>
                <w:rFonts w:ascii="Times New Roman" w:eastAsia="Times New Roman" w:hAnsi="Times New Roman" w:cs="Times New Roman"/>
                <w:b/>
                <w:szCs w:val="20"/>
                <w:lang w:eastAsia="id-ID"/>
              </w:rPr>
            </w:pPr>
            <w:r w:rsidRPr="00257B9C">
              <w:rPr>
                <w:rFonts w:ascii="Times New Roman" w:eastAsia="Times New Roman" w:hAnsi="Times New Roman" w:cs="Times New Roman"/>
                <w:b/>
                <w:szCs w:val="20"/>
                <w:lang w:val="id-ID" w:eastAsia="id-ID"/>
              </w:rPr>
              <w:t>Abstra</w:t>
            </w:r>
            <w:r w:rsidRPr="00257B9C">
              <w:rPr>
                <w:rFonts w:ascii="Times New Roman" w:eastAsia="Times New Roman" w:hAnsi="Times New Roman" w:cs="Times New Roman"/>
                <w:b/>
                <w:szCs w:val="20"/>
                <w:lang w:eastAsia="id-ID"/>
              </w:rPr>
              <w:t>k</w:t>
            </w:r>
          </w:p>
        </w:tc>
      </w:tr>
      <w:tr w:rsidR="00257B9C" w:rsidRPr="00257B9C" w:rsidTr="00257B9C">
        <w:trPr>
          <w:trHeight w:val="1322"/>
        </w:trPr>
        <w:tc>
          <w:tcPr>
            <w:tcW w:w="1883" w:type="dxa"/>
            <w:tcBorders>
              <w:top w:val="single" w:sz="4" w:space="0" w:color="auto"/>
              <w:bottom w:val="single" w:sz="4" w:space="0" w:color="auto"/>
            </w:tcBorders>
          </w:tcPr>
          <w:p w:rsidR="00257B9C" w:rsidRPr="00257B9C" w:rsidRDefault="00257B9C" w:rsidP="00257B9C">
            <w:pPr>
              <w:rPr>
                <w:rFonts w:ascii="Times New Roman" w:hAnsi="Times New Roman" w:cs="Calibri"/>
                <w:i/>
                <w:sz w:val="18"/>
                <w:szCs w:val="18"/>
                <w:lang w:val="id-ID" w:eastAsia="id-ID"/>
              </w:rPr>
            </w:pPr>
            <w:r w:rsidRPr="00257B9C">
              <w:rPr>
                <w:rFonts w:ascii="Times New Roman" w:hAnsi="Times New Roman"/>
                <w:i/>
                <w:sz w:val="18"/>
                <w:szCs w:val="18"/>
                <w:lang w:eastAsia="id-ID"/>
              </w:rPr>
              <w:t>Sistem Akuntansi, Prosedur Akuntansi, Pengelolaan Aset Tetap</w:t>
            </w:r>
          </w:p>
          <w:p w:rsidR="00257B9C" w:rsidRPr="00257B9C" w:rsidRDefault="00257B9C" w:rsidP="00257B9C">
            <w:pPr>
              <w:rPr>
                <w:rFonts w:ascii="Times New Roman" w:hAnsi="Times New Roman" w:cs="Calibri"/>
                <w:sz w:val="18"/>
                <w:szCs w:val="18"/>
                <w:lang w:val="id-ID" w:eastAsia="id-ID"/>
              </w:rPr>
            </w:pPr>
          </w:p>
          <w:p w:rsidR="00257B9C" w:rsidRPr="00257B9C" w:rsidRDefault="00257B9C" w:rsidP="00257B9C">
            <w:pPr>
              <w:rPr>
                <w:rFonts w:ascii="Times New Roman" w:hAnsi="Times New Roman" w:cs="Calibri"/>
                <w:sz w:val="18"/>
                <w:szCs w:val="18"/>
                <w:lang w:val="id-ID" w:eastAsia="id-ID"/>
              </w:rPr>
            </w:pPr>
          </w:p>
          <w:p w:rsidR="00257B9C" w:rsidRPr="00257B9C" w:rsidRDefault="00257B9C" w:rsidP="00257B9C">
            <w:pPr>
              <w:rPr>
                <w:rFonts w:ascii="Times New Roman" w:hAnsi="Times New Roman" w:cs="Calibri"/>
                <w:sz w:val="18"/>
                <w:szCs w:val="18"/>
                <w:lang w:val="id-ID" w:eastAsia="id-ID"/>
              </w:rPr>
            </w:pPr>
          </w:p>
          <w:p w:rsidR="00257B9C" w:rsidRPr="00257B9C" w:rsidRDefault="00257B9C" w:rsidP="00257B9C">
            <w:pPr>
              <w:rPr>
                <w:rFonts w:ascii="Times New Roman" w:hAnsi="Times New Roman" w:cs="Calibri"/>
                <w:sz w:val="18"/>
                <w:szCs w:val="18"/>
                <w:lang w:val="id-ID" w:eastAsia="id-ID"/>
              </w:rPr>
            </w:pPr>
          </w:p>
          <w:p w:rsidR="00257B9C" w:rsidRPr="00257B9C" w:rsidRDefault="00257B9C" w:rsidP="00257B9C">
            <w:pPr>
              <w:rPr>
                <w:rFonts w:ascii="Times New Roman" w:hAnsi="Times New Roman" w:cs="Calibri"/>
                <w:sz w:val="18"/>
                <w:szCs w:val="18"/>
                <w:lang w:val="id-ID" w:eastAsia="id-ID"/>
              </w:rPr>
            </w:pPr>
          </w:p>
          <w:p w:rsidR="00257B9C" w:rsidRPr="00257B9C" w:rsidRDefault="00257B9C" w:rsidP="00257B9C">
            <w:pPr>
              <w:rPr>
                <w:rFonts w:ascii="Times New Roman" w:hAnsi="Times New Roman" w:cs="Calibri"/>
                <w:sz w:val="18"/>
                <w:szCs w:val="18"/>
                <w:lang w:val="id-ID" w:eastAsia="id-ID"/>
              </w:rPr>
            </w:pPr>
          </w:p>
          <w:p w:rsidR="00257B9C" w:rsidRPr="00257B9C" w:rsidRDefault="00257B9C" w:rsidP="00257B9C">
            <w:pPr>
              <w:rPr>
                <w:rFonts w:ascii="Times New Roman" w:hAnsi="Times New Roman" w:cs="Calibri"/>
                <w:sz w:val="18"/>
                <w:szCs w:val="18"/>
                <w:lang w:val="id-ID" w:eastAsia="id-ID"/>
              </w:rPr>
            </w:pPr>
          </w:p>
          <w:p w:rsidR="00257B9C" w:rsidRPr="00257B9C" w:rsidRDefault="00257B9C" w:rsidP="00257B9C">
            <w:pPr>
              <w:rPr>
                <w:rFonts w:ascii="Times New Roman" w:hAnsi="Times New Roman" w:cs="Calibri"/>
                <w:sz w:val="18"/>
                <w:szCs w:val="18"/>
                <w:lang w:val="id-ID" w:eastAsia="id-ID"/>
              </w:rPr>
            </w:pPr>
          </w:p>
          <w:p w:rsidR="00257B9C" w:rsidRPr="00257B9C" w:rsidRDefault="00257B9C" w:rsidP="00257B9C">
            <w:pPr>
              <w:rPr>
                <w:rFonts w:ascii="Times New Roman" w:hAnsi="Times New Roman" w:cs="Calibri"/>
                <w:sz w:val="18"/>
                <w:szCs w:val="18"/>
                <w:lang w:val="id-ID" w:eastAsia="id-ID"/>
              </w:rPr>
            </w:pPr>
          </w:p>
        </w:tc>
        <w:tc>
          <w:tcPr>
            <w:tcW w:w="6084" w:type="dxa"/>
            <w:tcBorders>
              <w:top w:val="single" w:sz="4" w:space="0" w:color="auto"/>
              <w:bottom w:val="single" w:sz="4" w:space="0" w:color="auto"/>
            </w:tcBorders>
          </w:tcPr>
          <w:p w:rsidR="00257B9C" w:rsidRPr="00257B9C" w:rsidRDefault="00257B9C" w:rsidP="00257B9C">
            <w:pPr>
              <w:jc w:val="both"/>
              <w:rPr>
                <w:rFonts w:ascii="Times New Roman" w:hAnsi="Times New Roman"/>
              </w:rPr>
            </w:pPr>
            <w:r w:rsidRPr="00257B9C">
              <w:rPr>
                <w:rFonts w:ascii="Times New Roman" w:hAnsi="Times New Roman"/>
              </w:rPr>
              <w:t>Penelitian ini bertujuan untuk mengetahui Sistem dan Prosedur Akuntansi Pemerintah pada Badan Pengelola Keuangan dan Aset Daerah (BPKAD) Kabupaten Toraja Utara dalam mengelola aset dan keuangan. Penelitian yang digunakan adalah penelitian deskriptif kualitatif. Berdasarkan hasil penelitian ini sistem dan prosedur akuntansi yang digunakan pada Badan Pengelola Keuangan dan Aset Daerah (BKAD) Kabupaten Toraja Utara berdasarkan dengan Peraturan Menteri Dalam Negeri No.19 tahun 2016 Tentang Pedoman Pengelolaan Barang Milik Daerah yang meliputi penganganggaran, perencanaan kebutuhan, penggunaan pengadaan, pemanfaatan, penggunaan, pemaliharaan, dan pengamanan, pengalihan, penilaian, penatausahaan, pemusnahan, juga pembinaan, pengendalian dan pengawasan, dan berdasarkan kaidah-kaidah pengelolaan keuangan yang sehat di lingkungan pemerintahan. Penerapan Sistem Akutansi Aset sudah sesuai dengan prosedur yang telah ditetapkan sebelumnya.</w:t>
            </w:r>
          </w:p>
          <w:p w:rsidR="00257B9C" w:rsidRPr="00257B9C" w:rsidRDefault="00257B9C" w:rsidP="00257B9C">
            <w:pPr>
              <w:jc w:val="both"/>
              <w:rPr>
                <w:rFonts w:ascii="Times New Roman" w:eastAsia="Cambria" w:hAnsi="Times New Roman"/>
                <w:lang w:val="id-ID"/>
              </w:rPr>
            </w:pPr>
          </w:p>
        </w:tc>
      </w:tr>
    </w:tbl>
    <w:p w:rsidR="00257B9C" w:rsidRPr="00257B9C" w:rsidRDefault="00257B9C" w:rsidP="00257B9C">
      <w:pPr>
        <w:spacing w:before="240" w:after="120" w:line="240" w:lineRule="auto"/>
        <w:rPr>
          <w:rFonts w:ascii="Times New Roman" w:eastAsia="Times New Roman" w:hAnsi="Times New Roman" w:cs="Times New Roman"/>
          <w:b/>
          <w:szCs w:val="20"/>
        </w:rPr>
        <w:sectPr w:rsidR="00257B9C" w:rsidRPr="00257B9C" w:rsidSect="00257B9C">
          <w:headerReference w:type="even" r:id="rId42"/>
          <w:footerReference w:type="even" r:id="rId43"/>
          <w:footerReference w:type="default" r:id="rId44"/>
          <w:headerReference w:type="first" r:id="rId45"/>
          <w:footerReference w:type="first" r:id="rId46"/>
          <w:pgSz w:w="11907" w:h="16839" w:code="9"/>
          <w:pgMar w:top="1872" w:right="1699" w:bottom="1699" w:left="1728" w:header="720" w:footer="720" w:gutter="0"/>
          <w:cols w:space="720"/>
          <w:docGrid w:linePitch="360"/>
        </w:sectPr>
      </w:pPr>
    </w:p>
    <w:tbl>
      <w:tblPr>
        <w:tblpPr w:leftFromText="180" w:rightFromText="180" w:vertAnchor="text" w:tblpY="-38"/>
        <w:tblW w:w="8681" w:type="dxa"/>
        <w:tblBorders>
          <w:insideV w:val="single" w:sz="4" w:space="0" w:color="auto"/>
        </w:tblBorders>
        <w:tblLook w:val="04A0" w:firstRow="1" w:lastRow="0" w:firstColumn="1" w:lastColumn="0" w:noHBand="0" w:noVBand="1"/>
      </w:tblPr>
      <w:tblGrid>
        <w:gridCol w:w="8681"/>
      </w:tblGrid>
      <w:tr w:rsidR="00257B9C" w:rsidRPr="00257B9C" w:rsidTr="00257B9C">
        <w:trPr>
          <w:trHeight w:val="491"/>
        </w:trPr>
        <w:tc>
          <w:tcPr>
            <w:tcW w:w="8681" w:type="dxa"/>
            <w:vMerge w:val="restart"/>
          </w:tcPr>
          <w:p w:rsidR="00257B9C" w:rsidRPr="00257B9C" w:rsidRDefault="00257B9C" w:rsidP="00257B9C">
            <w:pPr>
              <w:jc w:val="both"/>
              <w:rPr>
                <w:rFonts w:ascii="Times New Roman" w:hAnsi="Times New Roman"/>
                <w:b/>
                <w:bCs/>
                <w:lang w:eastAsia="id-ID"/>
              </w:rPr>
            </w:pPr>
            <w:r w:rsidRPr="00257B9C">
              <w:rPr>
                <w:rFonts w:ascii="Times New Roman" w:hAnsi="Times New Roman"/>
                <w:b/>
                <w:bCs/>
                <w:lang w:eastAsia="id-ID"/>
              </w:rPr>
              <w:t>PENDAHULUAN</w:t>
            </w:r>
          </w:p>
          <w:p w:rsidR="00257B9C" w:rsidRPr="00257B9C" w:rsidRDefault="00257B9C" w:rsidP="00257B9C">
            <w:pPr>
              <w:jc w:val="both"/>
              <w:rPr>
                <w:rFonts w:ascii="Times New Roman" w:hAnsi="Times New Roman"/>
                <w:b/>
                <w:bCs/>
                <w:lang w:eastAsia="id-ID"/>
              </w:rPr>
            </w:pPr>
          </w:p>
          <w:p w:rsidR="00257B9C" w:rsidRPr="00257B9C" w:rsidRDefault="00257B9C" w:rsidP="00216C87">
            <w:pPr>
              <w:numPr>
                <w:ilvl w:val="1"/>
                <w:numId w:val="38"/>
              </w:numPr>
              <w:spacing w:after="0"/>
              <w:ind w:left="540" w:hanging="540"/>
              <w:contextualSpacing/>
              <w:jc w:val="both"/>
              <w:outlineLvl w:val="1"/>
              <w:rPr>
                <w:rFonts w:ascii="Times New Roman" w:hAnsi="Times New Roman" w:cs="Times New Roman"/>
                <w:b/>
              </w:rPr>
            </w:pPr>
            <w:r w:rsidRPr="00257B9C">
              <w:rPr>
                <w:rFonts w:ascii="Times New Roman" w:hAnsi="Times New Roman" w:cs="Times New Roman"/>
                <w:b/>
              </w:rPr>
              <w:t>Latar Belakang Masalah</w:t>
            </w:r>
          </w:p>
          <w:p w:rsidR="00257B9C" w:rsidRPr="00257B9C" w:rsidRDefault="00257B9C" w:rsidP="00257B9C">
            <w:pPr>
              <w:tabs>
                <w:tab w:val="left" w:pos="630"/>
                <w:tab w:val="left" w:pos="1440"/>
              </w:tabs>
              <w:spacing w:after="0"/>
              <w:contextualSpacing/>
              <w:jc w:val="both"/>
              <w:rPr>
                <w:rFonts w:ascii="Times New Roman" w:hAnsi="Times New Roman" w:cs="Times New Roman"/>
              </w:rPr>
            </w:pPr>
            <w:r w:rsidRPr="00257B9C">
              <w:rPr>
                <w:rFonts w:ascii="Times New Roman" w:hAnsi="Times New Roman" w:cs="Times New Roman"/>
              </w:rPr>
              <w:tab/>
              <w:t>Pengelolaan Barang Milik Daerah tidak terpisahkan dari pengelolaan keuangan daerah sebagaimana diatur dalam Peraturan Pemerintah No.17 Tahun 2004 Tentang Pengelolaan Barang Milik Negara/Daerah, dan Peraturan Menteri Dalam Negeri No.19 tahun 2016 Tentang Pedoman Pengelolaan Barang Milik Daerah serta peraturan daerah No.5 tahun 2018 Tentang Pengelolaan Barang Milik Daerah.</w:t>
            </w:r>
          </w:p>
          <w:p w:rsidR="00257B9C" w:rsidRPr="00257B9C" w:rsidRDefault="00257B9C" w:rsidP="00257B9C">
            <w:pPr>
              <w:tabs>
                <w:tab w:val="left" w:pos="630"/>
                <w:tab w:val="left" w:pos="1440"/>
              </w:tabs>
              <w:spacing w:after="0"/>
              <w:ind w:firstLine="540"/>
              <w:contextualSpacing/>
              <w:jc w:val="both"/>
              <w:rPr>
                <w:rFonts w:ascii="Times New Roman" w:hAnsi="Times New Roman" w:cs="Times New Roman"/>
              </w:rPr>
            </w:pPr>
            <w:r w:rsidRPr="00257B9C">
              <w:rPr>
                <w:rFonts w:ascii="Times New Roman" w:hAnsi="Times New Roman" w:cs="Times New Roman"/>
              </w:rPr>
              <w:t>Sistem dan prosedur akuntansi aset sebagaimana diatur dalam Peraturan Menteri Dalam Negeri No.19 tahun 2016 Tentang Pedoman Pengelolaan Barang Milik Daerah yang mencakup penganganggaran, perencanaan kebutuhan, penggunaan pengadaan, pemanfaatan, penggunaan, pemaliharaan, dan pengamanan, pengalihan, penilaian, penatausahaan, pemusnahan, juga pembinaan, pengendalian dan pengawasan. Prosedur akuntansi aktiva mencakup serangkaian kegiatan, baik komputerisasi maupun manual, dimulai dari pencatatan sampai pelaporan akuntansi untuk pemeliharaan, perolehan, pelepasan, aset yang dikuasai atau digunakan oleh SKPD.</w:t>
            </w:r>
          </w:p>
          <w:p w:rsidR="00257B9C" w:rsidRPr="00257B9C" w:rsidRDefault="00257B9C" w:rsidP="00257B9C">
            <w:pPr>
              <w:tabs>
                <w:tab w:val="left" w:pos="630"/>
                <w:tab w:val="left" w:pos="1440"/>
              </w:tabs>
              <w:spacing w:after="0"/>
              <w:ind w:firstLine="540"/>
              <w:contextualSpacing/>
              <w:jc w:val="both"/>
              <w:rPr>
                <w:rFonts w:ascii="Times New Roman" w:hAnsi="Times New Roman" w:cs="Times New Roman"/>
              </w:rPr>
            </w:pPr>
            <w:r w:rsidRPr="00257B9C">
              <w:rPr>
                <w:rFonts w:ascii="Times New Roman" w:hAnsi="Times New Roman" w:cs="Times New Roman"/>
              </w:rPr>
              <w:t xml:space="preserve">Sistem akuntansi pemerintah didefinisikan oleh entitas akuntansi dan entitas pelaporan. Untuk mengetahui lebih jauh tentang sistem dan prosedur akuntansi pengelolaan aset daerah, maka perlu diketahui bagaimana prosedur serta sistem akuntansi pengelolaan aset daerah tersebut diterapkan atau dilaksanakan. </w:t>
            </w:r>
          </w:p>
          <w:p w:rsidR="00257B9C" w:rsidRPr="00257B9C" w:rsidRDefault="00257B9C" w:rsidP="00257B9C">
            <w:pPr>
              <w:tabs>
                <w:tab w:val="left" w:pos="630"/>
                <w:tab w:val="left" w:pos="1440"/>
              </w:tabs>
              <w:spacing w:after="0"/>
              <w:ind w:firstLine="540"/>
              <w:contextualSpacing/>
              <w:jc w:val="both"/>
              <w:rPr>
                <w:rFonts w:ascii="Times New Roman" w:hAnsi="Times New Roman" w:cs="Times New Roman"/>
              </w:rPr>
            </w:pPr>
            <w:r w:rsidRPr="00257B9C">
              <w:rPr>
                <w:rFonts w:ascii="Times New Roman" w:hAnsi="Times New Roman" w:cs="Times New Roman"/>
              </w:rPr>
              <w:t>Sistem akuntansi pemerintah daerah secara umum terdiri dari empat prosedur akuntansi, yaitu prosedur akuntansi pengeuaran kas, penerimaan kas, aset, dan selain kas.</w:t>
            </w:r>
          </w:p>
          <w:p w:rsidR="00257B9C" w:rsidRPr="00257B9C" w:rsidRDefault="00257B9C" w:rsidP="00257B9C">
            <w:pPr>
              <w:tabs>
                <w:tab w:val="left" w:pos="630"/>
                <w:tab w:val="left" w:pos="1440"/>
              </w:tabs>
              <w:spacing w:after="0"/>
              <w:ind w:firstLine="540"/>
              <w:contextualSpacing/>
              <w:jc w:val="both"/>
              <w:rPr>
                <w:rFonts w:ascii="Times New Roman" w:hAnsi="Times New Roman" w:cs="Times New Roman"/>
              </w:rPr>
            </w:pPr>
            <w:r w:rsidRPr="00257B9C">
              <w:rPr>
                <w:rFonts w:ascii="Times New Roman" w:hAnsi="Times New Roman" w:cs="Times New Roman"/>
              </w:rPr>
              <w:t>Dengan diterapkannya Sistem Akuntansi Pemerintahan dimaksudkan seluruh kegiatan dapat dilakukan secara baik, sesuai pada kebijakan yang diterapkan oleh pemerintah secara keseluruhan. Sistem akuntansi pada suatu instansi pemerintah adalah hal yang penting untuk diperhatikan, karena sistem akuntansi digunakan sebagai alat ukur dan pengontrol dalam semua kegiatan keuangan. Penerapan sistem dan prosedur akuntansi perlu efektif, karena tertib pengelolaan barang milik daerah di suatu daerah berpengaruh signifikan terhadap kesempurnaan penyajian informasi yang andal dalam laporan keuangan. selain itu, pengelolaan aset yang efektif akan menciptakan laporan keuangan pemerintah yang baik jika dikaitkan pada opini Badan Pemeriksa Keuangan (BPK) sehingga akan terwujud opini wajar tanpa pengecualian.</w:t>
            </w:r>
          </w:p>
          <w:p w:rsidR="00257B9C" w:rsidRPr="00257B9C" w:rsidRDefault="00257B9C" w:rsidP="00257B9C">
            <w:pPr>
              <w:tabs>
                <w:tab w:val="left" w:pos="0"/>
                <w:tab w:val="left" w:pos="1440"/>
              </w:tabs>
              <w:spacing w:after="0"/>
              <w:ind w:firstLine="540"/>
              <w:contextualSpacing/>
              <w:jc w:val="both"/>
              <w:rPr>
                <w:rFonts w:ascii="Times New Roman" w:hAnsi="Times New Roman" w:cs="Times New Roman"/>
              </w:rPr>
            </w:pPr>
            <w:r w:rsidRPr="00257B9C">
              <w:rPr>
                <w:rFonts w:ascii="Times New Roman" w:hAnsi="Times New Roman" w:cs="Times New Roman"/>
              </w:rPr>
              <w:t>Sistem dan prosedur akuntansi aset di Pemerintah Kabupaten Toraja Utara selama ini mengacu pada Permendagri 19 Tahun 2016 Tentang Pedoman Pengelolaan Barang Milik Daerah dan Peraturan Daerah Nomor 5 Tahun 2018 tentang Pengelolaan Barang Milik Daerah. Dalam lima tahun terahir Pemerintah Kabupaten Toraja Utara memperoleh opini Wajar Tanpa Pengecualian (WTP) dari BPK. Hal ini menunjukkan bahwa sistem dan prosedur telah berjalan baik dan dapat dipertanggungjawabkan.</w:t>
            </w:r>
          </w:p>
          <w:p w:rsidR="00F95A4E" w:rsidRDefault="00257B9C" w:rsidP="00257B9C">
            <w:pPr>
              <w:tabs>
                <w:tab w:val="left" w:pos="630"/>
                <w:tab w:val="left" w:pos="1440"/>
              </w:tabs>
              <w:spacing w:after="0"/>
              <w:ind w:firstLine="540"/>
              <w:contextualSpacing/>
              <w:jc w:val="both"/>
              <w:rPr>
                <w:rFonts w:ascii="Times New Roman" w:hAnsi="Times New Roman" w:cs="Times New Roman"/>
              </w:rPr>
            </w:pPr>
            <w:r w:rsidRPr="00257B9C">
              <w:rPr>
                <w:rFonts w:ascii="Times New Roman" w:hAnsi="Times New Roman" w:cs="Times New Roman"/>
              </w:rPr>
              <w:t xml:space="preserve">Menjadi tantangan bagi Pemerintah Kabupaten Toraja Utara dalam memenuhi kewajibannya untuk hal penerapan prosedur dan akuntansi tetap yang sesuai serta sebagaimana tertuang pada Aturan Menteri Dalam Negeri No.19 Tahun 2016 menyatakan instruktur penanganan properti daerah. Tantangan untuk mengelola setiap jenis aktiva tergantung atas jenis aktiva. Bentuk pengelolaan yang dilakukan harus mengikuti metode kesepakatan bersama antara pemerintah pusat juga daerah, dan pihak terkait. </w:t>
            </w:r>
          </w:p>
          <w:p w:rsidR="00257B9C" w:rsidRPr="00257B9C" w:rsidRDefault="00257B9C" w:rsidP="00257B9C">
            <w:pPr>
              <w:tabs>
                <w:tab w:val="left" w:pos="630"/>
                <w:tab w:val="left" w:pos="1440"/>
              </w:tabs>
              <w:spacing w:after="0"/>
              <w:ind w:firstLine="540"/>
              <w:contextualSpacing/>
              <w:jc w:val="both"/>
              <w:rPr>
                <w:rFonts w:ascii="Times New Roman" w:hAnsi="Times New Roman" w:cs="Times New Roman"/>
              </w:rPr>
            </w:pPr>
            <w:r w:rsidRPr="00257B9C">
              <w:rPr>
                <w:rFonts w:ascii="Times New Roman" w:hAnsi="Times New Roman" w:cs="Times New Roman"/>
              </w:rPr>
              <w:t>Oleh sebab itu, pengelolaan aset daerah harus berdasarkan keputusan dan peraturan yang berlaku, namun memberi kesempatan kepada daerah dapat berkarya dalam menentukan bentuk yang cocok pada situasi atau keadaan serta kearifan lokal sehingga dapat menghasilkan kenyamanan setiap masyarakat.</w:t>
            </w:r>
          </w:p>
          <w:p w:rsidR="00257B9C" w:rsidRPr="00257B9C" w:rsidRDefault="00257B9C" w:rsidP="00257B9C">
            <w:pPr>
              <w:tabs>
                <w:tab w:val="left" w:pos="0"/>
                <w:tab w:val="left" w:pos="1440"/>
              </w:tabs>
              <w:spacing w:after="0"/>
              <w:ind w:firstLine="567"/>
              <w:contextualSpacing/>
              <w:jc w:val="both"/>
              <w:rPr>
                <w:rFonts w:ascii="Times New Roman" w:eastAsia="Times New Roman" w:hAnsi="Times New Roman" w:cs="Times New Roman"/>
              </w:rPr>
            </w:pPr>
            <w:r w:rsidRPr="00257B9C">
              <w:rPr>
                <w:rFonts w:ascii="Times New Roman" w:eastAsia="Times New Roman" w:hAnsi="Times New Roman" w:cs="Times New Roman"/>
              </w:rPr>
              <w:t>Pengelolaan aset daerah perlu ditangani dengan baik supaya aset tersebut dapat sebagai modal awal untuk pemerintah daerah dalam mengembangkan keuangannya. Apabila aset tidak dikelola baik atau sesuai dengan ketentuan yang berlaku, aset tersebut berpotensi jadi beban biaya bagi pemerintah daerah sebab beberapa aset memerlukan biaya pemeliharaan juga mengalami penurunan nilai (depresiasi) dari waktu ke waktu. Hal-hal yang perlu diperhatikan dalam pengelolaan aset adalah ketidakpatuhan terhadap standar akuntansi yang berlaku dan atau aturan yang berlaku.</w:t>
            </w:r>
          </w:p>
          <w:p w:rsidR="00257B9C" w:rsidRPr="00257B9C" w:rsidRDefault="00257B9C" w:rsidP="00257B9C">
            <w:pPr>
              <w:tabs>
                <w:tab w:val="left" w:pos="630"/>
                <w:tab w:val="left" w:pos="1440"/>
              </w:tabs>
              <w:spacing w:after="0"/>
              <w:ind w:firstLine="540"/>
              <w:contextualSpacing/>
              <w:jc w:val="both"/>
              <w:rPr>
                <w:rFonts w:ascii="Times New Roman" w:eastAsia="Times New Roman" w:hAnsi="Times New Roman" w:cs="Times New Roman"/>
              </w:rPr>
            </w:pPr>
            <w:r w:rsidRPr="00257B9C">
              <w:rPr>
                <w:rFonts w:ascii="Times New Roman" w:eastAsia="Times New Roman" w:hAnsi="Times New Roman" w:cs="Times New Roman"/>
              </w:rPr>
              <w:t>Sistem akuntansi pemerintahan disusun berdasarkan prinsip-prinsip pengendalian sesuai pada prosedur pemerintah yang mengatur tentang standar pengawasan intern dengan aturan pemerintah akan standar akuntansi pemerintahan.</w:t>
            </w:r>
          </w:p>
          <w:p w:rsidR="00257B9C" w:rsidRPr="00257B9C" w:rsidRDefault="00257B9C" w:rsidP="00257B9C">
            <w:pPr>
              <w:tabs>
                <w:tab w:val="left" w:pos="0"/>
                <w:tab w:val="left" w:pos="1440"/>
              </w:tabs>
              <w:spacing w:after="0"/>
              <w:ind w:firstLine="567"/>
              <w:contextualSpacing/>
              <w:jc w:val="both"/>
              <w:rPr>
                <w:rFonts w:ascii="Times New Roman" w:eastAsia="Times New Roman" w:hAnsi="Times New Roman" w:cs="Times New Roman"/>
              </w:rPr>
            </w:pPr>
            <w:r w:rsidRPr="00257B9C">
              <w:rPr>
                <w:rFonts w:ascii="Times New Roman" w:eastAsia="Times New Roman" w:hAnsi="Times New Roman" w:cs="Times New Roman"/>
              </w:rPr>
              <w:t>Akuntansi pemerintahan (Governmental Accounting) berkaitan pada pelaporan dan pencatatan di lembaga pemerintah. Pencatatan tersebut meliputi penyelenggaraan pengelolaan aset daerah. Kantor Badan Pengelola Keuangan dan Aset Daerah (BPKAD) merupakan instansi pemerintah di Kabupaten Toraja Utara yang menggunakan sistem akuntansi pemerintahan.</w:t>
            </w:r>
          </w:p>
          <w:p w:rsidR="00257B9C" w:rsidRPr="00257B9C" w:rsidRDefault="00257B9C" w:rsidP="00257B9C">
            <w:pPr>
              <w:tabs>
                <w:tab w:val="left" w:pos="0"/>
                <w:tab w:val="left" w:pos="1440"/>
              </w:tabs>
              <w:spacing w:after="0"/>
              <w:ind w:firstLine="567"/>
              <w:contextualSpacing/>
              <w:jc w:val="both"/>
              <w:rPr>
                <w:rFonts w:ascii="Times New Roman" w:eastAsia="Times New Roman" w:hAnsi="Times New Roman" w:cs="Times New Roman"/>
              </w:rPr>
            </w:pPr>
            <w:r w:rsidRPr="00257B9C">
              <w:rPr>
                <w:rFonts w:ascii="Times New Roman" w:eastAsia="Times New Roman" w:hAnsi="Times New Roman" w:cs="Times New Roman"/>
              </w:rPr>
              <w:t>Berdasarkan penjelasan latar belakang diatas. Penulis tertarik melakukan penelitian tentang Analisis Penerapan Sistem dan Prosedur Akuntansi Aktiva Tetap Pada Badan Pengelola Keuangan dan Aset Daerah Kabupaten Toraja Utara, apakah penerapan sistem dan prosedur akuntansi aktiva tetap telah dilakukan secara akurat.</w:t>
            </w:r>
          </w:p>
          <w:p w:rsidR="00257B9C" w:rsidRPr="00257B9C" w:rsidRDefault="00257B9C" w:rsidP="00257B9C">
            <w:pPr>
              <w:jc w:val="both"/>
              <w:rPr>
                <w:rFonts w:ascii="Times New Roman" w:hAnsi="Times New Roman"/>
                <w:b/>
                <w:bCs/>
                <w:lang w:eastAsia="id-ID"/>
              </w:rPr>
            </w:pPr>
          </w:p>
        </w:tc>
      </w:tr>
      <w:tr w:rsidR="00257B9C" w:rsidRPr="00257B9C" w:rsidTr="00257B9C">
        <w:trPr>
          <w:trHeight w:val="1641"/>
        </w:trPr>
        <w:tc>
          <w:tcPr>
            <w:tcW w:w="8681" w:type="dxa"/>
            <w:vMerge/>
          </w:tcPr>
          <w:p w:rsidR="00257B9C" w:rsidRPr="00257B9C" w:rsidRDefault="00257B9C" w:rsidP="00257B9C">
            <w:pPr>
              <w:spacing w:after="0"/>
              <w:ind w:right="-29"/>
              <w:jc w:val="both"/>
              <w:rPr>
                <w:rFonts w:ascii="Times New Roman" w:eastAsia="Times New Roman" w:hAnsi="Times New Roman" w:cs="Times New Roman"/>
                <w:i/>
                <w:szCs w:val="20"/>
                <w:lang w:val="id-ID" w:eastAsia="id-ID"/>
              </w:rPr>
            </w:pPr>
          </w:p>
        </w:tc>
      </w:tr>
    </w:tbl>
    <w:p w:rsidR="00257B9C" w:rsidRPr="00257B9C" w:rsidRDefault="00257B9C" w:rsidP="00257B9C"/>
    <w:p w:rsidR="00257B9C" w:rsidRPr="00F95A4E" w:rsidRDefault="00257B9C" w:rsidP="00257B9C">
      <w:pPr>
        <w:rPr>
          <w:rFonts w:ascii="Times New Roman" w:hAnsi="Times New Roman" w:cs="Times New Roman"/>
          <w:b/>
          <w:bCs/>
        </w:rPr>
      </w:pPr>
      <w:r w:rsidRPr="00F95A4E">
        <w:rPr>
          <w:rFonts w:ascii="Times New Roman" w:hAnsi="Times New Roman" w:cs="Times New Roman"/>
          <w:b/>
          <w:bCs/>
        </w:rPr>
        <w:t>Tinjauan Pustaka</w:t>
      </w:r>
    </w:p>
    <w:p w:rsidR="00257B9C" w:rsidRPr="00257B9C" w:rsidRDefault="00257B9C" w:rsidP="00257B9C">
      <w:pPr>
        <w:tabs>
          <w:tab w:val="left" w:pos="0"/>
        </w:tabs>
        <w:spacing w:after="0"/>
        <w:contextualSpacing/>
        <w:rPr>
          <w:rFonts w:ascii="Times New Roman" w:eastAsia="Times New Roman" w:hAnsi="Times New Roman" w:cs="Times New Roman"/>
          <w:sz w:val="24"/>
          <w:szCs w:val="24"/>
        </w:rPr>
      </w:pPr>
      <w:r w:rsidRPr="00257B9C">
        <w:rPr>
          <w:rFonts w:ascii="Times New Roman" w:eastAsia="Times New Roman" w:hAnsi="Times New Roman" w:cs="Times New Roman"/>
          <w:sz w:val="24"/>
          <w:szCs w:val="24"/>
        </w:rPr>
        <w:t>Penelitian Terdahulu</w:t>
      </w:r>
    </w:p>
    <w:tbl>
      <w:tblPr>
        <w:tblStyle w:val="TableGrid"/>
        <w:tblW w:w="8222" w:type="dxa"/>
        <w:tblInd w:w="108" w:type="dxa"/>
        <w:tblLook w:val="04A0" w:firstRow="1" w:lastRow="0" w:firstColumn="1" w:lastColumn="0" w:noHBand="0" w:noVBand="1"/>
      </w:tblPr>
      <w:tblGrid>
        <w:gridCol w:w="567"/>
        <w:gridCol w:w="1418"/>
        <w:gridCol w:w="3118"/>
        <w:gridCol w:w="3119"/>
      </w:tblGrid>
      <w:tr w:rsidR="00257B9C" w:rsidRPr="00257B9C" w:rsidTr="00257B9C">
        <w:trPr>
          <w:trHeight w:val="841"/>
        </w:trPr>
        <w:tc>
          <w:tcPr>
            <w:tcW w:w="567" w:type="dxa"/>
            <w:vAlign w:val="center"/>
          </w:tcPr>
          <w:p w:rsidR="00257B9C" w:rsidRPr="00257B9C" w:rsidRDefault="00257B9C" w:rsidP="00257B9C">
            <w:pPr>
              <w:tabs>
                <w:tab w:val="left" w:pos="0"/>
              </w:tabs>
              <w:contextualSpacing/>
              <w:jc w:val="center"/>
              <w:rPr>
                <w:rFonts w:ascii="Times New Roman" w:eastAsia="Times New Roman" w:hAnsi="Times New Roman" w:cs="Times New Roman"/>
                <w:sz w:val="24"/>
                <w:szCs w:val="24"/>
              </w:rPr>
            </w:pPr>
            <w:r w:rsidRPr="00257B9C">
              <w:rPr>
                <w:rFonts w:ascii="Times New Roman" w:hAnsi="Times New Roman" w:cs="Times New Roman"/>
                <w:sz w:val="24"/>
                <w:szCs w:val="24"/>
              </w:rPr>
              <w:t>No</w:t>
            </w:r>
          </w:p>
        </w:tc>
        <w:tc>
          <w:tcPr>
            <w:tcW w:w="1418" w:type="dxa"/>
            <w:vAlign w:val="center"/>
          </w:tcPr>
          <w:p w:rsidR="00257B9C" w:rsidRPr="00257B9C" w:rsidRDefault="00257B9C" w:rsidP="00257B9C">
            <w:pPr>
              <w:tabs>
                <w:tab w:val="left" w:pos="945"/>
              </w:tabs>
              <w:contextualSpacing/>
              <w:jc w:val="center"/>
              <w:rPr>
                <w:rFonts w:ascii="Times New Roman" w:hAnsi="Times New Roman" w:cs="Times New Roman"/>
                <w:sz w:val="24"/>
                <w:szCs w:val="24"/>
              </w:rPr>
            </w:pPr>
            <w:r w:rsidRPr="00257B9C">
              <w:rPr>
                <w:rFonts w:ascii="Times New Roman" w:hAnsi="Times New Roman" w:cs="Times New Roman"/>
                <w:sz w:val="24"/>
                <w:szCs w:val="24"/>
              </w:rPr>
              <w:t>Nama Peneliti</w:t>
            </w:r>
          </w:p>
        </w:tc>
        <w:tc>
          <w:tcPr>
            <w:tcW w:w="3118" w:type="dxa"/>
            <w:vAlign w:val="center"/>
          </w:tcPr>
          <w:p w:rsidR="00257B9C" w:rsidRPr="00257B9C" w:rsidRDefault="00257B9C" w:rsidP="00257B9C">
            <w:pPr>
              <w:contextualSpacing/>
              <w:jc w:val="center"/>
              <w:rPr>
                <w:rFonts w:ascii="Times New Roman" w:hAnsi="Times New Roman" w:cs="Times New Roman"/>
                <w:sz w:val="24"/>
                <w:szCs w:val="24"/>
              </w:rPr>
            </w:pPr>
            <w:r w:rsidRPr="00257B9C">
              <w:rPr>
                <w:rFonts w:ascii="Times New Roman" w:hAnsi="Times New Roman" w:cs="Times New Roman"/>
                <w:sz w:val="24"/>
                <w:szCs w:val="24"/>
              </w:rPr>
              <w:t>Judul</w:t>
            </w:r>
          </w:p>
        </w:tc>
        <w:tc>
          <w:tcPr>
            <w:tcW w:w="3119" w:type="dxa"/>
            <w:vAlign w:val="center"/>
          </w:tcPr>
          <w:p w:rsidR="00257B9C" w:rsidRPr="00257B9C" w:rsidRDefault="00257B9C" w:rsidP="00257B9C">
            <w:pPr>
              <w:contextualSpacing/>
              <w:jc w:val="center"/>
              <w:rPr>
                <w:rFonts w:ascii="Times New Roman" w:hAnsi="Times New Roman" w:cs="Times New Roman"/>
                <w:sz w:val="24"/>
                <w:szCs w:val="24"/>
              </w:rPr>
            </w:pPr>
            <w:r w:rsidRPr="00257B9C">
              <w:rPr>
                <w:rFonts w:ascii="Times New Roman" w:hAnsi="Times New Roman" w:cs="Times New Roman"/>
                <w:sz w:val="24"/>
                <w:szCs w:val="24"/>
              </w:rPr>
              <w:t>Hasil</w:t>
            </w:r>
          </w:p>
        </w:tc>
      </w:tr>
      <w:tr w:rsidR="00257B9C" w:rsidRPr="00257B9C" w:rsidTr="00257B9C">
        <w:tc>
          <w:tcPr>
            <w:tcW w:w="567" w:type="dxa"/>
          </w:tcPr>
          <w:p w:rsidR="00257B9C" w:rsidRPr="00257B9C" w:rsidRDefault="00257B9C" w:rsidP="00257B9C">
            <w:pPr>
              <w:contextualSpacing/>
              <w:jc w:val="both"/>
              <w:rPr>
                <w:rFonts w:ascii="Times New Roman" w:hAnsi="Times New Roman" w:cs="Times New Roman"/>
                <w:sz w:val="24"/>
                <w:szCs w:val="24"/>
              </w:rPr>
            </w:pPr>
            <w:r w:rsidRPr="00257B9C">
              <w:rPr>
                <w:rFonts w:ascii="Times New Roman" w:hAnsi="Times New Roman" w:cs="Times New Roman"/>
                <w:sz w:val="24"/>
                <w:szCs w:val="24"/>
              </w:rPr>
              <w:t>1.</w:t>
            </w:r>
          </w:p>
        </w:tc>
        <w:tc>
          <w:tcPr>
            <w:tcW w:w="1418" w:type="dxa"/>
          </w:tcPr>
          <w:p w:rsidR="00257B9C" w:rsidRPr="00257B9C" w:rsidRDefault="00257B9C" w:rsidP="00257B9C">
            <w:pPr>
              <w:jc w:val="center"/>
              <w:rPr>
                <w:rFonts w:ascii="Times New Roman" w:hAnsi="Times New Roman"/>
                <w:sz w:val="24"/>
                <w:szCs w:val="24"/>
              </w:rPr>
            </w:pPr>
            <w:r w:rsidRPr="00257B9C">
              <w:rPr>
                <w:rFonts w:ascii="Times New Roman" w:hAnsi="Times New Roman"/>
                <w:sz w:val="24"/>
                <w:szCs w:val="24"/>
              </w:rPr>
              <w:t>Mulalinda</w:t>
            </w:r>
          </w:p>
          <w:p w:rsidR="00257B9C" w:rsidRPr="00257B9C" w:rsidRDefault="00257B9C" w:rsidP="00257B9C">
            <w:pPr>
              <w:contextualSpacing/>
              <w:jc w:val="center"/>
              <w:rPr>
                <w:rFonts w:ascii="Times New Roman" w:hAnsi="Times New Roman" w:cs="Times New Roman"/>
                <w:sz w:val="24"/>
                <w:szCs w:val="24"/>
              </w:rPr>
            </w:pPr>
            <w:r w:rsidRPr="00257B9C">
              <w:rPr>
                <w:rFonts w:ascii="Times New Roman" w:hAnsi="Times New Roman" w:cs="Times New Roman"/>
                <w:sz w:val="24"/>
                <w:szCs w:val="24"/>
              </w:rPr>
              <w:t>(2014)</w:t>
            </w:r>
          </w:p>
        </w:tc>
        <w:tc>
          <w:tcPr>
            <w:tcW w:w="3118" w:type="dxa"/>
          </w:tcPr>
          <w:p w:rsidR="00257B9C" w:rsidRPr="00257B9C" w:rsidRDefault="00257B9C" w:rsidP="00257B9C">
            <w:pPr>
              <w:contextualSpacing/>
              <w:jc w:val="both"/>
              <w:rPr>
                <w:rFonts w:ascii="Times New Roman" w:hAnsi="Times New Roman" w:cs="Times New Roman"/>
                <w:sz w:val="24"/>
                <w:szCs w:val="24"/>
              </w:rPr>
            </w:pPr>
            <w:r w:rsidRPr="00257B9C">
              <w:rPr>
                <w:rFonts w:ascii="Times New Roman" w:hAnsi="Times New Roman" w:cs="Times New Roman"/>
                <w:sz w:val="24"/>
                <w:szCs w:val="24"/>
              </w:rPr>
              <w:t>Efektivitas Penerapan Sistem dan Prosedur Akuntansi Aset Tetap Pada Dinas Pendapatan Pengelolaan Keuangan dan Aset Daerah Kabupaten Sitaro.</w:t>
            </w:r>
          </w:p>
        </w:tc>
        <w:tc>
          <w:tcPr>
            <w:tcW w:w="3119" w:type="dxa"/>
          </w:tcPr>
          <w:p w:rsidR="00257B9C" w:rsidRPr="00257B9C" w:rsidRDefault="00257B9C" w:rsidP="00257B9C">
            <w:pPr>
              <w:contextualSpacing/>
              <w:jc w:val="both"/>
              <w:rPr>
                <w:rFonts w:ascii="Times New Roman" w:hAnsi="Times New Roman" w:cs="Times New Roman"/>
                <w:sz w:val="24"/>
                <w:szCs w:val="24"/>
              </w:rPr>
            </w:pPr>
            <w:r w:rsidRPr="00257B9C">
              <w:rPr>
                <w:rFonts w:ascii="Times New Roman" w:hAnsi="Times New Roman" w:cs="Times New Roman"/>
                <w:sz w:val="24"/>
                <w:szCs w:val="24"/>
              </w:rPr>
              <w:t>Hasil analisis ini menghasilkan penggunaan akuntansi aktiva tetap di Kantor DPPKAD Kabupaten Sitaro belum dilaksanakan dengan baik atau efektif .</w:t>
            </w:r>
          </w:p>
        </w:tc>
      </w:tr>
      <w:tr w:rsidR="00257B9C" w:rsidRPr="00257B9C" w:rsidTr="00257B9C">
        <w:tc>
          <w:tcPr>
            <w:tcW w:w="567" w:type="dxa"/>
          </w:tcPr>
          <w:p w:rsidR="00257B9C" w:rsidRPr="00257B9C" w:rsidRDefault="00257B9C" w:rsidP="00257B9C">
            <w:pPr>
              <w:contextualSpacing/>
              <w:jc w:val="both"/>
              <w:rPr>
                <w:rFonts w:ascii="Times New Roman" w:hAnsi="Times New Roman" w:cs="Times New Roman"/>
                <w:sz w:val="24"/>
                <w:szCs w:val="24"/>
              </w:rPr>
            </w:pPr>
            <w:r w:rsidRPr="00257B9C">
              <w:rPr>
                <w:rFonts w:ascii="Times New Roman" w:hAnsi="Times New Roman" w:cs="Times New Roman"/>
                <w:sz w:val="24"/>
                <w:szCs w:val="24"/>
              </w:rPr>
              <w:t>2.</w:t>
            </w:r>
          </w:p>
        </w:tc>
        <w:tc>
          <w:tcPr>
            <w:tcW w:w="1418" w:type="dxa"/>
          </w:tcPr>
          <w:p w:rsidR="00257B9C" w:rsidRPr="00257B9C" w:rsidRDefault="00257B9C" w:rsidP="00257B9C">
            <w:pPr>
              <w:jc w:val="center"/>
              <w:rPr>
                <w:rFonts w:ascii="Times New Roman" w:hAnsi="Times New Roman"/>
                <w:sz w:val="24"/>
                <w:szCs w:val="24"/>
              </w:rPr>
            </w:pPr>
            <w:r w:rsidRPr="00257B9C">
              <w:rPr>
                <w:rFonts w:ascii="Times New Roman" w:hAnsi="Times New Roman"/>
                <w:sz w:val="24"/>
                <w:szCs w:val="24"/>
              </w:rPr>
              <w:t>Penimbunan</w:t>
            </w:r>
          </w:p>
          <w:p w:rsidR="00257B9C" w:rsidRPr="00257B9C" w:rsidRDefault="00257B9C" w:rsidP="00257B9C">
            <w:pPr>
              <w:contextualSpacing/>
              <w:jc w:val="center"/>
              <w:rPr>
                <w:rFonts w:ascii="Times New Roman" w:hAnsi="Times New Roman" w:cs="Times New Roman"/>
                <w:sz w:val="24"/>
                <w:szCs w:val="24"/>
              </w:rPr>
            </w:pPr>
            <w:r w:rsidRPr="00257B9C">
              <w:rPr>
                <w:rFonts w:ascii="Times New Roman" w:hAnsi="Times New Roman" w:cs="Times New Roman"/>
                <w:sz w:val="24"/>
                <w:szCs w:val="24"/>
              </w:rPr>
              <w:t>(2012)</w:t>
            </w:r>
          </w:p>
        </w:tc>
        <w:tc>
          <w:tcPr>
            <w:tcW w:w="3118" w:type="dxa"/>
          </w:tcPr>
          <w:p w:rsidR="00257B9C" w:rsidRPr="00257B9C" w:rsidRDefault="00257B9C" w:rsidP="00257B9C">
            <w:pPr>
              <w:contextualSpacing/>
              <w:jc w:val="both"/>
              <w:rPr>
                <w:rFonts w:ascii="Times New Roman" w:hAnsi="Times New Roman" w:cs="Times New Roman"/>
                <w:sz w:val="24"/>
                <w:szCs w:val="24"/>
              </w:rPr>
            </w:pPr>
            <w:r w:rsidRPr="00257B9C">
              <w:rPr>
                <w:rFonts w:ascii="Times New Roman" w:hAnsi="Times New Roman" w:cs="Times New Roman"/>
                <w:sz w:val="24"/>
                <w:szCs w:val="24"/>
              </w:rPr>
              <w:t>Analisis efektivitas sistem dan prosedur akuntansi aset tetap pada SKPD Kabupaten Tuminting.</w:t>
            </w:r>
          </w:p>
        </w:tc>
        <w:tc>
          <w:tcPr>
            <w:tcW w:w="3119" w:type="dxa"/>
          </w:tcPr>
          <w:p w:rsidR="00257B9C" w:rsidRPr="00257B9C" w:rsidRDefault="00257B9C" w:rsidP="00257B9C">
            <w:pPr>
              <w:contextualSpacing/>
              <w:jc w:val="both"/>
              <w:rPr>
                <w:rFonts w:ascii="Times New Roman" w:hAnsi="Times New Roman" w:cs="Times New Roman"/>
                <w:sz w:val="24"/>
                <w:szCs w:val="24"/>
              </w:rPr>
            </w:pPr>
            <w:r w:rsidRPr="00257B9C">
              <w:rPr>
                <w:rFonts w:ascii="Times New Roman" w:hAnsi="Times New Roman" w:cs="Times New Roman"/>
                <w:sz w:val="24"/>
                <w:szCs w:val="24"/>
              </w:rPr>
              <w:t>menghasilkan Kantor Kecamatan Tuminting sudah menerapkan prosedur serta sistem akuntansi aktiva tetap berdasarkan ketentuan yang ada.</w:t>
            </w:r>
          </w:p>
        </w:tc>
      </w:tr>
      <w:tr w:rsidR="00257B9C" w:rsidRPr="00257B9C" w:rsidTr="00257B9C">
        <w:tc>
          <w:tcPr>
            <w:tcW w:w="567" w:type="dxa"/>
          </w:tcPr>
          <w:p w:rsidR="00257B9C" w:rsidRPr="00257B9C" w:rsidRDefault="00257B9C" w:rsidP="00257B9C">
            <w:pPr>
              <w:contextualSpacing/>
              <w:jc w:val="both"/>
              <w:rPr>
                <w:rFonts w:ascii="Times New Roman" w:hAnsi="Times New Roman" w:cs="Times New Roman"/>
                <w:sz w:val="24"/>
                <w:szCs w:val="24"/>
              </w:rPr>
            </w:pPr>
            <w:r w:rsidRPr="00257B9C">
              <w:rPr>
                <w:rFonts w:ascii="Times New Roman" w:hAnsi="Times New Roman" w:cs="Times New Roman"/>
                <w:sz w:val="24"/>
                <w:szCs w:val="24"/>
              </w:rPr>
              <w:t>3.</w:t>
            </w:r>
          </w:p>
        </w:tc>
        <w:tc>
          <w:tcPr>
            <w:tcW w:w="1418" w:type="dxa"/>
          </w:tcPr>
          <w:p w:rsidR="00257B9C" w:rsidRPr="00257B9C" w:rsidRDefault="00257B9C" w:rsidP="00257B9C">
            <w:pPr>
              <w:contextualSpacing/>
              <w:jc w:val="center"/>
              <w:rPr>
                <w:rFonts w:ascii="Times New Roman" w:hAnsi="Times New Roman" w:cs="Times New Roman"/>
                <w:sz w:val="24"/>
                <w:szCs w:val="24"/>
              </w:rPr>
            </w:pPr>
            <w:r w:rsidRPr="00257B9C">
              <w:rPr>
                <w:rFonts w:ascii="Times New Roman" w:hAnsi="Times New Roman" w:cs="Times New Roman"/>
                <w:sz w:val="24"/>
                <w:szCs w:val="24"/>
              </w:rPr>
              <w:t>Siama</w:t>
            </w:r>
          </w:p>
          <w:p w:rsidR="00257B9C" w:rsidRPr="00257B9C" w:rsidRDefault="00257B9C" w:rsidP="00257B9C">
            <w:pPr>
              <w:contextualSpacing/>
              <w:jc w:val="center"/>
              <w:rPr>
                <w:rFonts w:ascii="Times New Roman" w:hAnsi="Times New Roman" w:cs="Times New Roman"/>
                <w:sz w:val="24"/>
                <w:szCs w:val="24"/>
              </w:rPr>
            </w:pPr>
            <w:r w:rsidRPr="00257B9C">
              <w:rPr>
                <w:rFonts w:ascii="Times New Roman" w:hAnsi="Times New Roman" w:cs="Times New Roman"/>
                <w:sz w:val="24"/>
                <w:szCs w:val="24"/>
              </w:rPr>
              <w:t>(2008)</w:t>
            </w:r>
          </w:p>
        </w:tc>
        <w:tc>
          <w:tcPr>
            <w:tcW w:w="3118" w:type="dxa"/>
          </w:tcPr>
          <w:p w:rsidR="00257B9C" w:rsidRPr="00257B9C" w:rsidRDefault="00257B9C" w:rsidP="00257B9C">
            <w:pPr>
              <w:contextualSpacing/>
              <w:rPr>
                <w:rFonts w:ascii="Times New Roman" w:hAnsi="Times New Roman" w:cs="Times New Roman"/>
                <w:sz w:val="24"/>
                <w:szCs w:val="24"/>
              </w:rPr>
            </w:pPr>
            <w:r w:rsidRPr="00257B9C">
              <w:rPr>
                <w:rFonts w:ascii="Times New Roman" w:hAnsi="Times New Roman" w:cs="Times New Roman"/>
                <w:sz w:val="24"/>
                <w:szCs w:val="24"/>
              </w:rPr>
              <w:t>Pengelolaan Aset Daerah pada Dinas Pendapatan Pengelolaan Keuangan Daerah Kabupaten Tana Toraja</w:t>
            </w:r>
          </w:p>
        </w:tc>
        <w:tc>
          <w:tcPr>
            <w:tcW w:w="3119" w:type="dxa"/>
          </w:tcPr>
          <w:p w:rsidR="00257B9C" w:rsidRPr="00257B9C" w:rsidRDefault="00257B9C" w:rsidP="00257B9C">
            <w:pPr>
              <w:contextualSpacing/>
              <w:jc w:val="both"/>
              <w:rPr>
                <w:rFonts w:ascii="Times New Roman" w:hAnsi="Times New Roman" w:cs="Times New Roman"/>
                <w:sz w:val="24"/>
                <w:szCs w:val="24"/>
              </w:rPr>
            </w:pPr>
            <w:r w:rsidRPr="00257B9C">
              <w:rPr>
                <w:rFonts w:ascii="Times New Roman" w:hAnsi="Times New Roman" w:cs="Times New Roman"/>
                <w:sz w:val="24"/>
                <w:szCs w:val="24"/>
              </w:rPr>
              <w:t>menghasilkan prosedur dan sistem akuntansi aset tetap di kantor keuangan juga pengelolaan aset daerah di Kabupaten Tana Toraja untuk pelaksanaan perencanaan dan pengadaan, pelaksanaan pengelolaan pengendaliaan asset dan pelaksanaan inventarisasi aset belum dilaksanakan secara efisien dan efektif.</w:t>
            </w:r>
          </w:p>
        </w:tc>
      </w:tr>
    </w:tbl>
    <w:p w:rsidR="00257B9C" w:rsidRPr="00257B9C" w:rsidRDefault="00257B9C" w:rsidP="00257B9C"/>
    <w:p w:rsidR="00257B9C" w:rsidRPr="00257B9C" w:rsidRDefault="00257B9C" w:rsidP="00216C87">
      <w:pPr>
        <w:numPr>
          <w:ilvl w:val="2"/>
          <w:numId w:val="40"/>
        </w:numPr>
        <w:tabs>
          <w:tab w:val="left" w:pos="720"/>
          <w:tab w:val="left" w:pos="990"/>
        </w:tabs>
        <w:spacing w:after="0"/>
        <w:ind w:left="540" w:hanging="540"/>
        <w:contextualSpacing/>
        <w:rPr>
          <w:rFonts w:ascii="Times New Roman" w:eastAsia="Times New Roman" w:hAnsi="Times New Roman" w:cs="Times New Roman"/>
          <w:bCs/>
          <w:sz w:val="24"/>
          <w:szCs w:val="24"/>
          <w:bdr w:val="none" w:sz="0" w:space="0" w:color="auto" w:frame="1"/>
        </w:rPr>
      </w:pPr>
      <w:r w:rsidRPr="00257B9C">
        <w:rPr>
          <w:rFonts w:ascii="Times New Roman" w:eastAsia="Times New Roman" w:hAnsi="Times New Roman" w:cs="Times New Roman"/>
          <w:bCs/>
          <w:sz w:val="24"/>
          <w:szCs w:val="24"/>
          <w:bdr w:val="none" w:sz="0" w:space="0" w:color="auto" w:frame="1"/>
        </w:rPr>
        <w:t>Pengertian Sistem Akuntansi Aset</w:t>
      </w:r>
    </w:p>
    <w:p w:rsidR="00257B9C" w:rsidRPr="00257B9C" w:rsidRDefault="00257B9C" w:rsidP="00257B9C">
      <w:pPr>
        <w:tabs>
          <w:tab w:val="left" w:pos="810"/>
        </w:tabs>
        <w:spacing w:after="0"/>
        <w:ind w:firstLine="567"/>
        <w:contextualSpacing/>
        <w:jc w:val="both"/>
        <w:rPr>
          <w:rFonts w:ascii="Times New Roman" w:eastAsia="Times New Roman" w:hAnsi="Times New Roman" w:cs="Times New Roman"/>
          <w:bCs/>
          <w:sz w:val="24"/>
          <w:szCs w:val="24"/>
          <w:bdr w:val="none" w:sz="0" w:space="0" w:color="auto" w:frame="1"/>
        </w:rPr>
      </w:pPr>
      <w:r w:rsidRPr="00257B9C">
        <w:rPr>
          <w:rFonts w:ascii="Times New Roman" w:eastAsia="Times New Roman" w:hAnsi="Times New Roman" w:cs="Times New Roman"/>
          <w:bCs/>
          <w:sz w:val="24"/>
          <w:szCs w:val="24"/>
          <w:bdr w:val="none" w:sz="0" w:space="0" w:color="auto" w:frame="1"/>
        </w:rPr>
        <w:t>Sistem akuntansi aset merupakan prosedur serta metode dalam melaporkan juga mencatat informasi aset yang tersedia untuk perusahaan ataupun organisasi. Sistem akuntansi aset terdiri dari alat-alat pencatatan, dokumen bukti transaksi, laporan atas transaksi (Mahmudi, 2011).</w:t>
      </w:r>
    </w:p>
    <w:p w:rsidR="00257B9C" w:rsidRPr="00257B9C" w:rsidRDefault="00257B9C" w:rsidP="00257B9C">
      <w:pPr>
        <w:tabs>
          <w:tab w:val="left" w:pos="810"/>
        </w:tabs>
        <w:spacing w:after="0"/>
        <w:ind w:firstLine="567"/>
        <w:contextualSpacing/>
        <w:jc w:val="both"/>
        <w:rPr>
          <w:rFonts w:ascii="Times New Roman" w:eastAsia="Times New Roman" w:hAnsi="Times New Roman" w:cs="Times New Roman"/>
          <w:bCs/>
          <w:sz w:val="24"/>
          <w:szCs w:val="24"/>
          <w:bdr w:val="none" w:sz="0" w:space="0" w:color="auto" w:frame="1"/>
        </w:rPr>
      </w:pPr>
    </w:p>
    <w:p w:rsidR="00257B9C" w:rsidRPr="00257B9C" w:rsidRDefault="00257B9C" w:rsidP="00216C87">
      <w:pPr>
        <w:numPr>
          <w:ilvl w:val="2"/>
          <w:numId w:val="40"/>
        </w:numPr>
        <w:tabs>
          <w:tab w:val="left" w:pos="720"/>
          <w:tab w:val="left" w:pos="990"/>
        </w:tabs>
        <w:spacing w:after="0"/>
        <w:ind w:left="540" w:hanging="540"/>
        <w:contextualSpacing/>
        <w:rPr>
          <w:rFonts w:ascii="Times New Roman" w:eastAsia="Times New Roman" w:hAnsi="Times New Roman" w:cs="Times New Roman"/>
          <w:bCs/>
          <w:sz w:val="24"/>
          <w:szCs w:val="24"/>
          <w:bdr w:val="none" w:sz="0" w:space="0" w:color="auto" w:frame="1"/>
        </w:rPr>
      </w:pPr>
      <w:r w:rsidRPr="00257B9C">
        <w:rPr>
          <w:rFonts w:ascii="Times New Roman" w:eastAsia="Times New Roman" w:hAnsi="Times New Roman" w:cs="Times New Roman"/>
          <w:bCs/>
          <w:sz w:val="24"/>
          <w:szCs w:val="24"/>
          <w:bdr w:val="none" w:sz="0" w:space="0" w:color="auto" w:frame="1"/>
        </w:rPr>
        <w:t xml:space="preserve"> Sistem Akuntansi Keuangan Daerah</w:t>
      </w:r>
    </w:p>
    <w:p w:rsidR="00257B9C" w:rsidRPr="00257B9C" w:rsidRDefault="00257B9C" w:rsidP="00257B9C">
      <w:pPr>
        <w:tabs>
          <w:tab w:val="left" w:pos="1260"/>
          <w:tab w:val="left" w:pos="1440"/>
        </w:tabs>
        <w:spacing w:after="0"/>
        <w:ind w:firstLine="567"/>
        <w:contextualSpacing/>
        <w:jc w:val="both"/>
        <w:rPr>
          <w:rFonts w:ascii="Times New Roman" w:eastAsia="Times New Roman" w:hAnsi="Times New Roman" w:cs="Times New Roman"/>
          <w:bCs/>
          <w:sz w:val="24"/>
          <w:szCs w:val="24"/>
          <w:bdr w:val="none" w:sz="0" w:space="0" w:color="auto" w:frame="1"/>
        </w:rPr>
      </w:pPr>
      <w:r w:rsidRPr="00257B9C">
        <w:rPr>
          <w:rFonts w:ascii="Times New Roman" w:eastAsia="Times New Roman" w:hAnsi="Times New Roman" w:cs="Times New Roman"/>
          <w:bCs/>
          <w:sz w:val="24"/>
          <w:szCs w:val="24"/>
          <w:bdr w:val="none" w:sz="0" w:space="0" w:color="auto" w:frame="1"/>
        </w:rPr>
        <w:t xml:space="preserve">Berdasarkan Permendagri No.13 Tahun 2006 yang termuat dalam pasal 232 mendefinisikan bentuk Akuntansi Keuangan Daerah adalah “pencatatan dan rangkaian tata cara ringkasan sampai pada pelaporan akuntansi untuk tanggung jawab implementasi APBD yang dilaksanakan dengan manual ataupun memakai komputer. </w:t>
      </w:r>
    </w:p>
    <w:p w:rsidR="00257B9C" w:rsidRPr="00257B9C" w:rsidRDefault="00257B9C" w:rsidP="00257B9C">
      <w:pPr>
        <w:tabs>
          <w:tab w:val="left" w:pos="1260"/>
          <w:tab w:val="left" w:pos="1440"/>
        </w:tabs>
        <w:spacing w:after="0"/>
        <w:ind w:firstLine="540"/>
        <w:contextualSpacing/>
        <w:jc w:val="both"/>
        <w:rPr>
          <w:rFonts w:ascii="Times New Roman" w:eastAsia="Times New Roman" w:hAnsi="Times New Roman" w:cs="Times New Roman"/>
          <w:bCs/>
          <w:sz w:val="24"/>
          <w:szCs w:val="24"/>
          <w:bdr w:val="none" w:sz="0" w:space="0" w:color="auto" w:frame="1"/>
        </w:rPr>
      </w:pPr>
      <w:r w:rsidRPr="00257B9C">
        <w:rPr>
          <w:rFonts w:ascii="Times New Roman" w:eastAsia="Times New Roman" w:hAnsi="Times New Roman" w:cs="Times New Roman"/>
          <w:bCs/>
          <w:sz w:val="24"/>
          <w:szCs w:val="24"/>
          <w:bdr w:val="none" w:sz="0" w:space="0" w:color="auto" w:frame="1"/>
        </w:rPr>
        <w:t>Akuntansi Keuangan Daerah pelaksanaannya tidak dapat dipisahkan dari unit akuntansi yang kegiatannya melibatkan beberapa pihak dalam cakupan unit operasi  tersebut, baik Satuan Kerja perangkat daerah atau Pengelola Keuangan Daerah (SKPKD). Sistem akuntansi keuangan daerah melputi seluruh mekanisme dan prosedur manajemen keuangan daerah bersumber dari APBD, baik fungsi akuntansi SKPKD ataupun fungsi SKPD. Sistem akuntansi keuangan daerah harus dikelola sesuai standar Akuntansi Pemerintahan.</w:t>
      </w:r>
    </w:p>
    <w:p w:rsidR="00257B9C" w:rsidRPr="00257B9C" w:rsidRDefault="00257B9C" w:rsidP="00257B9C">
      <w:pPr>
        <w:tabs>
          <w:tab w:val="left" w:pos="1260"/>
          <w:tab w:val="left" w:pos="1440"/>
        </w:tabs>
        <w:spacing w:after="0"/>
        <w:ind w:firstLine="540"/>
        <w:contextualSpacing/>
        <w:jc w:val="both"/>
        <w:rPr>
          <w:rFonts w:ascii="Times New Roman" w:eastAsia="Times New Roman" w:hAnsi="Times New Roman" w:cs="Times New Roman"/>
          <w:bCs/>
          <w:sz w:val="24"/>
          <w:szCs w:val="24"/>
          <w:bdr w:val="none" w:sz="0" w:space="0" w:color="auto" w:frame="1"/>
        </w:rPr>
      </w:pPr>
    </w:p>
    <w:p w:rsidR="00257B9C" w:rsidRPr="00257B9C" w:rsidRDefault="00257B9C" w:rsidP="00216C87">
      <w:pPr>
        <w:numPr>
          <w:ilvl w:val="2"/>
          <w:numId w:val="40"/>
        </w:numPr>
        <w:tabs>
          <w:tab w:val="left" w:pos="720"/>
          <w:tab w:val="left" w:pos="990"/>
        </w:tabs>
        <w:spacing w:after="0"/>
        <w:ind w:left="540" w:hanging="540"/>
        <w:contextualSpacing/>
        <w:rPr>
          <w:rFonts w:ascii="Times New Roman" w:eastAsia="Times New Roman" w:hAnsi="Times New Roman" w:cs="Times New Roman"/>
          <w:bCs/>
          <w:sz w:val="24"/>
          <w:szCs w:val="24"/>
          <w:bdr w:val="none" w:sz="0" w:space="0" w:color="auto" w:frame="1"/>
        </w:rPr>
      </w:pPr>
      <w:r w:rsidRPr="00257B9C">
        <w:rPr>
          <w:rFonts w:ascii="Times New Roman" w:eastAsia="Times New Roman" w:hAnsi="Times New Roman" w:cs="Times New Roman"/>
          <w:bCs/>
          <w:sz w:val="24"/>
          <w:szCs w:val="24"/>
          <w:bdr w:val="none" w:sz="0" w:space="0" w:color="auto" w:frame="1"/>
        </w:rPr>
        <w:t>Sistem dan Prosedur Pengelolaat Asset/Barang Milik Negara/Daerah</w:t>
      </w:r>
    </w:p>
    <w:p w:rsidR="00257B9C" w:rsidRPr="00257B9C" w:rsidRDefault="00257B9C" w:rsidP="00257B9C">
      <w:pPr>
        <w:spacing w:after="0"/>
        <w:ind w:firstLine="567"/>
        <w:contextualSpacing/>
        <w:jc w:val="both"/>
        <w:rPr>
          <w:rFonts w:ascii="Times New Roman" w:eastAsia="Times New Roman" w:hAnsi="Times New Roman" w:cs="Times New Roman"/>
          <w:sz w:val="24"/>
          <w:szCs w:val="24"/>
        </w:rPr>
      </w:pPr>
      <w:r w:rsidRPr="00257B9C">
        <w:rPr>
          <w:rFonts w:ascii="Times New Roman" w:eastAsia="Times New Roman" w:hAnsi="Times New Roman" w:cs="Times New Roman"/>
          <w:sz w:val="24"/>
          <w:szCs w:val="24"/>
        </w:rPr>
        <w:t>Pengelolaan aset milik negara/daerah didasarkan atas permendagri No.19 Tahun 2016 tentang Pedoman Pengelolaan Properti Daerah. Pengelolaan properti tersebut dilakukan berdasarkan ketetapan hukum, efisiensi, akuntabilitas, keterbukaan, serta kepastian nilai yang mencakup: Penganggaran dan rencanaan kebutuhan, pemanfaatan, penggunaan, pemeliharaan, pengkajian, pengalihan, pemusnahan, pemusnahan, penatausahaan, pengembangan, serta pengawasan.</w:t>
      </w:r>
      <w:bookmarkStart w:id="8" w:name="more"/>
      <w:bookmarkEnd w:id="8"/>
    </w:p>
    <w:p w:rsidR="00257B9C" w:rsidRPr="00257B9C" w:rsidRDefault="00257B9C" w:rsidP="00257B9C">
      <w:pPr>
        <w:spacing w:after="0"/>
        <w:ind w:firstLine="567"/>
        <w:contextualSpacing/>
        <w:jc w:val="both"/>
        <w:rPr>
          <w:rFonts w:ascii="Times New Roman" w:eastAsia="Times New Roman" w:hAnsi="Times New Roman" w:cs="Times New Roman"/>
          <w:bCs/>
          <w:sz w:val="24"/>
          <w:szCs w:val="24"/>
          <w:bdr w:val="none" w:sz="0" w:space="0" w:color="auto" w:frame="1"/>
        </w:rPr>
      </w:pPr>
      <w:r w:rsidRPr="00257B9C">
        <w:rPr>
          <w:rFonts w:ascii="Times New Roman" w:eastAsia="Times New Roman" w:hAnsi="Times New Roman" w:cs="Times New Roman"/>
          <w:bCs/>
          <w:sz w:val="24"/>
          <w:szCs w:val="24"/>
          <w:bdr w:val="none" w:sz="0" w:space="0" w:color="auto" w:frame="1"/>
        </w:rPr>
        <w:t>Sistem akuntansi pemerintahan daerah dilakukan oleh Pejabat Pengelola Keuangan Daerah (SKPD), sedangkan sistem akuntansi Satuan Kerja Perangkat Daerah (SKPD) dilaksanakan oleh PPK-SKPD.</w:t>
      </w:r>
    </w:p>
    <w:p w:rsidR="00257B9C" w:rsidRDefault="00257B9C" w:rsidP="00257B9C">
      <w:pPr>
        <w:spacing w:after="0"/>
        <w:ind w:firstLine="567"/>
        <w:contextualSpacing/>
        <w:jc w:val="both"/>
        <w:rPr>
          <w:rFonts w:ascii="Times New Roman" w:eastAsia="Times New Roman" w:hAnsi="Times New Roman" w:cs="Times New Roman"/>
          <w:bCs/>
          <w:sz w:val="24"/>
          <w:szCs w:val="24"/>
          <w:bdr w:val="none" w:sz="0" w:space="0" w:color="auto" w:frame="1"/>
        </w:rPr>
      </w:pPr>
    </w:p>
    <w:p w:rsidR="00F95A4E" w:rsidRDefault="00F95A4E" w:rsidP="00257B9C">
      <w:pPr>
        <w:spacing w:after="0"/>
        <w:ind w:firstLine="567"/>
        <w:contextualSpacing/>
        <w:jc w:val="both"/>
        <w:rPr>
          <w:rFonts w:ascii="Times New Roman" w:eastAsia="Times New Roman" w:hAnsi="Times New Roman" w:cs="Times New Roman"/>
          <w:bCs/>
          <w:sz w:val="24"/>
          <w:szCs w:val="24"/>
          <w:bdr w:val="none" w:sz="0" w:space="0" w:color="auto" w:frame="1"/>
        </w:rPr>
      </w:pPr>
    </w:p>
    <w:p w:rsidR="00F95A4E" w:rsidRPr="00257B9C" w:rsidRDefault="00F95A4E" w:rsidP="00257B9C">
      <w:pPr>
        <w:spacing w:after="0"/>
        <w:ind w:firstLine="567"/>
        <w:contextualSpacing/>
        <w:jc w:val="both"/>
        <w:rPr>
          <w:rFonts w:ascii="Times New Roman" w:eastAsia="Times New Roman" w:hAnsi="Times New Roman" w:cs="Times New Roman"/>
          <w:bCs/>
          <w:sz w:val="24"/>
          <w:szCs w:val="24"/>
          <w:bdr w:val="none" w:sz="0" w:space="0" w:color="auto" w:frame="1"/>
        </w:rPr>
      </w:pPr>
    </w:p>
    <w:p w:rsidR="00257B9C" w:rsidRPr="00257B9C" w:rsidRDefault="00257B9C" w:rsidP="00216C87">
      <w:pPr>
        <w:numPr>
          <w:ilvl w:val="2"/>
          <w:numId w:val="40"/>
        </w:numPr>
        <w:tabs>
          <w:tab w:val="left" w:pos="720"/>
          <w:tab w:val="left" w:pos="990"/>
        </w:tabs>
        <w:spacing w:after="0"/>
        <w:ind w:left="540" w:hanging="540"/>
        <w:contextualSpacing/>
        <w:rPr>
          <w:rFonts w:ascii="Times New Roman" w:eastAsia="Times New Roman" w:hAnsi="Times New Roman" w:cs="Times New Roman"/>
          <w:bCs/>
          <w:sz w:val="24"/>
          <w:szCs w:val="24"/>
          <w:bdr w:val="none" w:sz="0" w:space="0" w:color="auto" w:frame="1"/>
        </w:rPr>
      </w:pPr>
      <w:r w:rsidRPr="00257B9C">
        <w:rPr>
          <w:rFonts w:ascii="Times New Roman" w:eastAsia="Times New Roman" w:hAnsi="Times New Roman" w:cs="Times New Roman"/>
          <w:bCs/>
          <w:sz w:val="24"/>
          <w:szCs w:val="24"/>
          <w:bdr w:val="none" w:sz="0" w:space="0" w:color="auto" w:frame="1"/>
        </w:rPr>
        <w:t>Sistem Akuntansi Pemerintah Daerah</w:t>
      </w:r>
    </w:p>
    <w:p w:rsidR="00257B9C" w:rsidRPr="00257B9C" w:rsidRDefault="00257B9C" w:rsidP="00257B9C">
      <w:pPr>
        <w:tabs>
          <w:tab w:val="left" w:pos="0"/>
        </w:tabs>
        <w:spacing w:after="0"/>
        <w:ind w:firstLine="540"/>
        <w:contextualSpacing/>
        <w:jc w:val="both"/>
        <w:rPr>
          <w:rFonts w:ascii="Times New Roman" w:eastAsia="Times New Roman" w:hAnsi="Times New Roman" w:cs="Times New Roman"/>
          <w:sz w:val="24"/>
          <w:szCs w:val="24"/>
        </w:rPr>
      </w:pPr>
      <w:r w:rsidRPr="00257B9C">
        <w:rPr>
          <w:rFonts w:ascii="Times New Roman" w:eastAsia="Times New Roman" w:hAnsi="Times New Roman" w:cs="Times New Roman"/>
          <w:sz w:val="24"/>
          <w:szCs w:val="24"/>
        </w:rPr>
        <w:t>Pengertian Sistem Akuntansi Pemerintahan tertuang pada aturan Pemerintah No.71 Tahun 2010 yaitu berupa sistematis prosedur, operator, peralatan, serta unsur lain dalam mewujudkan peran akuntansi dimulai pada analisis transaksi sampai pelaporan keuangan dalam organisasi pemerintah. Sistem akuntansi pemerintah daerah didasarkan pada suatu metode atau proses dan menggunakan langkah komputerisasi atau manual. Tata cara dimaksudkan mulai pada pencatatan, pengelompokkan, pengikhtisaran transaksi ataupun peristiwa keuangan dan pelaporan keuangan atas pertanggungjawaban pelaksanaan APBD terkait belanja pemerintah daerah.</w:t>
      </w:r>
    </w:p>
    <w:p w:rsidR="00257B9C" w:rsidRPr="00257B9C" w:rsidRDefault="00257B9C" w:rsidP="00257B9C">
      <w:pPr>
        <w:tabs>
          <w:tab w:val="left" w:pos="0"/>
        </w:tabs>
        <w:spacing w:after="0"/>
        <w:ind w:firstLine="540"/>
        <w:contextualSpacing/>
        <w:jc w:val="both"/>
        <w:rPr>
          <w:rFonts w:ascii="Times New Roman" w:eastAsia="Times New Roman" w:hAnsi="Times New Roman" w:cs="Times New Roman"/>
          <w:sz w:val="24"/>
          <w:szCs w:val="24"/>
        </w:rPr>
      </w:pPr>
      <w:r w:rsidRPr="00257B9C">
        <w:rPr>
          <w:rFonts w:ascii="Times New Roman" w:eastAsia="Times New Roman" w:hAnsi="Times New Roman" w:cs="Times New Roman"/>
          <w:sz w:val="24"/>
          <w:szCs w:val="24"/>
        </w:rPr>
        <w:t>Dalam rangka pertanggungjawaban penyerapan APBD, setiap SKPD melaporkan dan menyusun pertanggungjawaban penyerapan APBD dengan berkala. yang mencakup: Laporan keuangan SKPD, neraca SKPD, realisasi anggaran SKPD.</w:t>
      </w:r>
    </w:p>
    <w:p w:rsidR="00257B9C" w:rsidRPr="00257B9C" w:rsidRDefault="00257B9C" w:rsidP="00257B9C">
      <w:pPr>
        <w:tabs>
          <w:tab w:val="left" w:pos="0"/>
        </w:tabs>
        <w:spacing w:after="0"/>
        <w:ind w:firstLine="540"/>
        <w:contextualSpacing/>
        <w:jc w:val="both"/>
        <w:rPr>
          <w:rFonts w:ascii="Times New Roman" w:eastAsia="Times New Roman" w:hAnsi="Times New Roman" w:cs="Times New Roman"/>
          <w:sz w:val="24"/>
          <w:szCs w:val="24"/>
        </w:rPr>
      </w:pPr>
    </w:p>
    <w:p w:rsidR="00257B9C" w:rsidRPr="00257B9C" w:rsidRDefault="00257B9C" w:rsidP="00216C87">
      <w:pPr>
        <w:numPr>
          <w:ilvl w:val="2"/>
          <w:numId w:val="40"/>
        </w:numPr>
        <w:tabs>
          <w:tab w:val="left" w:pos="720"/>
          <w:tab w:val="left" w:pos="990"/>
        </w:tabs>
        <w:spacing w:after="0"/>
        <w:ind w:left="540" w:hanging="540"/>
        <w:contextualSpacing/>
        <w:rPr>
          <w:rFonts w:ascii="Times New Roman" w:eastAsia="Times New Roman" w:hAnsi="Times New Roman" w:cs="Times New Roman"/>
          <w:sz w:val="24"/>
          <w:szCs w:val="24"/>
        </w:rPr>
      </w:pPr>
      <w:r w:rsidRPr="00257B9C">
        <w:rPr>
          <w:rFonts w:ascii="Times New Roman" w:eastAsia="Times New Roman" w:hAnsi="Times New Roman" w:cs="Times New Roman"/>
          <w:bCs/>
          <w:sz w:val="24"/>
          <w:szCs w:val="24"/>
          <w:bdr w:val="none" w:sz="0" w:space="0" w:color="auto" w:frame="1"/>
        </w:rPr>
        <w:t>Karakteristik</w:t>
      </w:r>
      <w:r w:rsidRPr="00257B9C">
        <w:rPr>
          <w:rFonts w:ascii="Times New Roman" w:eastAsia="Times New Roman" w:hAnsi="Times New Roman" w:cs="Times New Roman"/>
          <w:sz w:val="24"/>
          <w:szCs w:val="24"/>
        </w:rPr>
        <w:t xml:space="preserve"> Akuntansi Pemerintah</w:t>
      </w:r>
    </w:p>
    <w:p w:rsidR="00257B9C" w:rsidRPr="00257B9C" w:rsidRDefault="00257B9C" w:rsidP="00257B9C">
      <w:pPr>
        <w:spacing w:after="0"/>
        <w:ind w:firstLine="540"/>
        <w:contextualSpacing/>
        <w:jc w:val="both"/>
        <w:rPr>
          <w:rFonts w:ascii="Times New Roman" w:eastAsia="Times New Roman" w:hAnsi="Times New Roman" w:cs="Times New Roman"/>
          <w:sz w:val="24"/>
          <w:szCs w:val="24"/>
        </w:rPr>
      </w:pPr>
      <w:r w:rsidRPr="00257B9C">
        <w:rPr>
          <w:rFonts w:ascii="Times New Roman" w:eastAsia="Times New Roman" w:hAnsi="Times New Roman" w:cs="Times New Roman"/>
          <w:sz w:val="24"/>
          <w:szCs w:val="24"/>
        </w:rPr>
        <w:t>Siregar dan Baldric (2001:9), mengatakan bahwa ada dua jenis pembatasan administrasi dan hukum yang dikenakan pada pelaporan keuangan dan proses akuntansi organisasi pemerintah, sebagai berikut:</w:t>
      </w:r>
    </w:p>
    <w:p w:rsidR="00257B9C" w:rsidRPr="00257B9C" w:rsidRDefault="00257B9C" w:rsidP="00216C87">
      <w:pPr>
        <w:numPr>
          <w:ilvl w:val="0"/>
          <w:numId w:val="39"/>
        </w:numPr>
        <w:tabs>
          <w:tab w:val="left" w:pos="540"/>
        </w:tabs>
        <w:spacing w:after="0"/>
        <w:ind w:left="540" w:hanging="540"/>
        <w:contextualSpacing/>
        <w:jc w:val="both"/>
        <w:rPr>
          <w:rFonts w:ascii="Times New Roman" w:hAnsi="Times New Roman" w:cs="Times New Roman"/>
          <w:sz w:val="24"/>
          <w:szCs w:val="24"/>
        </w:rPr>
      </w:pPr>
      <w:r w:rsidRPr="00257B9C">
        <w:rPr>
          <w:rFonts w:ascii="Times New Roman" w:eastAsia="Times New Roman" w:hAnsi="Times New Roman" w:cs="Times New Roman"/>
          <w:sz w:val="24"/>
          <w:szCs w:val="24"/>
        </w:rPr>
        <w:t>Penggunaan Dana</w:t>
      </w:r>
    </w:p>
    <w:p w:rsidR="00257B9C" w:rsidRPr="00257B9C" w:rsidRDefault="00257B9C" w:rsidP="00257B9C">
      <w:pPr>
        <w:tabs>
          <w:tab w:val="left" w:pos="-90"/>
        </w:tabs>
        <w:spacing w:after="0"/>
        <w:ind w:firstLine="567"/>
        <w:contextualSpacing/>
        <w:jc w:val="both"/>
        <w:rPr>
          <w:rFonts w:ascii="Times New Roman" w:eastAsia="Times New Roman" w:hAnsi="Times New Roman" w:cs="Times New Roman"/>
          <w:sz w:val="24"/>
          <w:szCs w:val="24"/>
        </w:rPr>
      </w:pPr>
      <w:r w:rsidRPr="00257B9C">
        <w:rPr>
          <w:rFonts w:ascii="Times New Roman" w:eastAsia="Times New Roman" w:hAnsi="Times New Roman" w:cs="Times New Roman"/>
          <w:sz w:val="24"/>
          <w:szCs w:val="24"/>
        </w:rPr>
        <w:t>Dana pada akuntansi pemerintah bukanlah total aset yang dikhususkan dalam tujuan tertentu, tetapi adalah entitas akuntansi dan seperangkat akun fisik yang menyeimbangkan dirinya dalam mencatat kas juga sumber keuangan lainnya. Bersama dengan ekuitas serta saldo utang, juga perubahan yang terjadi dalam mencapai tujuan dengan peraturan perundang-undangan serta batasan lainnya.</w:t>
      </w:r>
      <w:r w:rsidRPr="00257B9C">
        <w:rPr>
          <w:rFonts w:ascii="Times New Roman" w:eastAsia="Times New Roman" w:hAnsi="Times New Roman" w:cs="Times New Roman"/>
          <w:color w:val="EEECE1" w:themeColor="background2"/>
          <w:sz w:val="24"/>
          <w:szCs w:val="24"/>
        </w:rPr>
        <w:t>.</w:t>
      </w:r>
    </w:p>
    <w:p w:rsidR="00257B9C" w:rsidRPr="00257B9C" w:rsidRDefault="00257B9C" w:rsidP="00216C87">
      <w:pPr>
        <w:numPr>
          <w:ilvl w:val="0"/>
          <w:numId w:val="39"/>
        </w:numPr>
        <w:tabs>
          <w:tab w:val="left" w:pos="540"/>
        </w:tabs>
        <w:spacing w:after="0"/>
        <w:ind w:left="540" w:hanging="540"/>
        <w:contextualSpacing/>
        <w:jc w:val="both"/>
        <w:rPr>
          <w:rFonts w:ascii="Times New Roman" w:eastAsia="Times New Roman" w:hAnsi="Times New Roman" w:cs="Times New Roman"/>
          <w:sz w:val="24"/>
          <w:szCs w:val="24"/>
        </w:rPr>
      </w:pPr>
      <w:r w:rsidRPr="00257B9C">
        <w:rPr>
          <w:rFonts w:ascii="Times New Roman" w:eastAsia="Times New Roman" w:hAnsi="Times New Roman" w:cs="Times New Roman"/>
          <w:sz w:val="24"/>
          <w:szCs w:val="24"/>
        </w:rPr>
        <w:t>Peran Anggaran</w:t>
      </w:r>
    </w:p>
    <w:p w:rsidR="00257B9C" w:rsidRPr="00257B9C" w:rsidRDefault="00257B9C" w:rsidP="00257B9C">
      <w:pPr>
        <w:tabs>
          <w:tab w:val="left" w:pos="0"/>
        </w:tabs>
        <w:spacing w:after="0"/>
        <w:ind w:firstLine="540"/>
        <w:contextualSpacing/>
        <w:jc w:val="both"/>
        <w:rPr>
          <w:rFonts w:ascii="Times New Roman" w:eastAsia="Times New Roman" w:hAnsi="Times New Roman" w:cs="Times New Roman"/>
          <w:sz w:val="24"/>
          <w:szCs w:val="24"/>
        </w:rPr>
      </w:pPr>
      <w:r w:rsidRPr="00257B9C">
        <w:rPr>
          <w:rFonts w:ascii="Times New Roman" w:eastAsia="Times New Roman" w:hAnsi="Times New Roman" w:cs="Times New Roman"/>
          <w:sz w:val="24"/>
          <w:szCs w:val="24"/>
        </w:rPr>
        <w:t>Anggaran dalam akuntansi pemerintahan ditujukan untuk pemantauan serta perencanaan kegiatan terlaksana. merupakan pembeda anggaran pada organisasi pemerintah dan komersial yaitu perencanaannya.</w:t>
      </w:r>
    </w:p>
    <w:p w:rsidR="00257B9C" w:rsidRPr="00257B9C" w:rsidRDefault="00257B9C" w:rsidP="00257B9C">
      <w:pPr>
        <w:tabs>
          <w:tab w:val="left" w:pos="0"/>
        </w:tabs>
        <w:spacing w:after="0"/>
        <w:ind w:firstLine="540"/>
        <w:contextualSpacing/>
        <w:jc w:val="both"/>
        <w:rPr>
          <w:rFonts w:ascii="Times New Roman" w:eastAsia="Times New Roman" w:hAnsi="Times New Roman" w:cs="Times New Roman"/>
          <w:sz w:val="24"/>
          <w:szCs w:val="24"/>
        </w:rPr>
      </w:pPr>
    </w:p>
    <w:p w:rsidR="00257B9C" w:rsidRPr="00257B9C" w:rsidRDefault="00257B9C" w:rsidP="00216C87">
      <w:pPr>
        <w:numPr>
          <w:ilvl w:val="2"/>
          <w:numId w:val="40"/>
        </w:numPr>
        <w:tabs>
          <w:tab w:val="left" w:pos="720"/>
          <w:tab w:val="left" w:pos="990"/>
        </w:tabs>
        <w:spacing w:after="0"/>
        <w:ind w:left="540" w:hanging="540"/>
        <w:contextualSpacing/>
        <w:rPr>
          <w:rFonts w:ascii="Times New Roman" w:eastAsia="Times New Roman" w:hAnsi="Times New Roman" w:cs="Times New Roman"/>
          <w:sz w:val="24"/>
          <w:szCs w:val="24"/>
        </w:rPr>
      </w:pPr>
      <w:r w:rsidRPr="00257B9C">
        <w:rPr>
          <w:rFonts w:ascii="Times New Roman" w:eastAsia="Times New Roman" w:hAnsi="Times New Roman" w:cs="Times New Roman"/>
          <w:bCs/>
          <w:sz w:val="24"/>
          <w:szCs w:val="24"/>
          <w:bdr w:val="none" w:sz="0" w:space="0" w:color="auto" w:frame="1"/>
        </w:rPr>
        <w:t>Tujuan</w:t>
      </w:r>
      <w:r w:rsidRPr="00257B9C">
        <w:rPr>
          <w:rFonts w:ascii="Times New Roman" w:eastAsia="Times New Roman" w:hAnsi="Times New Roman" w:cs="Times New Roman"/>
          <w:sz w:val="24"/>
          <w:szCs w:val="24"/>
        </w:rPr>
        <w:t xml:space="preserve"> Akuntansi Pemerintahan</w:t>
      </w:r>
    </w:p>
    <w:p w:rsidR="00257B9C" w:rsidRPr="00257B9C" w:rsidRDefault="00257B9C" w:rsidP="00257B9C">
      <w:pPr>
        <w:tabs>
          <w:tab w:val="left" w:pos="720"/>
          <w:tab w:val="left" w:pos="990"/>
        </w:tabs>
        <w:spacing w:after="0"/>
        <w:ind w:left="540"/>
        <w:contextualSpacing/>
        <w:rPr>
          <w:rFonts w:ascii="Times New Roman" w:eastAsia="Times New Roman" w:hAnsi="Times New Roman" w:cs="Times New Roman"/>
          <w:sz w:val="24"/>
          <w:szCs w:val="24"/>
        </w:rPr>
      </w:pPr>
      <w:r w:rsidRPr="00257B9C">
        <w:rPr>
          <w:rFonts w:ascii="Times New Roman" w:eastAsia="Times New Roman" w:hAnsi="Times New Roman" w:cs="Times New Roman"/>
          <w:sz w:val="24"/>
          <w:szCs w:val="24"/>
        </w:rPr>
        <w:t>Menurut Halim (2007:35) akuntansi pemerintah bertujuan:</w:t>
      </w:r>
    </w:p>
    <w:p w:rsidR="00257B9C" w:rsidRPr="00257B9C" w:rsidRDefault="00257B9C" w:rsidP="00216C87">
      <w:pPr>
        <w:numPr>
          <w:ilvl w:val="0"/>
          <w:numId w:val="41"/>
        </w:numPr>
        <w:tabs>
          <w:tab w:val="left" w:pos="540"/>
        </w:tabs>
        <w:spacing w:after="0"/>
        <w:contextualSpacing/>
        <w:jc w:val="both"/>
        <w:rPr>
          <w:rFonts w:ascii="Times New Roman" w:eastAsia="Times New Roman" w:hAnsi="Times New Roman" w:cs="Times New Roman"/>
          <w:bCs/>
          <w:sz w:val="24"/>
          <w:szCs w:val="24"/>
          <w:bdr w:val="none" w:sz="0" w:space="0" w:color="auto" w:frame="1"/>
        </w:rPr>
      </w:pPr>
      <w:r w:rsidRPr="00257B9C">
        <w:rPr>
          <w:rFonts w:ascii="Times New Roman" w:eastAsia="Times New Roman" w:hAnsi="Times New Roman" w:cs="Times New Roman"/>
          <w:sz w:val="24"/>
          <w:szCs w:val="24"/>
        </w:rPr>
        <w:t>Akuntabilitas</w:t>
      </w:r>
      <w:r w:rsidRPr="00257B9C">
        <w:rPr>
          <w:rFonts w:ascii="Times New Roman" w:eastAsia="Times New Roman" w:hAnsi="Times New Roman" w:cs="Times New Roman"/>
          <w:bCs/>
          <w:sz w:val="24"/>
          <w:szCs w:val="24"/>
          <w:bdr w:val="none" w:sz="0" w:space="0" w:color="auto" w:frame="1"/>
        </w:rPr>
        <w:t xml:space="preserve"> dan kepengurusan</w:t>
      </w:r>
    </w:p>
    <w:p w:rsidR="00257B9C" w:rsidRPr="00257B9C" w:rsidRDefault="00257B9C" w:rsidP="00257B9C">
      <w:pPr>
        <w:tabs>
          <w:tab w:val="left" w:pos="0"/>
          <w:tab w:val="left" w:pos="540"/>
        </w:tabs>
        <w:spacing w:after="0"/>
        <w:ind w:firstLine="540"/>
        <w:contextualSpacing/>
        <w:jc w:val="both"/>
        <w:rPr>
          <w:rFonts w:ascii="Times New Roman" w:eastAsia="Times New Roman" w:hAnsi="Times New Roman" w:cs="Times New Roman"/>
          <w:sz w:val="24"/>
          <w:szCs w:val="24"/>
        </w:rPr>
      </w:pPr>
      <w:r w:rsidRPr="00257B9C">
        <w:rPr>
          <w:rFonts w:ascii="Times New Roman" w:eastAsia="Times New Roman" w:hAnsi="Times New Roman" w:cs="Times New Roman"/>
          <w:sz w:val="24"/>
          <w:szCs w:val="24"/>
        </w:rPr>
        <w:t>Tujuan akuntabilitas adalah untuk menyediakan informasi keuangan yang akurat, untuk waktu tertentu serta bentuk yang sesuai dan berfungsi untuk mereka yang berwewenang  atas operasi unit pemerintah. Pertanggungjawaban ini bertujuan untuk mengharuskan pada badan atau orang yang mengelola keuangan negara untuk memberikan antisipasi ataupun pertanggungjawaban.</w:t>
      </w:r>
    </w:p>
    <w:p w:rsidR="00257B9C" w:rsidRPr="00257B9C" w:rsidRDefault="00257B9C" w:rsidP="00216C87">
      <w:pPr>
        <w:numPr>
          <w:ilvl w:val="0"/>
          <w:numId w:val="41"/>
        </w:numPr>
        <w:tabs>
          <w:tab w:val="left" w:pos="540"/>
        </w:tabs>
        <w:spacing w:after="0"/>
        <w:contextualSpacing/>
        <w:jc w:val="both"/>
        <w:rPr>
          <w:rFonts w:ascii="Times New Roman" w:eastAsia="Times New Roman" w:hAnsi="Times New Roman" w:cs="Times New Roman"/>
          <w:sz w:val="24"/>
          <w:szCs w:val="24"/>
        </w:rPr>
      </w:pPr>
      <w:r w:rsidRPr="00257B9C">
        <w:rPr>
          <w:rFonts w:ascii="Times New Roman" w:eastAsia="Times New Roman" w:hAnsi="Times New Roman" w:cs="Times New Roman"/>
          <w:sz w:val="24"/>
          <w:szCs w:val="24"/>
        </w:rPr>
        <w:t>Manajerial</w:t>
      </w:r>
    </w:p>
    <w:p w:rsidR="00257B9C" w:rsidRPr="00257B9C" w:rsidRDefault="00257B9C" w:rsidP="00257B9C">
      <w:pPr>
        <w:ind w:firstLine="540"/>
        <w:jc w:val="both"/>
        <w:rPr>
          <w:rFonts w:ascii="Times New Roman" w:hAnsi="Times New Roman"/>
        </w:rPr>
      </w:pPr>
      <w:r w:rsidRPr="00257B9C">
        <w:rPr>
          <w:rFonts w:ascii="Times New Roman" w:hAnsi="Times New Roman"/>
        </w:rPr>
        <w:t>Tujuan dari pendekatan manajerial ini adalah akuntansi pemerintah perlu menyiapkan informasi keuangan yang diinginkan bagi pengendalian anggaran, pelaksanaan, perencanaan, kebijakan, pemantauan, penganggaran,  perumusan, penilaian kinerja pemerintah, juga pengambilan keputusan.</w:t>
      </w:r>
    </w:p>
    <w:p w:rsidR="00257B9C" w:rsidRPr="00257B9C" w:rsidRDefault="00257B9C" w:rsidP="00216C87">
      <w:pPr>
        <w:numPr>
          <w:ilvl w:val="0"/>
          <w:numId w:val="41"/>
        </w:numPr>
        <w:tabs>
          <w:tab w:val="left" w:pos="540"/>
        </w:tabs>
        <w:spacing w:after="0"/>
        <w:contextualSpacing/>
        <w:jc w:val="both"/>
        <w:rPr>
          <w:rFonts w:ascii="Times New Roman" w:eastAsia="Times New Roman" w:hAnsi="Times New Roman" w:cs="Times New Roman"/>
          <w:sz w:val="24"/>
          <w:szCs w:val="24"/>
        </w:rPr>
      </w:pPr>
      <w:r w:rsidRPr="00257B9C">
        <w:rPr>
          <w:rFonts w:ascii="Times New Roman" w:eastAsia="Times New Roman" w:hAnsi="Times New Roman" w:cs="Times New Roman"/>
          <w:sz w:val="24"/>
          <w:szCs w:val="24"/>
        </w:rPr>
        <w:t>Pengawasan</w:t>
      </w:r>
    </w:p>
    <w:p w:rsidR="00257B9C" w:rsidRPr="00257B9C" w:rsidRDefault="00257B9C" w:rsidP="00257B9C">
      <w:pPr>
        <w:ind w:firstLine="567"/>
        <w:jc w:val="both"/>
        <w:rPr>
          <w:rFonts w:ascii="Times New Roman" w:hAnsi="Times New Roman"/>
        </w:rPr>
      </w:pPr>
      <w:r w:rsidRPr="00257B9C">
        <w:rPr>
          <w:rFonts w:ascii="Times New Roman" w:hAnsi="Times New Roman"/>
        </w:rPr>
        <w:t>Tujuannya adalah untuk mengharuskan pelaksanaan pemeriksaan oleh pejabat pengawas fungsional secara efisien serta efektif.</w:t>
      </w:r>
    </w:p>
    <w:p w:rsidR="00257B9C" w:rsidRPr="00257B9C" w:rsidRDefault="00257B9C" w:rsidP="00257B9C">
      <w:pPr>
        <w:ind w:firstLine="540"/>
        <w:jc w:val="both"/>
        <w:rPr>
          <w:rFonts w:ascii="Times New Roman" w:hAnsi="Times New Roman"/>
        </w:rPr>
      </w:pPr>
      <w:r w:rsidRPr="00257B9C">
        <w:rPr>
          <w:rFonts w:ascii="Times New Roman" w:hAnsi="Times New Roman"/>
        </w:rPr>
        <w:t>Serta tujuan dari sistem akuntansi pemerintah daerah sebagai berikut: memelihara aktiva melalui pengelolaan, pencatatan, serta pelaporan transaksi keuangan yang sesuai, memberikan laporan tepat waktu dan akurat tentang kegiatan keuangan untuk sumber penilaian kinerja dalam memutuskan kepatuhan pada otoritas anggaran.</w:t>
      </w:r>
    </w:p>
    <w:p w:rsidR="00257B9C" w:rsidRPr="00257B9C" w:rsidRDefault="00257B9C" w:rsidP="00257B9C">
      <w:pPr>
        <w:ind w:firstLine="540"/>
        <w:jc w:val="both"/>
        <w:rPr>
          <w:rFonts w:ascii="Times New Roman" w:hAnsi="Times New Roman"/>
        </w:rPr>
      </w:pPr>
      <w:r w:rsidRPr="00257B9C">
        <w:rPr>
          <w:rFonts w:ascii="Times New Roman" w:hAnsi="Times New Roman"/>
        </w:rPr>
        <w:t>Mardiasmo (2009:14) mengemukakan akuntansi pemerintahan adalah alat informasi yang tepat untuk pemerintah seperti pengelola, sekaligus sebagai alat informasi bagi masyarakat.</w:t>
      </w:r>
    </w:p>
    <w:p w:rsidR="00257B9C" w:rsidRPr="00257B9C" w:rsidRDefault="00257B9C" w:rsidP="00216C87">
      <w:pPr>
        <w:numPr>
          <w:ilvl w:val="2"/>
          <w:numId w:val="40"/>
        </w:numPr>
        <w:tabs>
          <w:tab w:val="left" w:pos="720"/>
          <w:tab w:val="left" w:pos="990"/>
        </w:tabs>
        <w:spacing w:after="0"/>
        <w:ind w:left="540" w:hanging="540"/>
        <w:contextualSpacing/>
        <w:rPr>
          <w:rFonts w:ascii="Times New Roman" w:eastAsia="Times New Roman" w:hAnsi="Times New Roman" w:cs="Times New Roman"/>
          <w:sz w:val="24"/>
          <w:szCs w:val="24"/>
        </w:rPr>
      </w:pPr>
      <w:r w:rsidRPr="00257B9C">
        <w:rPr>
          <w:rFonts w:ascii="Times New Roman" w:eastAsia="Times New Roman" w:hAnsi="Times New Roman" w:cs="Times New Roman"/>
          <w:bCs/>
          <w:sz w:val="24"/>
          <w:szCs w:val="24"/>
          <w:bdr w:val="none" w:sz="0" w:space="0" w:color="auto" w:frame="1"/>
        </w:rPr>
        <w:t>Prosedur Akuntansi</w:t>
      </w:r>
    </w:p>
    <w:p w:rsidR="00257B9C" w:rsidRPr="00257B9C" w:rsidRDefault="00257B9C" w:rsidP="00216C87">
      <w:pPr>
        <w:numPr>
          <w:ilvl w:val="0"/>
          <w:numId w:val="43"/>
        </w:numPr>
        <w:tabs>
          <w:tab w:val="left" w:pos="540"/>
        </w:tabs>
        <w:spacing w:after="0"/>
        <w:ind w:left="360"/>
        <w:contextualSpacing/>
        <w:jc w:val="both"/>
        <w:rPr>
          <w:rFonts w:ascii="Times New Roman" w:eastAsia="Times New Roman" w:hAnsi="Times New Roman" w:cs="Times New Roman"/>
          <w:sz w:val="24"/>
          <w:szCs w:val="24"/>
        </w:rPr>
      </w:pPr>
      <w:r w:rsidRPr="00257B9C">
        <w:rPr>
          <w:rFonts w:ascii="Times New Roman" w:eastAsia="Times New Roman" w:hAnsi="Times New Roman" w:cs="Times New Roman"/>
          <w:sz w:val="24"/>
          <w:szCs w:val="24"/>
        </w:rPr>
        <w:t>Prosedur akuntansi pendapatan adalah mulai dari pencatatan, baik manual maupun komputerisasi, serangkaian proses, peringkasan hingga pelaporan keuangan dan berkaitan pada transaksi penghasilan dan simpanan, untuk proses pertanggung jawaban penerapan APBD.</w:t>
      </w:r>
    </w:p>
    <w:p w:rsidR="00257B9C" w:rsidRPr="00257B9C" w:rsidRDefault="00257B9C" w:rsidP="00216C87">
      <w:pPr>
        <w:numPr>
          <w:ilvl w:val="0"/>
          <w:numId w:val="43"/>
        </w:numPr>
        <w:tabs>
          <w:tab w:val="left" w:pos="540"/>
        </w:tabs>
        <w:spacing w:after="0"/>
        <w:ind w:left="360"/>
        <w:contextualSpacing/>
        <w:jc w:val="both"/>
        <w:rPr>
          <w:rFonts w:ascii="Times New Roman" w:eastAsia="Times New Roman" w:hAnsi="Times New Roman" w:cs="Times New Roman"/>
          <w:sz w:val="24"/>
          <w:szCs w:val="24"/>
        </w:rPr>
      </w:pPr>
      <w:r w:rsidRPr="00257B9C">
        <w:rPr>
          <w:rFonts w:ascii="Times New Roman" w:eastAsia="Times New Roman" w:hAnsi="Times New Roman" w:cs="Times New Roman"/>
          <w:sz w:val="24"/>
          <w:szCs w:val="24"/>
        </w:rPr>
        <w:t xml:space="preserve">Prosedur akuntansi pengeluaran, yaitu baik manual atau komputerisasi, serangkaian proses, dimulai pada pencatatan transaksi serta pengkategorian sampai  pelaporan keuangan dalam bentuk pertanggungjawaban penerapan APBD tehadap pengeluaran. Prosedur akuntansi pengeluaran pada SKPD terdiri dari prosedur akuntansi pengeluaran UP/GU, pengeluaran dengan TU, serta pengeluaran Ls. </w:t>
      </w:r>
    </w:p>
    <w:p w:rsidR="00257B9C" w:rsidRPr="00257B9C" w:rsidRDefault="00257B9C" w:rsidP="00216C87">
      <w:pPr>
        <w:numPr>
          <w:ilvl w:val="0"/>
          <w:numId w:val="43"/>
        </w:numPr>
        <w:tabs>
          <w:tab w:val="left" w:pos="540"/>
        </w:tabs>
        <w:spacing w:after="0"/>
        <w:ind w:left="360"/>
        <w:contextualSpacing/>
        <w:jc w:val="both"/>
        <w:rPr>
          <w:rFonts w:ascii="Times New Roman" w:eastAsia="Times New Roman" w:hAnsi="Times New Roman" w:cs="Times New Roman"/>
          <w:sz w:val="24"/>
          <w:szCs w:val="24"/>
        </w:rPr>
      </w:pPr>
      <w:r w:rsidRPr="00257B9C">
        <w:rPr>
          <w:rFonts w:ascii="Times New Roman" w:eastAsia="Times New Roman" w:hAnsi="Times New Roman" w:cs="Times New Roman"/>
          <w:sz w:val="24"/>
          <w:szCs w:val="24"/>
        </w:rPr>
        <w:t>Prosedur akuntansi aset, adalah beberapa metode, baik komputerisasi atau manual, dimulai pada pencatatan sampai laporan akuntansi perubahan, klasifikasi, perolehan, rehabilitasi, serta penyusutan aktiva yang dikuasai dan dipakai oleh SKPD.</w:t>
      </w:r>
      <w:r w:rsidRPr="00257B9C">
        <w:t xml:space="preserve"> </w:t>
      </w:r>
      <w:r w:rsidRPr="00257B9C">
        <w:rPr>
          <w:rFonts w:ascii="Times New Roman" w:eastAsia="Times New Roman" w:hAnsi="Times New Roman" w:cs="Times New Roman"/>
          <w:sz w:val="24"/>
          <w:szCs w:val="24"/>
        </w:rPr>
        <w:t>Prosedur akuntansi aset pada SKPD adalah pmetode akuntansi untuk aktiva tetap, dan langkah yang perlu dillaksanakan, supaya transaksi tersebut pada pengurangan ataupun aktiva penambahan lain dapat dicatat juga pelaporan di neraca secara seragam.</w:t>
      </w:r>
    </w:p>
    <w:p w:rsidR="00257B9C" w:rsidRPr="00257B9C" w:rsidRDefault="00257B9C" w:rsidP="00216C87">
      <w:pPr>
        <w:numPr>
          <w:ilvl w:val="0"/>
          <w:numId w:val="43"/>
        </w:numPr>
        <w:tabs>
          <w:tab w:val="left" w:pos="540"/>
        </w:tabs>
        <w:spacing w:after="0"/>
        <w:ind w:left="360"/>
        <w:contextualSpacing/>
        <w:jc w:val="both"/>
        <w:rPr>
          <w:rFonts w:ascii="Times New Roman" w:eastAsia="Times New Roman" w:hAnsi="Times New Roman" w:cs="Times New Roman"/>
          <w:sz w:val="24"/>
          <w:szCs w:val="24"/>
        </w:rPr>
      </w:pPr>
      <w:r w:rsidRPr="00257B9C">
        <w:rPr>
          <w:rFonts w:ascii="Times New Roman" w:eastAsia="Times New Roman" w:hAnsi="Times New Roman" w:cs="Times New Roman"/>
          <w:sz w:val="24"/>
          <w:szCs w:val="24"/>
        </w:rPr>
        <w:t>Prosedur akuntansi non tunai. Yaitu peristiwa yang mempunyai nilai ekonomi yang tidak melibatkan uang tunai, tetapi dapat terjadi sebagai tindak lanjut dari transaksi tunai.</w:t>
      </w:r>
    </w:p>
    <w:p w:rsidR="00257B9C" w:rsidRPr="00257B9C" w:rsidRDefault="00257B9C" w:rsidP="00257B9C">
      <w:pPr>
        <w:tabs>
          <w:tab w:val="left" w:pos="540"/>
        </w:tabs>
        <w:spacing w:after="0"/>
        <w:ind w:left="360"/>
        <w:contextualSpacing/>
        <w:jc w:val="both"/>
        <w:rPr>
          <w:rFonts w:ascii="Times New Roman" w:eastAsia="Times New Roman" w:hAnsi="Times New Roman" w:cs="Times New Roman"/>
          <w:sz w:val="24"/>
          <w:szCs w:val="24"/>
        </w:rPr>
      </w:pPr>
    </w:p>
    <w:p w:rsidR="00257B9C" w:rsidRPr="00257B9C" w:rsidRDefault="00257B9C" w:rsidP="00216C87">
      <w:pPr>
        <w:numPr>
          <w:ilvl w:val="2"/>
          <w:numId w:val="40"/>
        </w:numPr>
        <w:tabs>
          <w:tab w:val="left" w:pos="720"/>
          <w:tab w:val="left" w:pos="990"/>
        </w:tabs>
        <w:spacing w:after="0"/>
        <w:ind w:left="540" w:hanging="540"/>
        <w:contextualSpacing/>
        <w:rPr>
          <w:rFonts w:ascii="Times New Roman" w:eastAsia="Times New Roman" w:hAnsi="Times New Roman" w:cs="Times New Roman"/>
          <w:sz w:val="24"/>
          <w:szCs w:val="24"/>
        </w:rPr>
      </w:pPr>
      <w:r w:rsidRPr="00257B9C">
        <w:rPr>
          <w:rFonts w:ascii="Times New Roman" w:eastAsia="Times New Roman" w:hAnsi="Times New Roman" w:cs="Times New Roman"/>
          <w:sz w:val="24"/>
          <w:szCs w:val="24"/>
        </w:rPr>
        <w:t xml:space="preserve"> Prosedur – prosedur akuntansi non kas di SKPD</w:t>
      </w:r>
    </w:p>
    <w:p w:rsidR="00257B9C" w:rsidRPr="00257B9C" w:rsidRDefault="00257B9C" w:rsidP="00216C87">
      <w:pPr>
        <w:numPr>
          <w:ilvl w:val="0"/>
          <w:numId w:val="44"/>
        </w:numPr>
        <w:tabs>
          <w:tab w:val="left" w:pos="0"/>
        </w:tabs>
        <w:spacing w:after="0"/>
        <w:ind w:left="360"/>
        <w:contextualSpacing/>
        <w:jc w:val="both"/>
        <w:rPr>
          <w:rFonts w:ascii="Times New Roman" w:eastAsia="Times New Roman" w:hAnsi="Times New Roman" w:cs="Times New Roman"/>
          <w:sz w:val="24"/>
          <w:szCs w:val="24"/>
        </w:rPr>
      </w:pPr>
      <w:r w:rsidRPr="00257B9C">
        <w:rPr>
          <w:rFonts w:ascii="Times New Roman" w:eastAsia="Times New Roman" w:hAnsi="Times New Roman" w:cs="Times New Roman"/>
          <w:sz w:val="24"/>
          <w:szCs w:val="24"/>
        </w:rPr>
        <w:t>Prosedur akuntansi koreksi kesalahan, adalah metode yang  dimaksud dalam mencatat kegiatan koreksi akuntansi sehingga pos yang disajikan untuk laporan keuangan entitas sebagaimana mestinya.</w:t>
      </w:r>
    </w:p>
    <w:p w:rsidR="00257B9C" w:rsidRPr="00257B9C" w:rsidRDefault="00257B9C" w:rsidP="00216C87">
      <w:pPr>
        <w:numPr>
          <w:ilvl w:val="0"/>
          <w:numId w:val="44"/>
        </w:numPr>
        <w:tabs>
          <w:tab w:val="left" w:pos="0"/>
        </w:tabs>
        <w:spacing w:after="0"/>
        <w:ind w:left="360"/>
        <w:contextualSpacing/>
        <w:jc w:val="both"/>
        <w:rPr>
          <w:rFonts w:ascii="Times New Roman" w:eastAsia="Times New Roman" w:hAnsi="Times New Roman" w:cs="Times New Roman"/>
          <w:sz w:val="24"/>
          <w:szCs w:val="24"/>
        </w:rPr>
      </w:pPr>
      <w:r w:rsidRPr="00257B9C">
        <w:rPr>
          <w:rFonts w:ascii="Times New Roman" w:eastAsia="Times New Roman" w:hAnsi="Times New Roman" w:cs="Times New Roman"/>
          <w:sz w:val="24"/>
          <w:szCs w:val="24"/>
        </w:rPr>
        <w:t>Prosedur akuntansi pembukuan untuk transaksi akrual, merupakan prosedur akuntansi yang dimaksud dalam mencatat hak (harta) dan beban atas neraca SKPD yang telah muncul, walaupun belum terjad pengeluaran atau penerimaan kas.</w:t>
      </w:r>
    </w:p>
    <w:p w:rsidR="00257B9C" w:rsidRPr="00257B9C" w:rsidRDefault="00257B9C" w:rsidP="00216C87">
      <w:pPr>
        <w:numPr>
          <w:ilvl w:val="0"/>
          <w:numId w:val="44"/>
        </w:numPr>
        <w:tabs>
          <w:tab w:val="left" w:pos="0"/>
        </w:tabs>
        <w:spacing w:after="0"/>
        <w:ind w:left="360"/>
        <w:contextualSpacing/>
        <w:jc w:val="both"/>
        <w:rPr>
          <w:rFonts w:ascii="Times New Roman" w:eastAsia="Times New Roman" w:hAnsi="Times New Roman" w:cs="Times New Roman"/>
          <w:sz w:val="24"/>
          <w:szCs w:val="24"/>
        </w:rPr>
      </w:pPr>
      <w:r w:rsidRPr="00257B9C">
        <w:rPr>
          <w:rFonts w:ascii="Times New Roman" w:eastAsia="Times New Roman" w:hAnsi="Times New Roman" w:cs="Times New Roman"/>
          <w:sz w:val="24"/>
          <w:szCs w:val="24"/>
        </w:rPr>
        <w:t>Prosedur akuntansi penyesuaian akun tertentu yaitu prosedur akuntansi yang diartikan saat melaksanakan penyesuaian saldo akun tertentu untuk menyusun laporan keuangan akhir periode.</w:t>
      </w:r>
    </w:p>
    <w:p w:rsidR="00257B9C" w:rsidRPr="00257B9C" w:rsidRDefault="00257B9C" w:rsidP="00216C87">
      <w:pPr>
        <w:numPr>
          <w:ilvl w:val="0"/>
          <w:numId w:val="44"/>
        </w:numPr>
        <w:tabs>
          <w:tab w:val="left" w:pos="0"/>
        </w:tabs>
        <w:spacing w:after="0"/>
        <w:ind w:left="360"/>
        <w:contextualSpacing/>
        <w:jc w:val="both"/>
        <w:rPr>
          <w:rFonts w:ascii="Times New Roman" w:eastAsia="Times New Roman" w:hAnsi="Times New Roman" w:cs="Times New Roman"/>
          <w:sz w:val="24"/>
          <w:szCs w:val="24"/>
        </w:rPr>
      </w:pPr>
      <w:r w:rsidRPr="00257B9C">
        <w:rPr>
          <w:rFonts w:ascii="Times New Roman" w:eastAsia="Times New Roman" w:hAnsi="Times New Roman" w:cs="Times New Roman"/>
          <w:sz w:val="24"/>
          <w:szCs w:val="24"/>
        </w:rPr>
        <w:t>Prosedur akuntansi jurnal penutup, yaitu diartikan saat menutup saldo nominal menjadi nol (0) pada periode akhir keuangan.</w:t>
      </w:r>
    </w:p>
    <w:p w:rsidR="00257B9C" w:rsidRPr="00257B9C" w:rsidRDefault="00257B9C" w:rsidP="00257B9C">
      <w:pPr>
        <w:tabs>
          <w:tab w:val="left" w:pos="0"/>
        </w:tabs>
        <w:spacing w:after="0"/>
        <w:ind w:left="360"/>
        <w:contextualSpacing/>
        <w:jc w:val="both"/>
        <w:rPr>
          <w:rFonts w:ascii="Times New Roman" w:eastAsia="Times New Roman" w:hAnsi="Times New Roman" w:cs="Times New Roman"/>
          <w:sz w:val="24"/>
          <w:szCs w:val="24"/>
        </w:rPr>
      </w:pPr>
    </w:p>
    <w:p w:rsidR="00257B9C" w:rsidRPr="00257B9C" w:rsidRDefault="00257B9C" w:rsidP="00216C87">
      <w:pPr>
        <w:numPr>
          <w:ilvl w:val="2"/>
          <w:numId w:val="40"/>
        </w:numPr>
        <w:tabs>
          <w:tab w:val="left" w:pos="720"/>
          <w:tab w:val="left" w:pos="990"/>
        </w:tabs>
        <w:spacing w:after="0"/>
        <w:ind w:left="540" w:hanging="540"/>
        <w:contextualSpacing/>
        <w:rPr>
          <w:rFonts w:ascii="Times New Roman" w:eastAsia="Times New Roman" w:hAnsi="Times New Roman" w:cs="Times New Roman"/>
          <w:sz w:val="24"/>
          <w:szCs w:val="24"/>
        </w:rPr>
      </w:pPr>
      <w:r w:rsidRPr="00257B9C">
        <w:rPr>
          <w:rFonts w:ascii="Times New Roman" w:eastAsia="Times New Roman" w:hAnsi="Times New Roman" w:cs="Times New Roman"/>
          <w:sz w:val="24"/>
          <w:szCs w:val="24"/>
        </w:rPr>
        <w:t xml:space="preserve"> Aset Tetap</w:t>
      </w:r>
    </w:p>
    <w:p w:rsidR="00257B9C" w:rsidRPr="00257B9C" w:rsidRDefault="00257B9C" w:rsidP="00257B9C">
      <w:pPr>
        <w:spacing w:after="0"/>
        <w:ind w:firstLine="540"/>
        <w:contextualSpacing/>
        <w:jc w:val="both"/>
        <w:rPr>
          <w:rFonts w:ascii="Times New Roman" w:eastAsia="Times New Roman" w:hAnsi="Times New Roman" w:cs="Times New Roman"/>
          <w:sz w:val="24"/>
          <w:szCs w:val="24"/>
        </w:rPr>
      </w:pPr>
      <w:r w:rsidRPr="00257B9C">
        <w:rPr>
          <w:rFonts w:ascii="Times New Roman" w:eastAsia="Times New Roman" w:hAnsi="Times New Roman" w:cs="Times New Roman"/>
          <w:sz w:val="24"/>
          <w:szCs w:val="24"/>
        </w:rPr>
        <w:t>Halim (2012:118) mendefinisikan aktiva adalah awal daya ekonomi yang dikuasai oleh suatu materi juga masih memberikan manfaat di masa depan. Halim (2012:117) mendefnisiskan aset sebaga wujud yang memiliki periode fungsih lebih dari satu tahun yang dipakai bagi aktivitas pemerintahan ataupun difungsikan oleh masyarakat umum. Mursyidi (2009:181) mengemukakan bahwa aktiva tetap merupakan aktiva berbentuk yang memliki masa fungsi lebih satu tahun digunakan untuk aktivitas pemerintahan ataupun difungsikan oleh masyarakatnya. Aktiva tetap dikelompokkan berdasarkan kesamaan fungs atau sifat dalam proses operasi entitas.</w:t>
      </w:r>
    </w:p>
    <w:p w:rsidR="00257B9C" w:rsidRPr="00257B9C" w:rsidRDefault="00257B9C" w:rsidP="00257B9C">
      <w:pPr>
        <w:spacing w:after="0"/>
        <w:ind w:firstLine="567"/>
        <w:contextualSpacing/>
        <w:jc w:val="both"/>
        <w:rPr>
          <w:rFonts w:ascii="Times New Roman" w:eastAsia="Times New Roman" w:hAnsi="Times New Roman" w:cs="Times New Roman"/>
          <w:sz w:val="24"/>
          <w:szCs w:val="24"/>
        </w:rPr>
      </w:pPr>
      <w:r w:rsidRPr="00257B9C">
        <w:rPr>
          <w:rFonts w:ascii="Times New Roman" w:eastAsia="Times New Roman" w:hAnsi="Times New Roman" w:cs="Times New Roman"/>
          <w:sz w:val="24"/>
          <w:szCs w:val="24"/>
        </w:rPr>
        <w:t>Menurut Darise (2008:72) menyatakan Aktiva Tetap dinilai sebesar biaya penerimaan. Jika penilaian aktiva tetap digunakan biaya tidak pasti, nilai aktiva tetap berdasarkan pada nilai adil pada saat diperoleh.</w:t>
      </w:r>
    </w:p>
    <w:p w:rsidR="00257B9C" w:rsidRPr="00257B9C" w:rsidRDefault="00257B9C" w:rsidP="00216C87">
      <w:pPr>
        <w:numPr>
          <w:ilvl w:val="2"/>
          <w:numId w:val="40"/>
        </w:numPr>
        <w:tabs>
          <w:tab w:val="left" w:pos="720"/>
          <w:tab w:val="left" w:pos="990"/>
        </w:tabs>
        <w:spacing w:after="0"/>
        <w:ind w:left="540" w:hanging="540"/>
        <w:contextualSpacing/>
        <w:rPr>
          <w:rFonts w:ascii="Times New Roman" w:eastAsia="Times New Roman" w:hAnsi="Times New Roman" w:cs="Times New Roman"/>
          <w:sz w:val="24"/>
          <w:szCs w:val="24"/>
        </w:rPr>
      </w:pPr>
      <w:r w:rsidRPr="00257B9C">
        <w:rPr>
          <w:rFonts w:ascii="Times New Roman" w:eastAsia="Times New Roman" w:hAnsi="Times New Roman" w:cs="Times New Roman"/>
          <w:sz w:val="24"/>
          <w:szCs w:val="24"/>
        </w:rPr>
        <w:t>Pengelolaan Aset Tetap</w:t>
      </w:r>
    </w:p>
    <w:p w:rsidR="00257B9C" w:rsidRPr="00257B9C" w:rsidRDefault="00257B9C" w:rsidP="00257B9C">
      <w:pPr>
        <w:spacing w:after="0"/>
        <w:ind w:firstLine="540"/>
        <w:contextualSpacing/>
        <w:jc w:val="both"/>
        <w:rPr>
          <w:rFonts w:ascii="Times New Roman" w:eastAsia="Times New Roman" w:hAnsi="Times New Roman" w:cs="Times New Roman"/>
          <w:sz w:val="24"/>
          <w:szCs w:val="24"/>
        </w:rPr>
      </w:pPr>
      <w:r w:rsidRPr="00257B9C">
        <w:rPr>
          <w:rFonts w:ascii="Times New Roman" w:eastAsia="Times New Roman" w:hAnsi="Times New Roman" w:cs="Times New Roman"/>
          <w:sz w:val="24"/>
          <w:szCs w:val="24"/>
        </w:rPr>
        <w:t>Rudianto (2009:273) mengklasifikasikan aktiva tetap menjadi 3 kategoiri besar, sebaga berikut:</w:t>
      </w:r>
    </w:p>
    <w:p w:rsidR="00257B9C" w:rsidRPr="00257B9C" w:rsidRDefault="00257B9C" w:rsidP="00216C87">
      <w:pPr>
        <w:numPr>
          <w:ilvl w:val="0"/>
          <w:numId w:val="45"/>
        </w:numPr>
        <w:tabs>
          <w:tab w:val="left" w:pos="540"/>
        </w:tabs>
        <w:spacing w:after="0"/>
        <w:ind w:left="360"/>
        <w:contextualSpacing/>
        <w:jc w:val="both"/>
        <w:rPr>
          <w:rFonts w:ascii="Times New Roman" w:eastAsia="Times New Roman" w:hAnsi="Times New Roman" w:cs="Times New Roman"/>
          <w:sz w:val="24"/>
          <w:szCs w:val="24"/>
        </w:rPr>
      </w:pPr>
      <w:r w:rsidRPr="00257B9C">
        <w:rPr>
          <w:rFonts w:ascii="Times New Roman" w:eastAsia="Times New Roman" w:hAnsi="Times New Roman" w:cs="Times New Roman"/>
          <w:sz w:val="24"/>
          <w:szCs w:val="24"/>
        </w:rPr>
        <w:t>Harta tetap umumnya tidak terbatas, seperti tanah tempat berdirinya bangunan pabrik ataupun kantor, tanah perkenunan, tanah peternakan dan pertanian.</w:t>
      </w:r>
    </w:p>
    <w:p w:rsidR="00257B9C" w:rsidRPr="00257B9C" w:rsidRDefault="00257B9C" w:rsidP="00216C87">
      <w:pPr>
        <w:numPr>
          <w:ilvl w:val="0"/>
          <w:numId w:val="45"/>
        </w:numPr>
        <w:tabs>
          <w:tab w:val="left" w:pos="540"/>
        </w:tabs>
        <w:spacing w:after="0"/>
        <w:ind w:left="360"/>
        <w:contextualSpacing/>
        <w:jc w:val="both"/>
        <w:rPr>
          <w:rFonts w:ascii="Times New Roman" w:eastAsia="Times New Roman" w:hAnsi="Times New Roman" w:cs="Times New Roman"/>
          <w:sz w:val="24"/>
          <w:szCs w:val="24"/>
        </w:rPr>
      </w:pPr>
      <w:r w:rsidRPr="00257B9C">
        <w:rPr>
          <w:rFonts w:ascii="Times New Roman" w:eastAsia="Times New Roman" w:hAnsi="Times New Roman" w:cs="Times New Roman"/>
          <w:sz w:val="24"/>
          <w:szCs w:val="24"/>
        </w:rPr>
        <w:t>Aset tetap yang memiliki masa manfaat berbatas, ketika masa berfungsinya telah berakhir, dapat diganti sama aset lain yang sejenis misalkan gedung, mesin, komputer, mesin, perabotan dan lainnya.</w:t>
      </w:r>
    </w:p>
    <w:p w:rsidR="00257B9C" w:rsidRPr="00257B9C" w:rsidRDefault="00257B9C" w:rsidP="00216C87">
      <w:pPr>
        <w:numPr>
          <w:ilvl w:val="0"/>
          <w:numId w:val="45"/>
        </w:numPr>
        <w:tabs>
          <w:tab w:val="left" w:pos="540"/>
        </w:tabs>
        <w:spacing w:after="0"/>
        <w:ind w:left="360"/>
        <w:contextualSpacing/>
        <w:jc w:val="both"/>
        <w:rPr>
          <w:rFonts w:ascii="Times New Roman" w:eastAsia="Times New Roman" w:hAnsi="Times New Roman" w:cs="Times New Roman"/>
          <w:sz w:val="24"/>
          <w:szCs w:val="24"/>
        </w:rPr>
      </w:pPr>
      <w:r w:rsidRPr="00257B9C">
        <w:rPr>
          <w:rFonts w:ascii="Times New Roman" w:eastAsia="Times New Roman" w:hAnsi="Times New Roman" w:cs="Times New Roman"/>
          <w:bCs/>
          <w:sz w:val="24"/>
          <w:szCs w:val="24"/>
        </w:rPr>
        <w:t>Aset tetap umumnya dibatasi ketika masa manfaatnya telah berakhir dan tidak bisa diganti dengan sejenisnya, misalkan hutan, pertambangan, dan tanah.</w:t>
      </w:r>
    </w:p>
    <w:p w:rsidR="00257B9C" w:rsidRPr="00257B9C" w:rsidRDefault="00257B9C" w:rsidP="00257B9C">
      <w:pPr>
        <w:tabs>
          <w:tab w:val="left" w:pos="540"/>
        </w:tabs>
        <w:spacing w:after="0"/>
        <w:ind w:left="360"/>
        <w:contextualSpacing/>
        <w:jc w:val="both"/>
        <w:rPr>
          <w:rFonts w:ascii="Times New Roman" w:eastAsia="Times New Roman" w:hAnsi="Times New Roman" w:cs="Times New Roman"/>
          <w:sz w:val="24"/>
          <w:szCs w:val="24"/>
        </w:rPr>
      </w:pPr>
    </w:p>
    <w:p w:rsidR="00257B9C" w:rsidRPr="00257B9C" w:rsidRDefault="00257B9C" w:rsidP="00216C87">
      <w:pPr>
        <w:numPr>
          <w:ilvl w:val="2"/>
          <w:numId w:val="40"/>
        </w:numPr>
        <w:tabs>
          <w:tab w:val="left" w:pos="720"/>
          <w:tab w:val="left" w:pos="990"/>
        </w:tabs>
        <w:spacing w:after="0"/>
        <w:ind w:left="540" w:hanging="540"/>
        <w:contextualSpacing/>
        <w:rPr>
          <w:rFonts w:ascii="Times New Roman" w:eastAsia="Times New Roman" w:hAnsi="Times New Roman" w:cs="Times New Roman"/>
          <w:sz w:val="24"/>
          <w:szCs w:val="24"/>
        </w:rPr>
      </w:pPr>
      <w:r w:rsidRPr="00257B9C">
        <w:rPr>
          <w:rFonts w:ascii="Times New Roman" w:eastAsia="Times New Roman" w:hAnsi="Times New Roman" w:cs="Times New Roman"/>
          <w:sz w:val="24"/>
          <w:szCs w:val="24"/>
        </w:rPr>
        <w:t>Catatan Akuntansi Aktiva Tetap</w:t>
      </w:r>
    </w:p>
    <w:p w:rsidR="00257B9C" w:rsidRPr="00257B9C" w:rsidRDefault="00257B9C" w:rsidP="00257B9C">
      <w:pPr>
        <w:ind w:firstLine="540"/>
        <w:jc w:val="both"/>
        <w:rPr>
          <w:rFonts w:ascii="Times New Roman" w:hAnsi="Times New Roman"/>
        </w:rPr>
      </w:pPr>
      <w:r w:rsidRPr="00257B9C">
        <w:rPr>
          <w:rFonts w:ascii="Times New Roman" w:hAnsi="Times New Roman"/>
        </w:rPr>
        <w:t>Catatan akuntansi yang dipakai sebagai alat oleh daerah terkait ketetapan akuntansi aktiva tetap (Abdul Halim, 2010:2008):</w:t>
      </w:r>
    </w:p>
    <w:p w:rsidR="00257B9C" w:rsidRPr="00257B9C" w:rsidRDefault="00257B9C" w:rsidP="00216C87">
      <w:pPr>
        <w:numPr>
          <w:ilvl w:val="0"/>
          <w:numId w:val="46"/>
        </w:numPr>
        <w:tabs>
          <w:tab w:val="left" w:pos="540"/>
        </w:tabs>
        <w:spacing w:after="0"/>
        <w:ind w:left="360"/>
        <w:contextualSpacing/>
        <w:jc w:val="both"/>
        <w:rPr>
          <w:rFonts w:ascii="Times New Roman" w:eastAsia="Times New Roman" w:hAnsi="Times New Roman" w:cs="Times New Roman"/>
          <w:sz w:val="24"/>
          <w:szCs w:val="24"/>
        </w:rPr>
      </w:pPr>
      <w:r w:rsidRPr="00257B9C">
        <w:rPr>
          <w:rFonts w:ascii="Times New Roman" w:eastAsia="Times New Roman" w:hAnsi="Times New Roman" w:cs="Times New Roman"/>
          <w:bCs/>
          <w:sz w:val="24"/>
          <w:szCs w:val="24"/>
        </w:rPr>
        <w:t>Buku jurnal umum</w:t>
      </w:r>
    </w:p>
    <w:p w:rsidR="00257B9C" w:rsidRPr="00257B9C" w:rsidRDefault="00257B9C" w:rsidP="00257B9C">
      <w:pPr>
        <w:tabs>
          <w:tab w:val="left" w:pos="540"/>
        </w:tabs>
        <w:jc w:val="both"/>
        <w:rPr>
          <w:rFonts w:ascii="Times New Roman" w:hAnsi="Times New Roman"/>
        </w:rPr>
      </w:pPr>
      <w:r w:rsidRPr="00257B9C">
        <w:rPr>
          <w:rFonts w:ascii="Times New Roman" w:hAnsi="Times New Roman"/>
        </w:rPr>
        <w:t>Pencatatan yang digunakan oleh SKPD dalam pencatatan serta mengklasifikasikan seluruh kegiatan juga transaksi terkait.</w:t>
      </w:r>
    </w:p>
    <w:p w:rsidR="00257B9C" w:rsidRPr="00257B9C" w:rsidRDefault="00257B9C" w:rsidP="00216C87">
      <w:pPr>
        <w:numPr>
          <w:ilvl w:val="0"/>
          <w:numId w:val="46"/>
        </w:numPr>
        <w:tabs>
          <w:tab w:val="left" w:pos="540"/>
        </w:tabs>
        <w:spacing w:after="0"/>
        <w:ind w:left="360"/>
        <w:contextualSpacing/>
        <w:jc w:val="both"/>
        <w:rPr>
          <w:rFonts w:ascii="Times New Roman" w:eastAsia="Times New Roman" w:hAnsi="Times New Roman" w:cs="Times New Roman"/>
          <w:sz w:val="24"/>
          <w:szCs w:val="24"/>
        </w:rPr>
      </w:pPr>
      <w:r w:rsidRPr="00257B9C">
        <w:rPr>
          <w:rFonts w:ascii="Times New Roman" w:eastAsia="Times New Roman" w:hAnsi="Times New Roman" w:cs="Times New Roman"/>
          <w:bCs/>
          <w:sz w:val="24"/>
          <w:szCs w:val="24"/>
        </w:rPr>
        <w:t>Buku</w:t>
      </w:r>
      <w:r w:rsidRPr="00257B9C">
        <w:rPr>
          <w:rFonts w:ascii="Times New Roman" w:eastAsia="Times New Roman" w:hAnsi="Times New Roman" w:cs="Times New Roman"/>
          <w:sz w:val="24"/>
          <w:szCs w:val="24"/>
        </w:rPr>
        <w:t xml:space="preserve"> Besar</w:t>
      </w:r>
    </w:p>
    <w:p w:rsidR="00257B9C" w:rsidRPr="00257B9C" w:rsidRDefault="00257B9C" w:rsidP="00257B9C">
      <w:pPr>
        <w:tabs>
          <w:tab w:val="left" w:pos="540"/>
        </w:tabs>
        <w:spacing w:after="0"/>
        <w:ind w:left="360"/>
        <w:contextualSpacing/>
        <w:jc w:val="both"/>
        <w:rPr>
          <w:rFonts w:ascii="Times New Roman" w:eastAsia="Times New Roman" w:hAnsi="Times New Roman" w:cs="Times New Roman"/>
          <w:sz w:val="24"/>
          <w:szCs w:val="24"/>
        </w:rPr>
      </w:pPr>
      <w:r w:rsidRPr="00257B9C">
        <w:rPr>
          <w:rFonts w:ascii="Times New Roman" w:eastAsia="Times New Roman" w:hAnsi="Times New Roman" w:cs="Times New Roman"/>
          <w:sz w:val="24"/>
          <w:szCs w:val="24"/>
        </w:rPr>
        <w:t>Pencatatan yang dilakukan oleh bagian akuntansi di SKPD dalam memposting seluruh perstiwa, juga transaksi jurnal umum ke buku besar untuk setiap akun aktiva, ekuitas dana, kewajban, pembiayaan, pendapatan, serta pengeluaran.</w:t>
      </w:r>
    </w:p>
    <w:p w:rsidR="00257B9C" w:rsidRPr="00257B9C" w:rsidRDefault="00257B9C" w:rsidP="00216C87">
      <w:pPr>
        <w:numPr>
          <w:ilvl w:val="0"/>
          <w:numId w:val="46"/>
        </w:numPr>
        <w:tabs>
          <w:tab w:val="left" w:pos="540"/>
        </w:tabs>
        <w:spacing w:after="0"/>
        <w:ind w:left="360"/>
        <w:contextualSpacing/>
        <w:jc w:val="both"/>
        <w:rPr>
          <w:rFonts w:ascii="Times New Roman" w:eastAsia="Times New Roman" w:hAnsi="Times New Roman" w:cs="Times New Roman"/>
          <w:sz w:val="24"/>
          <w:szCs w:val="24"/>
        </w:rPr>
      </w:pPr>
      <w:r w:rsidRPr="00257B9C">
        <w:rPr>
          <w:rFonts w:ascii="Times New Roman" w:eastAsia="Times New Roman" w:hAnsi="Times New Roman" w:cs="Times New Roman"/>
          <w:bCs/>
          <w:sz w:val="24"/>
          <w:szCs w:val="24"/>
        </w:rPr>
        <w:t>Buku</w:t>
      </w:r>
      <w:r w:rsidRPr="00257B9C">
        <w:rPr>
          <w:rFonts w:ascii="Times New Roman" w:eastAsia="Times New Roman" w:hAnsi="Times New Roman" w:cs="Times New Roman"/>
          <w:sz w:val="24"/>
          <w:szCs w:val="24"/>
        </w:rPr>
        <w:t xml:space="preserve"> Besar Pembantu.</w:t>
      </w:r>
    </w:p>
    <w:p w:rsidR="00257B9C" w:rsidRPr="00257B9C" w:rsidRDefault="00257B9C" w:rsidP="00257B9C">
      <w:pPr>
        <w:tabs>
          <w:tab w:val="left" w:pos="567"/>
        </w:tabs>
        <w:jc w:val="both"/>
        <w:rPr>
          <w:rFonts w:ascii="Times New Roman" w:hAnsi="Times New Roman"/>
        </w:rPr>
      </w:pPr>
      <w:r w:rsidRPr="00257B9C">
        <w:rPr>
          <w:rFonts w:ascii="Times New Roman" w:hAnsi="Times New Roman"/>
        </w:rPr>
        <w:tab/>
        <w:t>Pencatatan dilakukan oleh fungsi akuntansi SKPD - SKPD.</w:t>
      </w:r>
    </w:p>
    <w:p w:rsidR="00257B9C" w:rsidRPr="00257B9C" w:rsidRDefault="00257B9C" w:rsidP="00257B9C">
      <w:pPr>
        <w:tabs>
          <w:tab w:val="left" w:pos="567"/>
        </w:tabs>
        <w:jc w:val="both"/>
        <w:rPr>
          <w:rFonts w:ascii="Times New Roman" w:hAnsi="Times New Roman"/>
        </w:rPr>
      </w:pPr>
    </w:p>
    <w:p w:rsidR="00257B9C" w:rsidRPr="00257B9C" w:rsidRDefault="00257B9C" w:rsidP="00216C87">
      <w:pPr>
        <w:numPr>
          <w:ilvl w:val="2"/>
          <w:numId w:val="40"/>
        </w:numPr>
        <w:tabs>
          <w:tab w:val="left" w:pos="720"/>
          <w:tab w:val="left" w:pos="990"/>
        </w:tabs>
        <w:spacing w:after="0"/>
        <w:ind w:left="540" w:hanging="540"/>
        <w:contextualSpacing/>
        <w:rPr>
          <w:rFonts w:ascii="Times New Roman" w:eastAsia="Times New Roman" w:hAnsi="Times New Roman" w:cs="Times New Roman"/>
          <w:sz w:val="24"/>
          <w:szCs w:val="24"/>
        </w:rPr>
      </w:pPr>
      <w:r w:rsidRPr="00257B9C">
        <w:rPr>
          <w:rFonts w:ascii="Times New Roman" w:eastAsia="Times New Roman" w:hAnsi="Times New Roman" w:cs="Times New Roman"/>
          <w:sz w:val="24"/>
          <w:szCs w:val="24"/>
        </w:rPr>
        <w:t>Manafaat Penyusunan Laporan Aset Tetap</w:t>
      </w:r>
    </w:p>
    <w:p w:rsidR="00257B9C" w:rsidRPr="00257B9C" w:rsidRDefault="00257B9C" w:rsidP="00216C87">
      <w:pPr>
        <w:numPr>
          <w:ilvl w:val="1"/>
          <w:numId w:val="42"/>
        </w:numPr>
        <w:spacing w:after="0"/>
        <w:ind w:left="360"/>
        <w:contextualSpacing/>
        <w:jc w:val="both"/>
        <w:rPr>
          <w:rFonts w:ascii="Times New Roman" w:eastAsia="Times New Roman" w:hAnsi="Times New Roman" w:cs="Times New Roman"/>
          <w:sz w:val="24"/>
          <w:szCs w:val="24"/>
        </w:rPr>
      </w:pPr>
      <w:r w:rsidRPr="00257B9C">
        <w:rPr>
          <w:rFonts w:ascii="Times New Roman" w:eastAsia="Times New Roman" w:hAnsi="Times New Roman" w:cs="Times New Roman"/>
          <w:sz w:val="24"/>
          <w:szCs w:val="24"/>
        </w:rPr>
        <w:t xml:space="preserve">Menghitung biaya penyusutan dan bentuk pencocokan. Perhitungan biaya yang dibebankan pada perhitungan laba bersih, yang biasa dikenal dengan perhitungan persiapan tahun berjalan (beban penyusutan) secara berkala, yang merupakan tujuan utama pelaporan aset. </w:t>
      </w:r>
    </w:p>
    <w:p w:rsidR="00257B9C" w:rsidRPr="00257B9C" w:rsidRDefault="00257B9C" w:rsidP="00216C87">
      <w:pPr>
        <w:numPr>
          <w:ilvl w:val="1"/>
          <w:numId w:val="42"/>
        </w:numPr>
        <w:spacing w:after="0"/>
        <w:ind w:left="360"/>
        <w:contextualSpacing/>
        <w:jc w:val="both"/>
        <w:rPr>
          <w:rFonts w:ascii="Times New Roman" w:eastAsia="Times New Roman" w:hAnsi="Times New Roman" w:cs="Times New Roman"/>
          <w:sz w:val="24"/>
          <w:szCs w:val="24"/>
        </w:rPr>
      </w:pPr>
      <w:r w:rsidRPr="00257B9C">
        <w:rPr>
          <w:rFonts w:ascii="Times New Roman" w:eastAsia="Times New Roman" w:hAnsi="Times New Roman" w:cs="Times New Roman"/>
          <w:sz w:val="24"/>
          <w:szCs w:val="24"/>
        </w:rPr>
        <w:t>Untuk menyediakan informasi yang dipakai dalam memperkirakan arus kas dimasa depan. Tujuan ketiga dari aktiva tetap (fixed assets) adalah untuk memberikan prediksi tentang akivitas perusahaan. Seperti halnya pengelompokan aset moneter serta aset lancar yang memberikan informasi tentang aktifitas usaha, serta aktiva tetap, pengelompokan aktiva tetap memberikan pesan tertentu tentang aktivitas organisasi. Total yang diinvestasikan pada aset tetap adalah informasi utama bagi kreditur juga investor sebab dapat membantu meramalkan arus kas masa depan serta memberikan pembatasan waktu yang tepat bagi organisas dalam mengganti aktiva tetapnya.</w:t>
      </w:r>
    </w:p>
    <w:p w:rsidR="00257B9C" w:rsidRPr="00257B9C" w:rsidRDefault="00257B9C" w:rsidP="00257B9C">
      <w:pPr>
        <w:rPr>
          <w:b/>
          <w:bCs/>
        </w:rPr>
      </w:pPr>
    </w:p>
    <w:p w:rsidR="00257B9C" w:rsidRPr="00257B9C" w:rsidRDefault="00257B9C" w:rsidP="00257B9C">
      <w:pPr>
        <w:spacing w:after="0"/>
        <w:rPr>
          <w:rFonts w:ascii="Times New Roman" w:eastAsia="Times New Roman" w:hAnsi="Times New Roman" w:cs="Times New Roman"/>
          <w:b/>
          <w:bCs/>
          <w:sz w:val="24"/>
          <w:szCs w:val="24"/>
        </w:rPr>
      </w:pPr>
    </w:p>
    <w:p w:rsidR="00257B9C" w:rsidRPr="00257B9C" w:rsidRDefault="00257B9C" w:rsidP="00257B9C">
      <w:pPr>
        <w:spacing w:after="0"/>
        <w:ind w:firstLine="450"/>
        <w:contextualSpacing/>
        <w:jc w:val="center"/>
        <w:rPr>
          <w:rFonts w:ascii="Times New Roman" w:eastAsia="Times New Roman" w:hAnsi="Times New Roman" w:cs="Times New Roman"/>
          <w:b/>
          <w:bCs/>
          <w:sz w:val="24"/>
          <w:szCs w:val="24"/>
        </w:rPr>
      </w:pPr>
    </w:p>
    <w:p w:rsidR="00257B9C" w:rsidRPr="00257B9C" w:rsidRDefault="00257B9C" w:rsidP="00257B9C">
      <w:pPr>
        <w:spacing w:after="0"/>
        <w:ind w:firstLine="450"/>
        <w:contextualSpacing/>
        <w:jc w:val="center"/>
        <w:rPr>
          <w:rFonts w:ascii="Times New Roman" w:eastAsia="Times New Roman" w:hAnsi="Times New Roman" w:cs="Times New Roman"/>
          <w:b/>
          <w:bCs/>
          <w:sz w:val="24"/>
          <w:szCs w:val="24"/>
        </w:rPr>
      </w:pPr>
      <w:r w:rsidRPr="00257B9C">
        <w:rPr>
          <w:rFonts w:ascii="Times New Roman" w:eastAsia="Times New Roman" w:hAnsi="Times New Roman" w:cs="Times New Roman"/>
          <w:b/>
          <w:bCs/>
          <w:sz w:val="24"/>
          <w:szCs w:val="24"/>
        </w:rPr>
        <w:t>Skema 1</w:t>
      </w:r>
    </w:p>
    <w:p w:rsidR="00257B9C" w:rsidRPr="00257B9C" w:rsidRDefault="00257B9C" w:rsidP="00257B9C">
      <w:pPr>
        <w:spacing w:after="0"/>
        <w:ind w:firstLine="450"/>
        <w:contextualSpacing/>
        <w:jc w:val="center"/>
        <w:rPr>
          <w:rFonts w:ascii="Times New Roman" w:eastAsia="Times New Roman" w:hAnsi="Times New Roman" w:cs="Times New Roman"/>
          <w:b/>
          <w:bCs/>
          <w:sz w:val="24"/>
          <w:szCs w:val="24"/>
        </w:rPr>
      </w:pPr>
      <w:r w:rsidRPr="00257B9C">
        <w:rPr>
          <w:rFonts w:ascii="Times New Roman" w:eastAsia="Times New Roman" w:hAnsi="Times New Roman" w:cs="Times New Roman"/>
          <w:b/>
          <w:bCs/>
          <w:sz w:val="24"/>
          <w:szCs w:val="24"/>
        </w:rPr>
        <w:t>Kerangka Pikir</w:t>
      </w:r>
    </w:p>
    <w:p w:rsidR="00257B9C" w:rsidRPr="00257B9C" w:rsidRDefault="00257B9C" w:rsidP="00257B9C"/>
    <w:p w:rsidR="00257B9C" w:rsidRPr="00257B9C" w:rsidRDefault="00257B9C" w:rsidP="00257B9C"/>
    <w:p w:rsidR="00257B9C" w:rsidRPr="00257B9C" w:rsidRDefault="00257B9C" w:rsidP="00257B9C">
      <w:r w:rsidRPr="00257B9C">
        <w:rPr>
          <w:noProof/>
          <w:lang w:val="id-ID" w:eastAsia="id-ID"/>
        </w:rPr>
        <mc:AlternateContent>
          <mc:Choice Requires="wps">
            <w:drawing>
              <wp:anchor distT="0" distB="0" distL="114300" distR="114300" simplePos="0" relativeHeight="251702784" behindDoc="0" locked="0" layoutInCell="1" allowOverlap="1" wp14:anchorId="4A94C3FD" wp14:editId="482FA3E4">
                <wp:simplePos x="0" y="0"/>
                <wp:positionH relativeFrom="column">
                  <wp:posOffset>416560</wp:posOffset>
                </wp:positionH>
                <wp:positionV relativeFrom="paragraph">
                  <wp:posOffset>198120</wp:posOffset>
                </wp:positionV>
                <wp:extent cx="1504950" cy="999490"/>
                <wp:effectExtent l="0" t="0" r="19050" b="10160"/>
                <wp:wrapNone/>
                <wp:docPr id="224" name="Rounded 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04950" cy="999490"/>
                        </a:xfrm>
                        <a:prstGeom prst="roundRect">
                          <a:avLst>
                            <a:gd name="adj" fmla="val 16667"/>
                          </a:avLst>
                        </a:prstGeom>
                        <a:solidFill>
                          <a:srgbClr val="FFFFFF"/>
                        </a:solidFill>
                        <a:ln w="9525">
                          <a:solidFill>
                            <a:srgbClr val="000000"/>
                          </a:solidFill>
                          <a:round/>
                          <a:headEnd/>
                          <a:tailEnd/>
                        </a:ln>
                      </wps:spPr>
                      <wps:txbx>
                        <w:txbxContent>
                          <w:p w:rsidR="00D22AF9" w:rsidRDefault="00D22AF9" w:rsidP="00257B9C">
                            <w:pPr>
                              <w:jc w:val="center"/>
                              <w:rPr>
                                <w:rFonts w:ascii="Times New Roman" w:hAnsi="Times New Roman"/>
                                <w:b/>
                              </w:rPr>
                            </w:pPr>
                            <w:r>
                              <w:rPr>
                                <w:rFonts w:ascii="Times New Roman" w:hAnsi="Times New Roman"/>
                                <w:b/>
                              </w:rPr>
                              <w:t>BPKAD</w:t>
                            </w:r>
                          </w:p>
                          <w:p w:rsidR="00D22AF9" w:rsidRDefault="00D22AF9" w:rsidP="00257B9C">
                            <w:pPr>
                              <w:jc w:val="center"/>
                              <w:rPr>
                                <w:rFonts w:ascii="Times New Roman" w:hAnsi="Times New Roman"/>
                                <w:b/>
                              </w:rPr>
                            </w:pPr>
                            <w:r>
                              <w:rPr>
                                <w:rFonts w:ascii="Times New Roman" w:hAnsi="Times New Roman"/>
                                <w:b/>
                              </w:rPr>
                              <w:t xml:space="preserve">Kabupaten </w:t>
                            </w:r>
                          </w:p>
                          <w:p w:rsidR="00D22AF9" w:rsidRPr="007B44B8" w:rsidRDefault="00D22AF9" w:rsidP="00257B9C">
                            <w:pPr>
                              <w:jc w:val="center"/>
                              <w:rPr>
                                <w:rFonts w:ascii="Times New Roman" w:hAnsi="Times New Roman"/>
                                <w:b/>
                              </w:rPr>
                            </w:pPr>
                            <w:r>
                              <w:rPr>
                                <w:rFonts w:ascii="Times New Roman" w:hAnsi="Times New Roman"/>
                                <w:b/>
                              </w:rPr>
                              <w:t>Toraja Utara</w:t>
                            </w:r>
                          </w:p>
                          <w:p w:rsidR="00D22AF9" w:rsidRDefault="00D22AF9" w:rsidP="00257B9C">
                            <w:pPr>
                              <w:rPr>
                                <w:lang w:val="id-ID"/>
                              </w:rPr>
                            </w:pPr>
                          </w:p>
                          <w:p w:rsidR="00D22AF9" w:rsidRPr="00F2178E" w:rsidRDefault="00D22AF9" w:rsidP="00257B9C">
                            <w:pPr>
                              <w:rPr>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oundrect w14:anchorId="4A94C3FD" id="Rounded Rectangle 224" o:spid="_x0000_s1055" style="position:absolute;margin-left:32.8pt;margin-top:15.6pt;width:118.5pt;height:78.7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">
                <v:path arrowok="t"/>
                <v:textbox>
                  <w:txbxContent>
                    <w:p w:rsidR="00D22AF9" w:rsidRDefault="00D22AF9" w:rsidP="00257B9C">
                      <w:pPr>
                        <w:jc w:val="center"/>
                        <w:rPr>
                          <w:rFonts w:ascii="Times New Roman" w:hAnsi="Times New Roman"/>
                          <w:b/>
                        </w:rPr>
                      </w:pPr>
                      <w:r>
                        <w:rPr>
                          <w:rFonts w:ascii="Times New Roman" w:hAnsi="Times New Roman"/>
                          <w:b/>
                        </w:rPr>
                        <w:t>BPKAD</w:t>
                      </w:r>
                    </w:p>
                    <w:p w:rsidR="00D22AF9" w:rsidRDefault="00D22AF9" w:rsidP="00257B9C">
                      <w:pPr>
                        <w:jc w:val="center"/>
                        <w:rPr>
                          <w:rFonts w:ascii="Times New Roman" w:hAnsi="Times New Roman"/>
                          <w:b/>
                        </w:rPr>
                      </w:pPr>
                      <w:r>
                        <w:rPr>
                          <w:rFonts w:ascii="Times New Roman" w:hAnsi="Times New Roman"/>
                          <w:b/>
                        </w:rPr>
                        <w:t xml:space="preserve">Kabupaten </w:t>
                      </w:r>
                    </w:p>
                    <w:p w:rsidR="00D22AF9" w:rsidRPr="007B44B8" w:rsidRDefault="00D22AF9" w:rsidP="00257B9C">
                      <w:pPr>
                        <w:jc w:val="center"/>
                        <w:rPr>
                          <w:rFonts w:ascii="Times New Roman" w:hAnsi="Times New Roman"/>
                          <w:b/>
                        </w:rPr>
                      </w:pPr>
                      <w:r>
                        <w:rPr>
                          <w:rFonts w:ascii="Times New Roman" w:hAnsi="Times New Roman"/>
                          <w:b/>
                        </w:rPr>
                        <w:t>Toraja Utara</w:t>
                      </w:r>
                    </w:p>
                    <w:p w:rsidR="00D22AF9" w:rsidRDefault="00D22AF9" w:rsidP="00257B9C">
                      <w:pPr>
                        <w:rPr>
                          <w:lang w:val="id-ID"/>
                        </w:rPr>
                      </w:pPr>
                    </w:p>
                    <w:p w:rsidR="00D22AF9" w:rsidRPr="00F2178E" w:rsidRDefault="00D22AF9" w:rsidP="00257B9C">
                      <w:pPr>
                        <w:rPr>
                          <w:lang w:val="id-ID"/>
                        </w:rPr>
                      </w:pPr>
                    </w:p>
                  </w:txbxContent>
                </v:textbox>
              </v:roundrect>
            </w:pict>
          </mc:Fallback>
        </mc:AlternateContent>
      </w:r>
      <w:r w:rsidRPr="00257B9C">
        <w:rPr>
          <w:rFonts w:ascii="Times New Roman" w:hAnsi="Times New Roman"/>
          <w:b/>
          <w:noProof/>
          <w:lang w:val="id-ID" w:eastAsia="id-ID"/>
        </w:rPr>
        <mc:AlternateContent>
          <mc:Choice Requires="wps">
            <w:drawing>
              <wp:anchor distT="0" distB="0" distL="114300" distR="114300" simplePos="0" relativeHeight="251704832" behindDoc="0" locked="0" layoutInCell="1" allowOverlap="1" wp14:anchorId="66AF39A4" wp14:editId="6B434448">
                <wp:simplePos x="0" y="0"/>
                <wp:positionH relativeFrom="column">
                  <wp:posOffset>3200400</wp:posOffset>
                </wp:positionH>
                <wp:positionV relativeFrom="paragraph">
                  <wp:posOffset>74295</wp:posOffset>
                </wp:positionV>
                <wp:extent cx="1952625" cy="1123950"/>
                <wp:effectExtent l="0" t="0" r="28575" b="19050"/>
                <wp:wrapNone/>
                <wp:docPr id="226" name="Rounded 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2625" cy="1123950"/>
                        </a:xfrm>
                        <a:prstGeom prst="roundRect">
                          <a:avLst>
                            <a:gd name="adj" fmla="val 16667"/>
                          </a:avLst>
                        </a:prstGeom>
                        <a:solidFill>
                          <a:srgbClr val="FFFFFF"/>
                        </a:solidFill>
                        <a:ln w="9525">
                          <a:solidFill>
                            <a:srgbClr val="000000"/>
                          </a:solidFill>
                          <a:round/>
                          <a:headEnd/>
                          <a:tailEnd/>
                        </a:ln>
                      </wps:spPr>
                      <wps:txbx>
                        <w:txbxContent>
                          <w:p w:rsidR="00D22AF9" w:rsidRDefault="00D22AF9" w:rsidP="00257B9C">
                            <w:pPr>
                              <w:rPr>
                                <w:rFonts w:ascii="Times New Roman" w:hAnsi="Times New Roman"/>
                                <w:b/>
                              </w:rPr>
                            </w:pPr>
                          </w:p>
                          <w:p w:rsidR="00D22AF9" w:rsidRPr="00BE41A7" w:rsidRDefault="00D22AF9" w:rsidP="00257B9C">
                            <w:pPr>
                              <w:jc w:val="center"/>
                              <w:rPr>
                                <w:rFonts w:ascii="Times New Roman" w:hAnsi="Times New Roman"/>
                                <w:b/>
                              </w:rPr>
                            </w:pPr>
                            <w:r>
                              <w:rPr>
                                <w:rFonts w:ascii="Times New Roman" w:hAnsi="Times New Roman"/>
                                <w:b/>
                              </w:rPr>
                              <w:t>Penerapan Sistem dan Prosedur Akuntansi Aset Tetap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oundrect w14:anchorId="66AF39A4" id="Rounded Rectangle 226" o:spid="_x0000_s1056" style="position:absolute;margin-left:252pt;margin-top:5.85pt;width:153.75pt;height:88.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">
                <v:path arrowok="t"/>
                <v:textbox>
                  <w:txbxContent>
                    <w:p w:rsidR="00D22AF9" w:rsidRDefault="00D22AF9" w:rsidP="00257B9C">
                      <w:pPr>
                        <w:rPr>
                          <w:rFonts w:ascii="Times New Roman" w:hAnsi="Times New Roman"/>
                          <w:b/>
                        </w:rPr>
                      </w:pPr>
                    </w:p>
                    <w:p w:rsidR="00D22AF9" w:rsidRPr="00BE41A7" w:rsidRDefault="00D22AF9" w:rsidP="00257B9C">
                      <w:pPr>
                        <w:jc w:val="center"/>
                        <w:rPr>
                          <w:rFonts w:ascii="Times New Roman" w:hAnsi="Times New Roman"/>
                          <w:b/>
                        </w:rPr>
                      </w:pPr>
                      <w:r>
                        <w:rPr>
                          <w:rFonts w:ascii="Times New Roman" w:hAnsi="Times New Roman"/>
                          <w:b/>
                        </w:rPr>
                        <w:t>Penerapan Sistem dan Prosedur Akuntansi Aset Tetap</w:t>
                      </w:r>
                    </w:p>
                  </w:txbxContent>
                </v:textbox>
              </v:roundrect>
            </w:pict>
          </mc:Fallback>
        </mc:AlternateContent>
      </w:r>
      <w:r w:rsidRPr="00257B9C">
        <w:rPr>
          <w:rFonts w:ascii="Times New Roman" w:hAnsi="Times New Roman"/>
          <w:b/>
          <w:noProof/>
          <w:lang w:val="id-ID" w:eastAsia="id-ID"/>
        </w:rPr>
        <mc:AlternateContent>
          <mc:Choice Requires="wps">
            <w:drawing>
              <wp:anchor distT="0" distB="0" distL="114300" distR="114300" simplePos="0" relativeHeight="251703808" behindDoc="0" locked="0" layoutInCell="1" allowOverlap="1" wp14:anchorId="0E9F7A17" wp14:editId="171B8878">
                <wp:simplePos x="0" y="0"/>
                <wp:positionH relativeFrom="column">
                  <wp:posOffset>2113280</wp:posOffset>
                </wp:positionH>
                <wp:positionV relativeFrom="paragraph">
                  <wp:posOffset>483235</wp:posOffset>
                </wp:positionV>
                <wp:extent cx="900000" cy="205105"/>
                <wp:effectExtent l="0" t="19050" r="33655" b="42545"/>
                <wp:wrapNone/>
                <wp:docPr id="225" nam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0000" cy="205105"/>
                        </a:xfrm>
                        <a:prstGeom prst="rightArrow">
                          <a:avLst>
                            <a:gd name="adj1" fmla="val 50000"/>
                            <a:gd name="adj2" fmla="val 101006"/>
                          </a:avLst>
                        </a:prstGeom>
                        <a:solidFill>
                          <a:sysClr val="window" lastClr="FFFFFF"/>
                        </a:solidFill>
                        <a:ln w="25400" cap="flat" cmpd="sng" algn="ctr">
                          <a:solidFill>
                            <a:sysClr val="windowText" lastClr="000000"/>
                          </a:solidFill>
                          <a:prstDash val="soli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30E7BFF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 60" o:spid="_x0000_s1026" type="#_x0000_t13" style="position:absolute;margin-left:166.4pt;margin-top:38.05pt;width:70.85pt;height:16.1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" adj="16628" fillcolor="window" strokecolor="windowText" strokeweight="2pt">
                <v:path arrowok="t"/>
              </v:shape>
            </w:pict>
          </mc:Fallback>
        </mc:AlternateContent>
      </w:r>
    </w:p>
    <w:p w:rsidR="00257B9C" w:rsidRPr="00257B9C" w:rsidRDefault="00257B9C" w:rsidP="00257B9C"/>
    <w:p w:rsidR="00257B9C" w:rsidRPr="00257B9C" w:rsidRDefault="00257B9C" w:rsidP="00257B9C"/>
    <w:p w:rsidR="00257B9C" w:rsidRPr="00257B9C" w:rsidRDefault="00257B9C" w:rsidP="00257B9C"/>
    <w:p w:rsidR="00257B9C" w:rsidRPr="00257B9C" w:rsidRDefault="00257B9C" w:rsidP="00257B9C"/>
    <w:p w:rsidR="00257B9C" w:rsidRPr="00257B9C" w:rsidRDefault="00257B9C" w:rsidP="00257B9C"/>
    <w:p w:rsidR="00257B9C" w:rsidRPr="00F95A4E" w:rsidRDefault="00257B9C" w:rsidP="00257B9C">
      <w:pPr>
        <w:rPr>
          <w:b/>
          <w:bCs/>
          <w:sz w:val="24"/>
          <w:szCs w:val="24"/>
        </w:rPr>
      </w:pPr>
      <w:r w:rsidRPr="00F95A4E">
        <w:rPr>
          <w:b/>
          <w:bCs/>
          <w:sz w:val="24"/>
          <w:szCs w:val="24"/>
        </w:rPr>
        <w:t>METODE</w:t>
      </w:r>
    </w:p>
    <w:p w:rsidR="00257B9C" w:rsidRPr="00257B9C" w:rsidRDefault="00257B9C" w:rsidP="00257B9C">
      <w:pPr>
        <w:tabs>
          <w:tab w:val="left" w:pos="0"/>
          <w:tab w:val="left" w:pos="1350"/>
        </w:tabs>
        <w:spacing w:after="0"/>
        <w:ind w:firstLine="540"/>
        <w:contextualSpacing/>
        <w:jc w:val="both"/>
        <w:rPr>
          <w:rFonts w:ascii="Times New Roman" w:hAnsi="Times New Roman" w:cs="Times New Roman"/>
          <w:sz w:val="24"/>
          <w:szCs w:val="24"/>
        </w:rPr>
      </w:pPr>
      <w:r w:rsidRPr="00257B9C">
        <w:rPr>
          <w:rFonts w:ascii="Times New Roman" w:hAnsi="Times New Roman" w:cs="Times New Roman"/>
          <w:sz w:val="24"/>
          <w:szCs w:val="24"/>
        </w:rPr>
        <w:t>Jenis penelitian yang digunakan yaitu deskriptif kualitatif, yakni pengumpulan data untuk dianalisis atau dijawab mengenai status akhir subjek penelitian. Yang digunakan pada penelitian ini merupakan Kantor Badan Pengelola Keuangan dan Aset Daerah Kabupaten Toraja Utara. Unit pengamatan untuk penelitian ini adalah prosedur serta sistem akuntansi aktiva tetap pada Badan Pengelola Keuangan dan Aset Daerah Kabupaten Toraja Utara.</w:t>
      </w:r>
    </w:p>
    <w:p w:rsidR="00257B9C" w:rsidRPr="00257B9C" w:rsidRDefault="00257B9C" w:rsidP="00257B9C">
      <w:pPr>
        <w:tabs>
          <w:tab w:val="left" w:pos="0"/>
          <w:tab w:val="left" w:pos="1350"/>
        </w:tabs>
        <w:jc w:val="both"/>
        <w:rPr>
          <w:rFonts w:ascii="Times New Roman" w:hAnsi="Times New Roman"/>
        </w:rPr>
      </w:pPr>
      <w:r w:rsidRPr="00257B9C">
        <w:rPr>
          <w:rFonts w:ascii="Times New Roman" w:hAnsi="Times New Roman"/>
        </w:rPr>
        <w:t>Prosedur Pengumpulan Data:</w:t>
      </w:r>
    </w:p>
    <w:p w:rsidR="00257B9C" w:rsidRPr="00257B9C" w:rsidRDefault="00257B9C" w:rsidP="00216C87">
      <w:pPr>
        <w:numPr>
          <w:ilvl w:val="0"/>
          <w:numId w:val="47"/>
        </w:numPr>
        <w:spacing w:after="0"/>
        <w:contextualSpacing/>
        <w:jc w:val="both"/>
        <w:rPr>
          <w:rFonts w:ascii="Times New Roman" w:hAnsi="Times New Roman" w:cs="Times New Roman"/>
          <w:sz w:val="24"/>
          <w:szCs w:val="24"/>
        </w:rPr>
      </w:pPr>
      <w:r w:rsidRPr="00257B9C">
        <w:rPr>
          <w:rFonts w:ascii="Times New Roman" w:hAnsi="Times New Roman" w:cs="Times New Roman"/>
          <w:sz w:val="24"/>
          <w:szCs w:val="24"/>
        </w:rPr>
        <w:t>Observasi merupakan penelitian yang dikerjakan secara langsung pada kantor Badan Pengelola Keuangan dan Aset Daerah Kabupaten Toraja Utara.</w:t>
      </w:r>
    </w:p>
    <w:p w:rsidR="00257B9C" w:rsidRPr="00257B9C" w:rsidRDefault="00257B9C" w:rsidP="00216C87">
      <w:pPr>
        <w:numPr>
          <w:ilvl w:val="0"/>
          <w:numId w:val="47"/>
        </w:numPr>
        <w:spacing w:after="0"/>
        <w:contextualSpacing/>
        <w:jc w:val="both"/>
        <w:rPr>
          <w:rFonts w:ascii="Times New Roman" w:hAnsi="Times New Roman" w:cs="Times New Roman"/>
          <w:sz w:val="24"/>
          <w:szCs w:val="24"/>
        </w:rPr>
      </w:pPr>
      <w:r w:rsidRPr="00257B9C">
        <w:rPr>
          <w:rFonts w:ascii="Times New Roman" w:hAnsi="Times New Roman" w:cs="Times New Roman"/>
          <w:sz w:val="24"/>
          <w:szCs w:val="24"/>
        </w:rPr>
        <w:t>Wawancara adalah penelitian dilaksanakan secara langsung dengan proses tanya jawab dengan pimpinan atau perwakilan dari Badan Pengelola Keuangan dan Aset Daerah Kabupaten Toraja Utara.</w:t>
      </w:r>
    </w:p>
    <w:p w:rsidR="00257B9C" w:rsidRPr="00257B9C" w:rsidRDefault="00257B9C" w:rsidP="00216C87">
      <w:pPr>
        <w:numPr>
          <w:ilvl w:val="0"/>
          <w:numId w:val="47"/>
        </w:numPr>
        <w:spacing w:after="0"/>
        <w:contextualSpacing/>
        <w:jc w:val="both"/>
        <w:rPr>
          <w:rFonts w:ascii="Times New Roman" w:hAnsi="Times New Roman" w:cs="Times New Roman"/>
          <w:sz w:val="24"/>
          <w:szCs w:val="24"/>
        </w:rPr>
      </w:pPr>
      <w:r w:rsidRPr="00257B9C">
        <w:rPr>
          <w:rFonts w:ascii="Times New Roman" w:hAnsi="Times New Roman" w:cs="Times New Roman"/>
          <w:sz w:val="24"/>
          <w:szCs w:val="24"/>
        </w:rPr>
        <w:t>Dokumentasi merupakan teknik yang dilakukan dalam memperoleh data melalui dokumen yang disediakan oleh Badan Pengelola Keuangan serta Aset Daerah Kabupaten Toraja Utara.</w:t>
      </w:r>
    </w:p>
    <w:p w:rsidR="00257B9C" w:rsidRPr="00257B9C" w:rsidRDefault="00257B9C" w:rsidP="00216C87">
      <w:pPr>
        <w:numPr>
          <w:ilvl w:val="0"/>
          <w:numId w:val="47"/>
        </w:numPr>
        <w:spacing w:after="0"/>
        <w:contextualSpacing/>
        <w:jc w:val="both"/>
        <w:rPr>
          <w:rFonts w:ascii="Times New Roman" w:hAnsi="Times New Roman" w:cs="Times New Roman"/>
          <w:sz w:val="24"/>
          <w:szCs w:val="24"/>
        </w:rPr>
      </w:pPr>
      <w:r w:rsidRPr="00257B9C">
        <w:rPr>
          <w:rFonts w:ascii="Times New Roman" w:hAnsi="Times New Roman" w:cs="Times New Roman"/>
          <w:sz w:val="24"/>
          <w:szCs w:val="24"/>
        </w:rPr>
        <w:t>Kuesioner adalah pengumpulan data yang dilaksanakan secara langsung pada proses pemberian pertanyaan dan jawaban secara tertulis.</w:t>
      </w:r>
    </w:p>
    <w:p w:rsidR="00257B9C" w:rsidRPr="00257B9C" w:rsidRDefault="00257B9C" w:rsidP="00257B9C">
      <w:pPr>
        <w:jc w:val="both"/>
        <w:rPr>
          <w:rFonts w:ascii="Times New Roman" w:hAnsi="Times New Roman"/>
        </w:rPr>
      </w:pPr>
    </w:p>
    <w:p w:rsidR="00257B9C" w:rsidRPr="00257B9C" w:rsidRDefault="00257B9C" w:rsidP="00257B9C">
      <w:pPr>
        <w:jc w:val="both"/>
        <w:rPr>
          <w:rFonts w:ascii="Times New Roman" w:hAnsi="Times New Roman"/>
          <w:b/>
          <w:bCs/>
        </w:rPr>
      </w:pPr>
    </w:p>
    <w:p w:rsidR="00257B9C" w:rsidRPr="00257B9C" w:rsidRDefault="00257B9C" w:rsidP="00257B9C">
      <w:pPr>
        <w:jc w:val="both"/>
        <w:rPr>
          <w:rFonts w:ascii="Times New Roman" w:hAnsi="Times New Roman"/>
          <w:b/>
          <w:bCs/>
        </w:rPr>
      </w:pPr>
      <w:r w:rsidRPr="00257B9C">
        <w:rPr>
          <w:rFonts w:ascii="Times New Roman" w:hAnsi="Times New Roman"/>
          <w:b/>
          <w:bCs/>
        </w:rPr>
        <w:t>HASIL</w:t>
      </w:r>
    </w:p>
    <w:p w:rsidR="00257B9C" w:rsidRPr="00257B9C" w:rsidRDefault="00257B9C" w:rsidP="00257B9C">
      <w:pPr>
        <w:jc w:val="both"/>
        <w:rPr>
          <w:rFonts w:ascii="Times New Roman" w:hAnsi="Times New Roman"/>
          <w:b/>
          <w:bCs/>
        </w:rPr>
      </w:pPr>
      <w:r w:rsidRPr="00257B9C">
        <w:rPr>
          <w:rFonts w:ascii="Times New Roman" w:hAnsi="Times New Roman"/>
          <w:b/>
          <w:bCs/>
        </w:rPr>
        <w:t>Profil Objek Penelitian</w:t>
      </w:r>
    </w:p>
    <w:p w:rsidR="00257B9C" w:rsidRPr="00257B9C" w:rsidRDefault="00257B9C" w:rsidP="00257B9C">
      <w:pPr>
        <w:spacing w:after="0"/>
        <w:ind w:firstLine="567"/>
        <w:contextualSpacing/>
        <w:jc w:val="both"/>
        <w:rPr>
          <w:rFonts w:ascii="Times New Roman" w:hAnsi="Times New Roman" w:cs="Times New Roman"/>
          <w:sz w:val="24"/>
          <w:szCs w:val="24"/>
        </w:rPr>
      </w:pPr>
      <w:r w:rsidRPr="00257B9C">
        <w:rPr>
          <w:rFonts w:ascii="Times New Roman" w:hAnsi="Times New Roman" w:cs="Times New Roman"/>
          <w:sz w:val="24"/>
          <w:szCs w:val="24"/>
        </w:rPr>
        <w:t>Kabupaten Toraja Utara merupakan Kabupaten di Provinsi Sulawesi – Selatan Indonesia. Ibu kotanya yaitu Rantepao. Kabupaten ini dibentuk sesuai  UU No. 28 Tahun 2008 yang adalah pengembangan dari Kabupaten Tana Toraja. Rantepao merupakan sebuah kecamatan dikabupaten Toraja Utara juga berupa pusat budaya suku Toraja. Kota Rantepao dialiri oleh sungai sa’dan yang memberikan sumber mataair untuk peternakan serta pertanian di Rantepao juga wilayah sekitarnya. Luas wilayah 1217,98 km</w:t>
      </w:r>
      <w:r w:rsidRPr="00257B9C">
        <w:rPr>
          <w:rFonts w:ascii="Times New Roman" w:hAnsi="Times New Roman" w:cs="Times New Roman"/>
          <w:sz w:val="24"/>
          <w:szCs w:val="24"/>
          <w:vertAlign w:val="superscript"/>
        </w:rPr>
        <w:t>2</w:t>
      </w:r>
      <w:r w:rsidRPr="00257B9C">
        <w:rPr>
          <w:rFonts w:ascii="Times New Roman" w:hAnsi="Times New Roman" w:cs="Times New Roman"/>
          <w:sz w:val="24"/>
          <w:szCs w:val="24"/>
        </w:rPr>
        <w:t>, yang terdiri dari 21 Kecamatan. Rantepao sebagai ibukota dikelilingi oleh perbukitan dengan pemandangan yang asri dan indah dan persawahan sebagai kota administrasif Pemerintahan.</w:t>
      </w:r>
    </w:p>
    <w:p w:rsidR="00257B9C" w:rsidRPr="00257B9C" w:rsidRDefault="00257B9C" w:rsidP="00257B9C">
      <w:pPr>
        <w:spacing w:after="0"/>
        <w:ind w:firstLine="567"/>
        <w:contextualSpacing/>
        <w:jc w:val="both"/>
        <w:rPr>
          <w:rFonts w:ascii="Times New Roman" w:hAnsi="Times New Roman" w:cs="Times New Roman"/>
          <w:sz w:val="24"/>
          <w:szCs w:val="24"/>
        </w:rPr>
      </w:pPr>
      <w:r w:rsidRPr="00257B9C">
        <w:rPr>
          <w:rFonts w:ascii="Times New Roman" w:hAnsi="Times New Roman" w:cs="Times New Roman"/>
          <w:sz w:val="24"/>
          <w:szCs w:val="24"/>
        </w:rPr>
        <w:t>Badan Pengelola Keuangan dan Aset Daerah (BPKAD) salah satu Organisasi Perangkat Daerah (OPD) yang dibuat Tahun 2017 pemisahan oleh Dinas Pendapatan Pengelolaan Keuangan dan Aset Daerah (DPPKAD), yang mempunyai fungsi penunjang keuangan pemerintah daerah merupakan bagian dari integral dari sejumlah OPD bergerak bersama dengan senantiasa memperlihatkan kinerja yang baik dalam upaya pemerintahan, pengerjaan pembangunan serta pemberian layanan untuk masyarakat dan kemajuan pertumbuhan perekonomian daerah.</w:t>
      </w:r>
    </w:p>
    <w:p w:rsidR="00257B9C" w:rsidRPr="00257B9C" w:rsidRDefault="00257B9C" w:rsidP="00257B9C">
      <w:pPr>
        <w:spacing w:after="0"/>
        <w:ind w:firstLine="567"/>
        <w:contextualSpacing/>
        <w:jc w:val="both"/>
        <w:rPr>
          <w:rFonts w:ascii="Times New Roman" w:hAnsi="Times New Roman" w:cs="Times New Roman"/>
          <w:sz w:val="24"/>
          <w:szCs w:val="24"/>
        </w:rPr>
      </w:pPr>
      <w:r w:rsidRPr="00257B9C">
        <w:rPr>
          <w:rFonts w:ascii="Times New Roman" w:hAnsi="Times New Roman" w:cs="Times New Roman"/>
          <w:sz w:val="24"/>
          <w:szCs w:val="24"/>
        </w:rPr>
        <w:t>Pelaksanaan pemerintahan daerah yang menuntut adanya perubahan mendasar di dalam segala aspek kehidupan termasuk perubahan didalam sistem pemerintahan di daerah yang semula bersifat sentralistik menjadi desentralisasi yang ditandai dengan adanya pergerakan beberapa keuntungan dari Pemerintah daerah ke pemerintah pusat. Pemberlakuan UU No 32 tahun 2004 atas perimbangan keuangan pusat serta daerah, telah memberikan kekuasaan dalam menyelenggarakan pemerintahan daerah dan paradigma baru bagi pengembangan otonomi sebenarnya. Dengan peraturan UU tersebut perkembangan otonomi di daerah kabupaten serta kota dilaksanakan dengan mencermati prinsip demokrasi, keadilan, pemerataan, peran serta masyarakat, juga memncermati keragaman  daerah juga kearifan lokal setiap daerah. Pemerintahan daerah yang selama ini berfungsi sebagai pelaksana sebagaian kecil kegiatan pembangunan di daerah tidak lagi hanya berperan sebagai pelaksanaan pembangunan, tetapi juga melaksanakan fungsi perencanaan, pengawasan dan pengendalian serta evaluasi. Dengan kata lain daerah akan memiliki wewenang dalam menyusun, memakai serta pertanggung jawaban sumber penghasilan daerah untuk masyarakat lewat DPRD.</w:t>
      </w:r>
    </w:p>
    <w:p w:rsidR="00257B9C" w:rsidRPr="00257B9C" w:rsidRDefault="00257B9C" w:rsidP="00257B9C">
      <w:pPr>
        <w:spacing w:after="0"/>
        <w:ind w:firstLine="567"/>
        <w:contextualSpacing/>
        <w:jc w:val="both"/>
        <w:rPr>
          <w:rFonts w:ascii="Times New Roman" w:hAnsi="Times New Roman" w:cs="Times New Roman"/>
          <w:sz w:val="24"/>
          <w:szCs w:val="24"/>
        </w:rPr>
      </w:pPr>
      <w:r w:rsidRPr="00257B9C">
        <w:rPr>
          <w:rFonts w:ascii="Times New Roman" w:hAnsi="Times New Roman" w:cs="Times New Roman"/>
          <w:sz w:val="24"/>
          <w:szCs w:val="24"/>
        </w:rPr>
        <w:t>Kabupaten Toraja Utara berhasil mempertahankan predikat WTP atas pelaporan Keuangan Pemerintah Daerah (LKPD) Tahun anggaran 2017. Ini adalah ketiga kalinya berurutan  Pemerintah Kabupaten Toraja Utara meraih Wajar Tanpa Pengecualian (WTP) serta diberikan langsung dari BPK RI Perwakilan Propinsi Sulawesi – Selatan Makassar.</w:t>
      </w:r>
    </w:p>
    <w:p w:rsidR="00257B9C" w:rsidRPr="00257B9C" w:rsidRDefault="00257B9C" w:rsidP="00257B9C">
      <w:pPr>
        <w:spacing w:after="0"/>
        <w:ind w:firstLine="567"/>
        <w:contextualSpacing/>
        <w:jc w:val="both"/>
        <w:rPr>
          <w:rFonts w:ascii="Times New Roman" w:hAnsi="Times New Roman" w:cs="Times New Roman"/>
          <w:sz w:val="24"/>
          <w:szCs w:val="24"/>
        </w:rPr>
      </w:pPr>
      <w:r w:rsidRPr="00257B9C">
        <w:rPr>
          <w:rFonts w:ascii="Times New Roman" w:hAnsi="Times New Roman" w:cs="Times New Roman"/>
          <w:sz w:val="24"/>
          <w:szCs w:val="24"/>
        </w:rPr>
        <w:t>Bupati Toraja Utara, Dr. Kalatiku Paembonan mengucapkan terimakasih untuk semua legislative, eksekutif, serta masyarakat Kabupaten Toraja Utara yang segera memberikan dorongan untuk pemerintah daerah sehingga mampu 5 Tahun berurutan boleh menjamin predikat WTP untuk laporan keuangan dari BPK RI perwakilan Sulawesi – Selatan. Berdasarkan Bupati Toraja Utara, predikat WTP tersebut adalah keberuntungan bersama-sama. WTP adalah sebuah pendapaiaan dari kerja keras ataupun kerja kolektif dari semua aspek PEMKAB Toraja Utara.</w:t>
      </w:r>
    </w:p>
    <w:p w:rsidR="00257B9C" w:rsidRPr="00257B9C" w:rsidRDefault="00257B9C" w:rsidP="00257B9C">
      <w:pPr>
        <w:spacing w:after="0"/>
        <w:ind w:firstLine="567"/>
        <w:contextualSpacing/>
        <w:jc w:val="both"/>
        <w:rPr>
          <w:rFonts w:ascii="Times New Roman" w:hAnsi="Times New Roman" w:cs="Times New Roman"/>
          <w:sz w:val="24"/>
          <w:szCs w:val="24"/>
        </w:rPr>
      </w:pPr>
      <w:r w:rsidRPr="00257B9C">
        <w:rPr>
          <w:rFonts w:ascii="Times New Roman" w:hAnsi="Times New Roman" w:cs="Times New Roman"/>
          <w:sz w:val="24"/>
          <w:szCs w:val="24"/>
        </w:rPr>
        <w:t>Badan Pengelola Keuangan dan Aset Daerah sebagai Penyelenggara Keuangan daerah perlu untuk memudahkan Pemerintah Daerah untuk menyiapkan petugasnyanya menuju perubahaan, menolong perwujudan tatakelola Keuangan Daerah, berdasarkan pada aturan yang berjalan efektif, efisien, auditable, akutabel, serta transparan. Keadaan tersebut sangat penting demi meningkatnya kualitas laporan keuangan pemerintahan daerah dalam terbentuknya Good Goverment.</w:t>
      </w:r>
    </w:p>
    <w:p w:rsidR="00257B9C" w:rsidRPr="00257B9C" w:rsidRDefault="00257B9C" w:rsidP="00257B9C">
      <w:pPr>
        <w:spacing w:after="0"/>
        <w:ind w:firstLine="567"/>
        <w:contextualSpacing/>
        <w:jc w:val="both"/>
        <w:rPr>
          <w:rFonts w:ascii="Times New Roman" w:hAnsi="Times New Roman" w:cs="Times New Roman"/>
          <w:sz w:val="24"/>
          <w:szCs w:val="24"/>
        </w:rPr>
      </w:pPr>
    </w:p>
    <w:p w:rsidR="00257B9C" w:rsidRPr="00257B9C" w:rsidRDefault="00257B9C" w:rsidP="00257B9C">
      <w:pPr>
        <w:rPr>
          <w:rFonts w:ascii="Times New Roman" w:hAnsi="Times New Roman"/>
          <w:b/>
        </w:rPr>
      </w:pPr>
      <w:r w:rsidRPr="00257B9C">
        <w:rPr>
          <w:rFonts w:ascii="Times New Roman" w:hAnsi="Times New Roman"/>
          <w:b/>
        </w:rPr>
        <w:t>Analisis Data dan Pembahasan Persoalan Penelitian</w:t>
      </w:r>
    </w:p>
    <w:p w:rsidR="00257B9C" w:rsidRPr="00257B9C" w:rsidRDefault="00257B9C" w:rsidP="00216C87">
      <w:pPr>
        <w:numPr>
          <w:ilvl w:val="2"/>
          <w:numId w:val="48"/>
        </w:numPr>
        <w:tabs>
          <w:tab w:val="left" w:pos="810"/>
        </w:tabs>
        <w:spacing w:after="0"/>
        <w:ind w:left="720"/>
        <w:contextualSpacing/>
        <w:rPr>
          <w:rFonts w:ascii="Times New Roman" w:hAnsi="Times New Roman" w:cs="Times New Roman"/>
          <w:b/>
          <w:sz w:val="24"/>
          <w:szCs w:val="24"/>
        </w:rPr>
      </w:pPr>
      <w:r w:rsidRPr="00257B9C">
        <w:rPr>
          <w:rFonts w:ascii="Times New Roman" w:hAnsi="Times New Roman" w:cs="Times New Roman"/>
          <w:b/>
          <w:sz w:val="24"/>
          <w:szCs w:val="24"/>
        </w:rPr>
        <w:t>Analisis Data</w:t>
      </w:r>
    </w:p>
    <w:p w:rsidR="00F95A4E" w:rsidRDefault="00257B9C" w:rsidP="00257B9C">
      <w:pPr>
        <w:tabs>
          <w:tab w:val="left" w:pos="1260"/>
          <w:tab w:val="left" w:pos="1440"/>
        </w:tabs>
        <w:spacing w:after="0"/>
        <w:ind w:firstLine="540"/>
        <w:contextualSpacing/>
        <w:jc w:val="both"/>
        <w:rPr>
          <w:rFonts w:ascii="Times New Roman" w:hAnsi="Times New Roman" w:cs="Times New Roman"/>
          <w:sz w:val="24"/>
          <w:szCs w:val="24"/>
        </w:rPr>
      </w:pPr>
      <w:r w:rsidRPr="00257B9C">
        <w:rPr>
          <w:rFonts w:ascii="Times New Roman" w:hAnsi="Times New Roman" w:cs="Times New Roman"/>
          <w:sz w:val="24"/>
          <w:szCs w:val="24"/>
        </w:rPr>
        <w:t xml:space="preserve">Pengelolaan Aset Barang Miilik Daerah (BMD) di Badan Pengelolaan Keuangan dan Aset Daerah Kabupaten Toraja Utara berdasar pada aturan Pemerintah No. 71 Tahun 2010 mengenai Standar Akuntansi Pemerintahan (SAP) serta sesuai kaidah manajemen aset yang sehat dalam lingkungan Pemerintahan. Badan Pengelola Keuangan dan Aset Daerah Kabupaten Toraja Utara pertamakali mengimplementasikan sistem akuntansi pada Tahun 2015 mendasar akrual berdasarkan pada instruksi aturan Pemerintah No. 71 Tahun 2010 terkait Standar Akuntansi Pemerintahan (SAP). pelaksanaan ini memberikan dampak di sejumlah hal didalam presentasi laporan keuangan. Laporan tentang Aset Pemerintah Kabupaten Toraja Utara dilampirkan didalam Neraca. Pemerintah Kabupaten Toraja Utara memakai Standar Akuntansi Pemerintahan Berbasis Akrual akan aset tetap, didalam hal pengklasifikasian, pengukuran, juga pengakuan, pengukuran serta penyajian didalam Laporan Keuangan Pemerintah Daerah (LKPD). </w:t>
      </w:r>
    </w:p>
    <w:p w:rsidR="00257B9C" w:rsidRPr="00257B9C" w:rsidRDefault="00257B9C" w:rsidP="00257B9C">
      <w:pPr>
        <w:tabs>
          <w:tab w:val="left" w:pos="1260"/>
          <w:tab w:val="left" w:pos="1440"/>
        </w:tabs>
        <w:spacing w:after="0"/>
        <w:ind w:firstLine="540"/>
        <w:contextualSpacing/>
        <w:jc w:val="both"/>
        <w:rPr>
          <w:rFonts w:ascii="Times New Roman" w:hAnsi="Times New Roman" w:cs="Times New Roman"/>
          <w:sz w:val="24"/>
          <w:szCs w:val="24"/>
        </w:rPr>
      </w:pPr>
      <w:r w:rsidRPr="00257B9C">
        <w:rPr>
          <w:rFonts w:ascii="Times New Roman" w:hAnsi="Times New Roman" w:cs="Times New Roman"/>
          <w:sz w:val="24"/>
          <w:szCs w:val="24"/>
        </w:rPr>
        <w:t>LKPD yang hasil berikutnya perlu disesuaikan pada data aset yang dimuat pada Laporan Barang Milik Daerah (LBMD), dalam penyesuaian data yang ada diBagian Akuntansi seraBagian Aset.</w:t>
      </w:r>
    </w:p>
    <w:p w:rsidR="00257B9C" w:rsidRPr="00257B9C" w:rsidRDefault="00257B9C" w:rsidP="00257B9C">
      <w:pPr>
        <w:tabs>
          <w:tab w:val="left" w:pos="1260"/>
          <w:tab w:val="left" w:pos="1440"/>
        </w:tabs>
        <w:spacing w:after="0"/>
        <w:ind w:firstLine="540"/>
        <w:contextualSpacing/>
        <w:jc w:val="both"/>
        <w:rPr>
          <w:rFonts w:ascii="Times New Roman" w:eastAsia="Times New Roman" w:hAnsi="Times New Roman" w:cs="Times New Roman"/>
          <w:bCs/>
          <w:sz w:val="24"/>
          <w:szCs w:val="24"/>
          <w:bdr w:val="none" w:sz="0" w:space="0" w:color="auto" w:frame="1"/>
        </w:rPr>
      </w:pPr>
      <w:r w:rsidRPr="00257B9C">
        <w:rPr>
          <w:rFonts w:ascii="Times New Roman" w:eastAsia="Times New Roman" w:hAnsi="Times New Roman" w:cs="Times New Roman"/>
          <w:bCs/>
          <w:sz w:val="24"/>
          <w:szCs w:val="24"/>
          <w:bdr w:val="none" w:sz="0" w:space="0" w:color="auto" w:frame="1"/>
        </w:rPr>
        <w:t>Salah satu aspek bermanfaat dalam peningkatan kualitas cara pelaporan keuangan pemerintah serta pengelolaan keuangan negara merupakan penerapan SAP. Standar Akuntansi Pemerintahan (SAP) yaitu prinsip akuntansi yang dipakai pada penyusunan serta penyajian laporan keuangan pemerintah pusat ataupun daerah.</w:t>
      </w:r>
    </w:p>
    <w:p w:rsidR="00257B9C" w:rsidRPr="00257B9C" w:rsidRDefault="00257B9C" w:rsidP="00257B9C">
      <w:pPr>
        <w:tabs>
          <w:tab w:val="left" w:pos="1260"/>
          <w:tab w:val="left" w:pos="1440"/>
        </w:tabs>
        <w:spacing w:after="0"/>
        <w:ind w:firstLine="540"/>
        <w:contextualSpacing/>
        <w:jc w:val="both"/>
        <w:rPr>
          <w:rFonts w:ascii="Times New Roman" w:eastAsia="Times New Roman" w:hAnsi="Times New Roman" w:cs="Times New Roman"/>
          <w:bCs/>
          <w:sz w:val="24"/>
          <w:szCs w:val="24"/>
          <w:bdr w:val="none" w:sz="0" w:space="0" w:color="auto" w:frame="1"/>
        </w:rPr>
      </w:pPr>
    </w:p>
    <w:p w:rsidR="00257B9C" w:rsidRPr="00257B9C" w:rsidRDefault="00257B9C" w:rsidP="00257B9C">
      <w:pPr>
        <w:tabs>
          <w:tab w:val="left" w:pos="1260"/>
          <w:tab w:val="left" w:pos="1440"/>
        </w:tabs>
        <w:jc w:val="both"/>
        <w:rPr>
          <w:rFonts w:ascii="Times New Roman" w:hAnsi="Times New Roman"/>
          <w:bCs/>
          <w:bdr w:val="none" w:sz="0" w:space="0" w:color="auto" w:frame="1"/>
        </w:rPr>
      </w:pPr>
    </w:p>
    <w:p w:rsidR="00257B9C" w:rsidRPr="00257B9C" w:rsidRDefault="00257B9C" w:rsidP="00257B9C">
      <w:pPr>
        <w:tabs>
          <w:tab w:val="left" w:pos="1260"/>
          <w:tab w:val="left" w:pos="1440"/>
        </w:tabs>
        <w:spacing w:after="0"/>
        <w:ind w:firstLine="540"/>
        <w:contextualSpacing/>
        <w:jc w:val="center"/>
        <w:rPr>
          <w:rFonts w:ascii="Times New Roman" w:eastAsia="Times New Roman" w:hAnsi="Times New Roman" w:cs="Times New Roman"/>
          <w:b/>
          <w:bCs/>
          <w:sz w:val="24"/>
          <w:szCs w:val="24"/>
          <w:bdr w:val="none" w:sz="0" w:space="0" w:color="auto" w:frame="1"/>
        </w:rPr>
      </w:pPr>
      <w:r w:rsidRPr="00257B9C">
        <w:rPr>
          <w:rFonts w:ascii="Times New Roman" w:eastAsia="Times New Roman" w:hAnsi="Times New Roman" w:cs="Times New Roman"/>
          <w:b/>
          <w:bCs/>
          <w:sz w:val="24"/>
          <w:szCs w:val="24"/>
          <w:bdr w:val="none" w:sz="0" w:space="0" w:color="auto" w:frame="1"/>
        </w:rPr>
        <w:t>Skema 3</w:t>
      </w:r>
    </w:p>
    <w:p w:rsidR="00257B9C" w:rsidRPr="00257B9C" w:rsidRDefault="00257B9C" w:rsidP="00257B9C">
      <w:pPr>
        <w:tabs>
          <w:tab w:val="left" w:pos="1260"/>
          <w:tab w:val="left" w:pos="1440"/>
        </w:tabs>
        <w:spacing w:after="0"/>
        <w:ind w:firstLine="540"/>
        <w:contextualSpacing/>
        <w:jc w:val="center"/>
        <w:rPr>
          <w:rFonts w:ascii="Times New Roman" w:eastAsia="Times New Roman" w:hAnsi="Times New Roman" w:cs="Times New Roman"/>
          <w:b/>
          <w:bCs/>
          <w:sz w:val="24"/>
          <w:szCs w:val="24"/>
          <w:bdr w:val="none" w:sz="0" w:space="0" w:color="auto" w:frame="1"/>
        </w:rPr>
      </w:pPr>
      <w:r w:rsidRPr="00257B9C">
        <w:rPr>
          <w:rFonts w:ascii="Times New Roman" w:eastAsia="Times New Roman" w:hAnsi="Times New Roman" w:cs="Times New Roman"/>
          <w:b/>
          <w:bCs/>
          <w:sz w:val="24"/>
          <w:szCs w:val="24"/>
          <w:bdr w:val="none" w:sz="0" w:space="0" w:color="auto" w:frame="1"/>
        </w:rPr>
        <w:t>Sistem Akuntansi Pengelolan Barang Milik Daerah</w:t>
      </w:r>
    </w:p>
    <w:p w:rsidR="00257B9C" w:rsidRPr="00257B9C" w:rsidRDefault="00257B9C" w:rsidP="00257B9C">
      <w:pPr>
        <w:tabs>
          <w:tab w:val="left" w:pos="1260"/>
          <w:tab w:val="left" w:pos="1440"/>
        </w:tabs>
        <w:spacing w:after="0"/>
        <w:ind w:firstLine="540"/>
        <w:contextualSpacing/>
        <w:jc w:val="both"/>
        <w:rPr>
          <w:rFonts w:ascii="Times New Roman" w:eastAsia="Times New Roman" w:hAnsi="Times New Roman" w:cs="Times New Roman"/>
          <w:b/>
          <w:bCs/>
          <w:sz w:val="24"/>
          <w:szCs w:val="24"/>
          <w:bdr w:val="none" w:sz="0" w:space="0" w:color="auto" w:frame="1"/>
        </w:rPr>
      </w:pPr>
    </w:p>
    <w:p w:rsidR="00257B9C" w:rsidRPr="00257B9C" w:rsidRDefault="00257B9C" w:rsidP="00257B9C">
      <w:pPr>
        <w:tabs>
          <w:tab w:val="left" w:pos="1260"/>
          <w:tab w:val="left" w:pos="1440"/>
        </w:tabs>
        <w:spacing w:after="0"/>
        <w:contextualSpacing/>
        <w:jc w:val="both"/>
        <w:rPr>
          <w:rFonts w:ascii="Times New Roman" w:eastAsia="Times New Roman" w:hAnsi="Times New Roman" w:cs="Times New Roman"/>
          <w:bCs/>
          <w:sz w:val="24"/>
          <w:szCs w:val="24"/>
          <w:bdr w:val="none" w:sz="0" w:space="0" w:color="auto" w:frame="1"/>
        </w:rPr>
      </w:pPr>
    </w:p>
    <w:p w:rsidR="00257B9C" w:rsidRPr="00257B9C" w:rsidRDefault="00257B9C" w:rsidP="00257B9C">
      <w:pPr>
        <w:tabs>
          <w:tab w:val="left" w:pos="1260"/>
          <w:tab w:val="left" w:pos="1440"/>
        </w:tabs>
        <w:spacing w:after="0"/>
        <w:contextualSpacing/>
        <w:jc w:val="both"/>
        <w:rPr>
          <w:rFonts w:ascii="Times New Roman" w:eastAsia="Times New Roman" w:hAnsi="Times New Roman" w:cs="Times New Roman"/>
          <w:bCs/>
          <w:sz w:val="24"/>
          <w:szCs w:val="24"/>
          <w:bdr w:val="none" w:sz="0" w:space="0" w:color="auto" w:frame="1"/>
        </w:rPr>
      </w:pPr>
      <w:r w:rsidRPr="00257B9C">
        <w:rPr>
          <w:rFonts w:ascii="Times New Roman" w:eastAsia="Times New Roman" w:hAnsi="Times New Roman" w:cs="Times New Roman"/>
          <w:bCs/>
          <w:noProof/>
          <w:sz w:val="24"/>
          <w:szCs w:val="24"/>
          <w:bdr w:val="none" w:sz="0" w:space="0" w:color="auto" w:frame="1"/>
          <w:lang w:val="id-ID" w:eastAsia="id-ID"/>
        </w:rPr>
        <w:drawing>
          <wp:anchor distT="0" distB="0" distL="114300" distR="114300" simplePos="0" relativeHeight="251705856" behindDoc="0" locked="0" layoutInCell="1" allowOverlap="1" wp14:anchorId="164F1B58" wp14:editId="73D8B7D6">
            <wp:simplePos x="0" y="0"/>
            <wp:positionH relativeFrom="column">
              <wp:posOffset>271145</wp:posOffset>
            </wp:positionH>
            <wp:positionV relativeFrom="paragraph">
              <wp:posOffset>71120</wp:posOffset>
            </wp:positionV>
            <wp:extent cx="5032648" cy="2962275"/>
            <wp:effectExtent l="0" t="0" r="0" b="0"/>
            <wp:wrapNone/>
            <wp:docPr id="68" name="Picture 68" descr="C:\Users\ACER\Documents\BLUETOOTH\20210814_221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cuments\BLUETOOTH\20210814_221821.jpg"/>
                    <pic:cNvPicPr>
                      <a:picLocks noChangeAspect="1" noChangeArrowheads="1"/>
                    </pic:cNvPicPr>
                  </pic:nvPicPr>
                  <pic:blipFill rotWithShape="1">
                    <a:blip r:embed="rId47" cstate="print">
                      <a:extLst>
                        <a:ext uri="{BEBA8EAE-BF5A-486C-A8C5-ECC9F3942E4B}">
                          <a14:imgProps xmlns:a14="http://schemas.microsoft.com/office/drawing/2010/main">
                            <a14:imgLayer r:embed="rId48">
                              <a14:imgEffect>
                                <a14:artisticPhotocopy/>
                              </a14:imgEffect>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1891" t="378" r="1856" b="-1"/>
                    <a:stretch/>
                  </pic:blipFill>
                  <pic:spPr bwMode="auto">
                    <a:xfrm>
                      <a:off x="0" y="0"/>
                      <a:ext cx="5032648" cy="2962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57B9C" w:rsidRPr="00257B9C" w:rsidRDefault="00257B9C" w:rsidP="00257B9C">
      <w:pPr>
        <w:tabs>
          <w:tab w:val="left" w:pos="1260"/>
          <w:tab w:val="left" w:pos="1440"/>
        </w:tabs>
        <w:spacing w:after="0"/>
        <w:contextualSpacing/>
        <w:jc w:val="both"/>
        <w:rPr>
          <w:rFonts w:ascii="Times New Roman" w:eastAsia="Times New Roman" w:hAnsi="Times New Roman" w:cs="Times New Roman"/>
          <w:bCs/>
          <w:sz w:val="24"/>
          <w:szCs w:val="24"/>
          <w:bdr w:val="none" w:sz="0" w:space="0" w:color="auto" w:frame="1"/>
        </w:rPr>
      </w:pPr>
    </w:p>
    <w:p w:rsidR="00257B9C" w:rsidRPr="00257B9C" w:rsidRDefault="00257B9C" w:rsidP="00257B9C">
      <w:pPr>
        <w:tabs>
          <w:tab w:val="left" w:pos="1260"/>
          <w:tab w:val="left" w:pos="1440"/>
        </w:tabs>
        <w:spacing w:after="0"/>
        <w:contextualSpacing/>
        <w:jc w:val="both"/>
        <w:rPr>
          <w:rFonts w:ascii="Times New Roman" w:eastAsia="Times New Roman" w:hAnsi="Times New Roman" w:cs="Times New Roman"/>
          <w:bCs/>
          <w:sz w:val="24"/>
          <w:szCs w:val="24"/>
          <w:bdr w:val="none" w:sz="0" w:space="0" w:color="auto" w:frame="1"/>
        </w:rPr>
      </w:pPr>
    </w:p>
    <w:p w:rsidR="00257B9C" w:rsidRPr="00257B9C" w:rsidRDefault="00257B9C" w:rsidP="00257B9C">
      <w:pPr>
        <w:tabs>
          <w:tab w:val="left" w:pos="1260"/>
          <w:tab w:val="left" w:pos="1440"/>
        </w:tabs>
        <w:spacing w:after="0"/>
        <w:contextualSpacing/>
        <w:jc w:val="both"/>
        <w:rPr>
          <w:rFonts w:ascii="Times New Roman" w:eastAsia="Times New Roman" w:hAnsi="Times New Roman" w:cs="Times New Roman"/>
          <w:bCs/>
          <w:sz w:val="24"/>
          <w:szCs w:val="24"/>
          <w:bdr w:val="none" w:sz="0" w:space="0" w:color="auto" w:frame="1"/>
        </w:rPr>
      </w:pPr>
    </w:p>
    <w:p w:rsidR="00257B9C" w:rsidRPr="00257B9C" w:rsidRDefault="00257B9C" w:rsidP="00257B9C">
      <w:pPr>
        <w:tabs>
          <w:tab w:val="left" w:pos="1260"/>
          <w:tab w:val="left" w:pos="1440"/>
        </w:tabs>
        <w:spacing w:after="0"/>
        <w:contextualSpacing/>
        <w:jc w:val="both"/>
        <w:rPr>
          <w:rFonts w:ascii="Times New Roman" w:eastAsia="Times New Roman" w:hAnsi="Times New Roman" w:cs="Times New Roman"/>
          <w:bCs/>
          <w:sz w:val="24"/>
          <w:szCs w:val="24"/>
          <w:bdr w:val="none" w:sz="0" w:space="0" w:color="auto" w:frame="1"/>
        </w:rPr>
      </w:pPr>
    </w:p>
    <w:p w:rsidR="00257B9C" w:rsidRPr="00257B9C" w:rsidRDefault="00257B9C" w:rsidP="00257B9C">
      <w:pPr>
        <w:tabs>
          <w:tab w:val="left" w:pos="1260"/>
          <w:tab w:val="left" w:pos="1440"/>
        </w:tabs>
        <w:spacing w:after="0"/>
        <w:contextualSpacing/>
        <w:jc w:val="both"/>
        <w:rPr>
          <w:rFonts w:ascii="Times New Roman" w:eastAsia="Times New Roman" w:hAnsi="Times New Roman" w:cs="Times New Roman"/>
          <w:bCs/>
          <w:sz w:val="24"/>
          <w:szCs w:val="24"/>
          <w:bdr w:val="none" w:sz="0" w:space="0" w:color="auto" w:frame="1"/>
        </w:rPr>
      </w:pPr>
    </w:p>
    <w:p w:rsidR="00257B9C" w:rsidRPr="00257B9C" w:rsidRDefault="00257B9C" w:rsidP="00257B9C">
      <w:pPr>
        <w:tabs>
          <w:tab w:val="left" w:pos="1260"/>
          <w:tab w:val="left" w:pos="1440"/>
        </w:tabs>
        <w:spacing w:after="0"/>
        <w:contextualSpacing/>
        <w:jc w:val="both"/>
        <w:rPr>
          <w:rFonts w:ascii="Times New Roman" w:eastAsia="Times New Roman" w:hAnsi="Times New Roman" w:cs="Times New Roman"/>
          <w:bCs/>
          <w:sz w:val="24"/>
          <w:szCs w:val="24"/>
          <w:bdr w:val="none" w:sz="0" w:space="0" w:color="auto" w:frame="1"/>
        </w:rPr>
      </w:pPr>
    </w:p>
    <w:p w:rsidR="00257B9C" w:rsidRPr="00257B9C" w:rsidRDefault="00257B9C" w:rsidP="00257B9C">
      <w:pPr>
        <w:tabs>
          <w:tab w:val="left" w:pos="1260"/>
          <w:tab w:val="left" w:pos="1440"/>
        </w:tabs>
        <w:spacing w:after="0"/>
        <w:contextualSpacing/>
        <w:jc w:val="both"/>
        <w:rPr>
          <w:rFonts w:ascii="Times New Roman" w:eastAsia="Times New Roman" w:hAnsi="Times New Roman" w:cs="Times New Roman"/>
          <w:bCs/>
          <w:sz w:val="24"/>
          <w:szCs w:val="24"/>
          <w:bdr w:val="none" w:sz="0" w:space="0" w:color="auto" w:frame="1"/>
        </w:rPr>
      </w:pPr>
    </w:p>
    <w:p w:rsidR="00257B9C" w:rsidRPr="00257B9C" w:rsidRDefault="00257B9C" w:rsidP="00257B9C">
      <w:pPr>
        <w:tabs>
          <w:tab w:val="left" w:pos="1260"/>
          <w:tab w:val="left" w:pos="1440"/>
        </w:tabs>
        <w:spacing w:after="0"/>
        <w:contextualSpacing/>
        <w:jc w:val="both"/>
        <w:rPr>
          <w:rFonts w:ascii="Times New Roman" w:eastAsia="Times New Roman" w:hAnsi="Times New Roman" w:cs="Times New Roman"/>
          <w:bCs/>
          <w:sz w:val="24"/>
          <w:szCs w:val="24"/>
          <w:bdr w:val="none" w:sz="0" w:space="0" w:color="auto" w:frame="1"/>
        </w:rPr>
      </w:pPr>
    </w:p>
    <w:p w:rsidR="00257B9C" w:rsidRPr="00257B9C" w:rsidRDefault="00257B9C" w:rsidP="00257B9C">
      <w:pPr>
        <w:tabs>
          <w:tab w:val="left" w:pos="1260"/>
          <w:tab w:val="left" w:pos="1440"/>
        </w:tabs>
        <w:spacing w:after="0"/>
        <w:contextualSpacing/>
        <w:jc w:val="both"/>
        <w:rPr>
          <w:rFonts w:ascii="Times New Roman" w:eastAsia="Times New Roman" w:hAnsi="Times New Roman" w:cs="Times New Roman"/>
          <w:bCs/>
          <w:sz w:val="24"/>
          <w:szCs w:val="24"/>
          <w:bdr w:val="none" w:sz="0" w:space="0" w:color="auto" w:frame="1"/>
        </w:rPr>
      </w:pPr>
    </w:p>
    <w:p w:rsidR="00257B9C" w:rsidRPr="00257B9C" w:rsidRDefault="00257B9C" w:rsidP="00257B9C">
      <w:pPr>
        <w:tabs>
          <w:tab w:val="left" w:pos="1260"/>
          <w:tab w:val="left" w:pos="1440"/>
        </w:tabs>
        <w:spacing w:after="0"/>
        <w:contextualSpacing/>
        <w:jc w:val="both"/>
        <w:rPr>
          <w:rFonts w:ascii="Times New Roman" w:eastAsia="Times New Roman" w:hAnsi="Times New Roman" w:cs="Times New Roman"/>
          <w:bCs/>
          <w:sz w:val="24"/>
          <w:szCs w:val="24"/>
          <w:bdr w:val="none" w:sz="0" w:space="0" w:color="auto" w:frame="1"/>
        </w:rPr>
      </w:pPr>
    </w:p>
    <w:p w:rsidR="00257B9C" w:rsidRPr="00257B9C" w:rsidRDefault="00257B9C" w:rsidP="00257B9C">
      <w:pPr>
        <w:tabs>
          <w:tab w:val="left" w:pos="1260"/>
          <w:tab w:val="left" w:pos="1440"/>
        </w:tabs>
        <w:spacing w:after="0"/>
        <w:contextualSpacing/>
        <w:jc w:val="both"/>
        <w:rPr>
          <w:rFonts w:ascii="Times New Roman" w:eastAsia="Times New Roman" w:hAnsi="Times New Roman" w:cs="Times New Roman"/>
          <w:bCs/>
          <w:sz w:val="24"/>
          <w:szCs w:val="24"/>
          <w:bdr w:val="none" w:sz="0" w:space="0" w:color="auto" w:frame="1"/>
        </w:rPr>
      </w:pPr>
    </w:p>
    <w:p w:rsidR="00257B9C" w:rsidRPr="00257B9C" w:rsidRDefault="00257B9C" w:rsidP="00257B9C">
      <w:pPr>
        <w:tabs>
          <w:tab w:val="left" w:pos="1260"/>
          <w:tab w:val="left" w:pos="1440"/>
        </w:tabs>
        <w:spacing w:after="0"/>
        <w:contextualSpacing/>
        <w:jc w:val="both"/>
        <w:rPr>
          <w:rFonts w:ascii="Times New Roman" w:eastAsia="Times New Roman" w:hAnsi="Times New Roman" w:cs="Times New Roman"/>
          <w:bCs/>
          <w:sz w:val="24"/>
          <w:szCs w:val="24"/>
          <w:bdr w:val="none" w:sz="0" w:space="0" w:color="auto" w:frame="1"/>
        </w:rPr>
      </w:pPr>
    </w:p>
    <w:p w:rsidR="00257B9C" w:rsidRPr="00257B9C" w:rsidRDefault="00257B9C" w:rsidP="00257B9C">
      <w:pPr>
        <w:tabs>
          <w:tab w:val="left" w:pos="1260"/>
          <w:tab w:val="left" w:pos="1440"/>
        </w:tabs>
        <w:spacing w:after="0"/>
        <w:contextualSpacing/>
        <w:jc w:val="both"/>
        <w:rPr>
          <w:rFonts w:ascii="Times New Roman" w:eastAsia="Times New Roman" w:hAnsi="Times New Roman" w:cs="Times New Roman"/>
          <w:bCs/>
          <w:sz w:val="24"/>
          <w:szCs w:val="24"/>
          <w:bdr w:val="none" w:sz="0" w:space="0" w:color="auto" w:frame="1"/>
        </w:rPr>
      </w:pPr>
    </w:p>
    <w:p w:rsidR="00257B9C" w:rsidRPr="00257B9C" w:rsidRDefault="00257B9C" w:rsidP="00257B9C">
      <w:pPr>
        <w:tabs>
          <w:tab w:val="left" w:pos="1260"/>
          <w:tab w:val="left" w:pos="1440"/>
        </w:tabs>
        <w:spacing w:after="0"/>
        <w:contextualSpacing/>
        <w:jc w:val="both"/>
        <w:rPr>
          <w:rFonts w:ascii="Times New Roman" w:eastAsia="Times New Roman" w:hAnsi="Times New Roman" w:cs="Times New Roman"/>
          <w:bCs/>
          <w:sz w:val="24"/>
          <w:szCs w:val="24"/>
          <w:bdr w:val="none" w:sz="0" w:space="0" w:color="auto" w:frame="1"/>
        </w:rPr>
      </w:pPr>
    </w:p>
    <w:p w:rsidR="00257B9C" w:rsidRPr="00257B9C" w:rsidRDefault="00257B9C" w:rsidP="00257B9C">
      <w:pPr>
        <w:tabs>
          <w:tab w:val="left" w:pos="1260"/>
          <w:tab w:val="left" w:pos="1440"/>
        </w:tabs>
        <w:spacing w:after="0"/>
        <w:contextualSpacing/>
        <w:jc w:val="both"/>
        <w:rPr>
          <w:rFonts w:ascii="Times New Roman" w:eastAsia="Times New Roman" w:hAnsi="Times New Roman" w:cs="Times New Roman"/>
          <w:bCs/>
          <w:sz w:val="24"/>
          <w:szCs w:val="24"/>
          <w:bdr w:val="none" w:sz="0" w:space="0" w:color="auto" w:frame="1"/>
        </w:rPr>
      </w:pPr>
    </w:p>
    <w:p w:rsidR="00257B9C" w:rsidRPr="00257B9C" w:rsidRDefault="00257B9C" w:rsidP="00257B9C">
      <w:pPr>
        <w:tabs>
          <w:tab w:val="left" w:pos="1260"/>
          <w:tab w:val="left" w:pos="1440"/>
        </w:tabs>
        <w:spacing w:after="0"/>
        <w:contextualSpacing/>
        <w:jc w:val="both"/>
        <w:rPr>
          <w:rFonts w:ascii="Times New Roman" w:eastAsia="Times New Roman" w:hAnsi="Times New Roman" w:cs="Times New Roman"/>
          <w:bCs/>
          <w:sz w:val="24"/>
          <w:szCs w:val="24"/>
          <w:bdr w:val="none" w:sz="0" w:space="0" w:color="auto" w:frame="1"/>
        </w:rPr>
      </w:pPr>
    </w:p>
    <w:p w:rsidR="00257B9C" w:rsidRPr="00257B9C" w:rsidRDefault="00257B9C" w:rsidP="00257B9C">
      <w:pPr>
        <w:tabs>
          <w:tab w:val="left" w:pos="810"/>
        </w:tabs>
        <w:spacing w:after="0"/>
        <w:ind w:left="720"/>
        <w:contextualSpacing/>
        <w:rPr>
          <w:rFonts w:ascii="Times New Roman" w:hAnsi="Times New Roman" w:cs="Times New Roman"/>
          <w:b/>
          <w:sz w:val="24"/>
          <w:szCs w:val="24"/>
        </w:rPr>
      </w:pPr>
    </w:p>
    <w:p w:rsidR="00257B9C" w:rsidRPr="00257B9C" w:rsidRDefault="00257B9C" w:rsidP="00216C87">
      <w:pPr>
        <w:numPr>
          <w:ilvl w:val="2"/>
          <w:numId w:val="48"/>
        </w:numPr>
        <w:tabs>
          <w:tab w:val="left" w:pos="810"/>
        </w:tabs>
        <w:spacing w:after="0"/>
        <w:ind w:left="720"/>
        <w:contextualSpacing/>
        <w:rPr>
          <w:rFonts w:ascii="Times New Roman" w:hAnsi="Times New Roman" w:cs="Times New Roman"/>
          <w:b/>
          <w:sz w:val="24"/>
          <w:szCs w:val="24"/>
        </w:rPr>
      </w:pPr>
      <w:r w:rsidRPr="00257B9C">
        <w:rPr>
          <w:rFonts w:ascii="Times New Roman" w:hAnsi="Times New Roman" w:cs="Times New Roman"/>
          <w:b/>
          <w:sz w:val="24"/>
          <w:szCs w:val="24"/>
        </w:rPr>
        <w:t>Gambaran Umum Pengelolaan Aset pada Badan Pengelolaan Kuangan dan Aset Daerah Kabupaten Toraja Utara</w:t>
      </w:r>
    </w:p>
    <w:p w:rsidR="00257B9C" w:rsidRPr="00257B9C" w:rsidRDefault="00257B9C" w:rsidP="00257B9C">
      <w:pPr>
        <w:tabs>
          <w:tab w:val="left" w:pos="810"/>
        </w:tabs>
        <w:ind w:firstLine="567"/>
        <w:jc w:val="both"/>
        <w:rPr>
          <w:rFonts w:ascii="Times New Roman" w:hAnsi="Times New Roman"/>
        </w:rPr>
      </w:pPr>
      <w:r w:rsidRPr="00257B9C">
        <w:rPr>
          <w:rFonts w:ascii="Times New Roman" w:hAnsi="Times New Roman"/>
        </w:rPr>
        <w:t>Berdasarkan hasil wawancara dengan Kepala Bidang Aset, diketahui pengelolaan aset yang dilaksanakan oleh Bidang Aset di BPKAD Kabupaten Toraja Utara ialah manajemen aset tetap. Pengelolaan aset tetap yang dilaksanakan sesuai aturan yang berlaku didalam hal perencanaan tidak dibuat untuk lima tahun tapi pertahun dengan perbandingan karena sebuah kebutuhaan.</w:t>
      </w:r>
    </w:p>
    <w:p w:rsidR="00257B9C" w:rsidRPr="00257B9C" w:rsidRDefault="00257B9C" w:rsidP="00257B9C">
      <w:pPr>
        <w:tabs>
          <w:tab w:val="left" w:pos="810"/>
        </w:tabs>
        <w:ind w:firstLine="567"/>
        <w:jc w:val="both"/>
        <w:rPr>
          <w:rFonts w:ascii="Times New Roman" w:hAnsi="Times New Roman"/>
        </w:rPr>
      </w:pPr>
      <w:r w:rsidRPr="00257B9C">
        <w:rPr>
          <w:rFonts w:ascii="Times New Roman" w:hAnsi="Times New Roman"/>
        </w:rPr>
        <w:t>BPKAD sebagai SKPD yang menjalankan jabatan Satuan Kerja Pengelola Keuangan (SKPKD) tergolong didalamnya aset tetap berfungsi untuk membantu manajmen dalam melakukan evaluasi, penyelenggaraan, koordinasi, pengadministrasian serta pelaporan pada hal penghimpun beberapa laporanyang didapatkan dari setiap SKPD untuk pemakai barang serta penyampaiaannya untuk  Sekretaris Daerah selaku pengelola.</w:t>
      </w:r>
    </w:p>
    <w:p w:rsidR="00257B9C" w:rsidRPr="00257B9C" w:rsidRDefault="00257B9C" w:rsidP="00257B9C">
      <w:pPr>
        <w:tabs>
          <w:tab w:val="left" w:pos="810"/>
        </w:tabs>
        <w:ind w:firstLine="567"/>
        <w:jc w:val="both"/>
        <w:rPr>
          <w:rFonts w:ascii="Times New Roman" w:hAnsi="Times New Roman"/>
        </w:rPr>
      </w:pPr>
      <w:r w:rsidRPr="00257B9C">
        <w:rPr>
          <w:rFonts w:ascii="Times New Roman" w:hAnsi="Times New Roman"/>
        </w:rPr>
        <w:t xml:space="preserve">Pengelolaan aset tetap terkusus pada  Bidang Aset pada Badan Pengelolaan Keuangan juga Aset Daerah Kabupaten Toraja Utara, Kabupaten Toraja Utara dikelolah oleh tiga orang kepala seksi, satu orang kepala bidang serta delapan orang tenaga honor atau pembantu daerah. Aplikasi yang dipakai saat melaksanakan penatausahaan berbasis teknologi merupakan SIMDA-BMD maupun  SMDBMD. </w:t>
      </w:r>
    </w:p>
    <w:p w:rsidR="00257B9C" w:rsidRPr="00257B9C" w:rsidRDefault="00257B9C" w:rsidP="00257B9C">
      <w:pPr>
        <w:tabs>
          <w:tab w:val="left" w:pos="810"/>
        </w:tabs>
        <w:ind w:firstLine="567"/>
        <w:jc w:val="both"/>
        <w:rPr>
          <w:rFonts w:ascii="Times New Roman" w:hAnsi="Times New Roman"/>
        </w:rPr>
      </w:pPr>
    </w:p>
    <w:p w:rsidR="00257B9C" w:rsidRPr="00257B9C" w:rsidRDefault="00257B9C" w:rsidP="00216C87">
      <w:pPr>
        <w:numPr>
          <w:ilvl w:val="2"/>
          <w:numId w:val="48"/>
        </w:numPr>
        <w:spacing w:after="0"/>
        <w:ind w:left="720"/>
        <w:contextualSpacing/>
        <w:rPr>
          <w:rFonts w:ascii="Times New Roman" w:hAnsi="Times New Roman" w:cs="Times New Roman"/>
          <w:b/>
          <w:bCs/>
          <w:sz w:val="24"/>
          <w:szCs w:val="24"/>
        </w:rPr>
      </w:pPr>
      <w:r w:rsidRPr="00257B9C">
        <w:rPr>
          <w:rFonts w:ascii="Times New Roman" w:hAnsi="Times New Roman" w:cs="Times New Roman"/>
          <w:b/>
          <w:bCs/>
          <w:sz w:val="24"/>
          <w:szCs w:val="24"/>
        </w:rPr>
        <w:t>Pembahasan Persoalan Penelitian</w:t>
      </w:r>
    </w:p>
    <w:p w:rsidR="00257B9C" w:rsidRPr="00257B9C" w:rsidRDefault="00257B9C" w:rsidP="00216C87">
      <w:pPr>
        <w:numPr>
          <w:ilvl w:val="3"/>
          <w:numId w:val="48"/>
        </w:numPr>
        <w:spacing w:after="0"/>
        <w:ind w:left="720"/>
        <w:contextualSpacing/>
        <w:rPr>
          <w:rFonts w:ascii="Times New Roman" w:hAnsi="Times New Roman" w:cs="Times New Roman"/>
          <w:b/>
          <w:sz w:val="24"/>
          <w:szCs w:val="24"/>
        </w:rPr>
      </w:pPr>
      <w:r w:rsidRPr="00257B9C">
        <w:rPr>
          <w:rFonts w:ascii="Times New Roman" w:hAnsi="Times New Roman" w:cs="Times New Roman"/>
          <w:bCs/>
          <w:sz w:val="24"/>
          <w:szCs w:val="24"/>
        </w:rPr>
        <w:t>Analisis Sistem dan Prosedur yang Berjalan</w:t>
      </w:r>
    </w:p>
    <w:p w:rsidR="00257B9C" w:rsidRPr="00257B9C" w:rsidRDefault="00257B9C" w:rsidP="00257B9C">
      <w:pPr>
        <w:tabs>
          <w:tab w:val="left" w:pos="3420"/>
        </w:tabs>
        <w:spacing w:after="0"/>
        <w:ind w:firstLine="540"/>
        <w:contextualSpacing/>
        <w:jc w:val="both"/>
        <w:rPr>
          <w:rFonts w:ascii="Times New Roman" w:hAnsi="Times New Roman" w:cs="Times New Roman"/>
          <w:sz w:val="24"/>
          <w:szCs w:val="24"/>
        </w:rPr>
      </w:pPr>
      <w:r w:rsidRPr="00257B9C">
        <w:rPr>
          <w:rFonts w:ascii="Times New Roman" w:hAnsi="Times New Roman" w:cs="Times New Roman"/>
          <w:sz w:val="24"/>
          <w:szCs w:val="24"/>
        </w:rPr>
        <w:t>Pengelolaan aset pada badan pengelolaan keuangan serta aset Daerah Kabupaten Toraja Utara sudah memakai prosedur dalam melakukan aktivitas pencatatan, pengimputan, mengelola aset yang selanjutnya digunakan dalam pembuatan laporan.</w:t>
      </w:r>
    </w:p>
    <w:p w:rsidR="00257B9C" w:rsidRPr="00257B9C" w:rsidRDefault="00257B9C" w:rsidP="00257B9C">
      <w:pPr>
        <w:spacing w:after="0"/>
        <w:ind w:firstLine="540"/>
        <w:contextualSpacing/>
        <w:jc w:val="both"/>
        <w:rPr>
          <w:rFonts w:ascii="Times New Roman" w:hAnsi="Times New Roman" w:cs="Times New Roman"/>
          <w:sz w:val="24"/>
          <w:szCs w:val="24"/>
        </w:rPr>
      </w:pPr>
      <w:r w:rsidRPr="00257B9C">
        <w:rPr>
          <w:rFonts w:ascii="Times New Roman" w:hAnsi="Times New Roman" w:cs="Times New Roman"/>
          <w:sz w:val="24"/>
          <w:szCs w:val="24"/>
        </w:rPr>
        <w:t>Pengelolaan aset tetap merupakan serangkaian aktivitas dari sistem manajemen aset tetap yang adalah kegiatan kongkrit akan daerah dibawah pengawasan pemerintah pusat pada perihal ini Peraturan Menteri Dalam Negeri Nomor 19 Tahun 2016. Fungsi serta tugas pokok yang harus dilaksanakan dari Bidang Aset yaitu mengupayakan tertib administrasi manajemen aset tetap dan berlaku unuk  membantu pengelola</w:t>
      </w:r>
    </w:p>
    <w:p w:rsidR="00257B9C" w:rsidRPr="00257B9C" w:rsidRDefault="00257B9C" w:rsidP="00257B9C">
      <w:pPr>
        <w:spacing w:after="0"/>
        <w:ind w:firstLine="540"/>
        <w:contextualSpacing/>
        <w:jc w:val="both"/>
        <w:rPr>
          <w:rFonts w:ascii="Times New Roman" w:hAnsi="Times New Roman" w:cs="Times New Roman"/>
          <w:sz w:val="24"/>
          <w:szCs w:val="24"/>
        </w:rPr>
      </w:pPr>
      <w:r w:rsidRPr="00257B9C">
        <w:rPr>
          <w:rFonts w:ascii="Times New Roman" w:hAnsi="Times New Roman" w:cs="Times New Roman"/>
          <w:sz w:val="24"/>
          <w:szCs w:val="24"/>
        </w:rPr>
        <w:t>Dibawah ini akan dijelaskan mengenai teknis pelaksanaan manajemen aset tetap sesuai pada Pemendagri Nomor 19 Tahun 2016 serta prosedur yang dilakukan oleh BPKAD Kabupaten Toraja Utara sesuai pada Peraturan Daerah No. 5 Tahun 2018 pada Bidang Aset sebagai Pembantu Pengelola.</w:t>
      </w:r>
    </w:p>
    <w:p w:rsidR="00257B9C" w:rsidRPr="00257B9C" w:rsidRDefault="00257B9C" w:rsidP="00216C87">
      <w:pPr>
        <w:numPr>
          <w:ilvl w:val="0"/>
          <w:numId w:val="49"/>
        </w:numPr>
        <w:spacing w:after="0"/>
        <w:contextualSpacing/>
        <w:jc w:val="both"/>
        <w:rPr>
          <w:rFonts w:ascii="Times New Roman" w:hAnsi="Times New Roman" w:cs="Times New Roman"/>
          <w:sz w:val="24"/>
          <w:szCs w:val="24"/>
        </w:rPr>
      </w:pPr>
      <w:r w:rsidRPr="00257B9C">
        <w:rPr>
          <w:rFonts w:ascii="Times New Roman" w:hAnsi="Times New Roman" w:cs="Times New Roman"/>
          <w:sz w:val="24"/>
          <w:szCs w:val="24"/>
        </w:rPr>
        <w:t>Pejabat Pengelola Barang Milik Daerah</w:t>
      </w:r>
    </w:p>
    <w:p w:rsidR="00257B9C" w:rsidRPr="00257B9C" w:rsidRDefault="00257B9C" w:rsidP="00257B9C">
      <w:pPr>
        <w:spacing w:after="0"/>
        <w:ind w:left="720"/>
        <w:contextualSpacing/>
        <w:jc w:val="both"/>
        <w:rPr>
          <w:rFonts w:ascii="Times New Roman" w:hAnsi="Times New Roman" w:cs="Times New Roman"/>
          <w:sz w:val="24"/>
          <w:szCs w:val="24"/>
        </w:rPr>
      </w:pPr>
      <w:r w:rsidRPr="00257B9C">
        <w:rPr>
          <w:rFonts w:ascii="Times New Roman" w:hAnsi="Times New Roman" w:cs="Times New Roman"/>
          <w:sz w:val="24"/>
          <w:szCs w:val="24"/>
        </w:rPr>
        <w:t>Penentuan pejabat dalam mengurus juga menyimpan barang milik daerah tersebut berawal dari OPD dan penetapannya dari SK Gubernur/kepala daerah. Manajemen barang daerah, untuk ini Pengelolaan Keuangan Daerah, dikerjakan dengan terpisah dari manajemen barang Pemerintah. Kepala daerah untuk Pemegang wewenang Pengelolaan Keuangan Daerah bertanggung jawab serta berkuasa atas pelaksanaan serta pembinaan manajemen barang Daerah.</w:t>
      </w:r>
    </w:p>
    <w:p w:rsidR="00257B9C" w:rsidRPr="00257B9C" w:rsidRDefault="00257B9C" w:rsidP="00216C87">
      <w:pPr>
        <w:numPr>
          <w:ilvl w:val="0"/>
          <w:numId w:val="49"/>
        </w:numPr>
        <w:spacing w:after="0"/>
        <w:contextualSpacing/>
        <w:jc w:val="both"/>
        <w:rPr>
          <w:rFonts w:ascii="Times New Roman" w:hAnsi="Times New Roman" w:cs="Times New Roman"/>
          <w:sz w:val="24"/>
          <w:szCs w:val="24"/>
        </w:rPr>
      </w:pPr>
      <w:r w:rsidRPr="00257B9C">
        <w:rPr>
          <w:rFonts w:ascii="Times New Roman" w:hAnsi="Times New Roman" w:cs="Times New Roman"/>
          <w:sz w:val="24"/>
          <w:szCs w:val="24"/>
        </w:rPr>
        <w:t>Perencanaan Kebutuhan dan Penganggaran</w:t>
      </w:r>
    </w:p>
    <w:p w:rsidR="00257B9C" w:rsidRPr="00257B9C" w:rsidRDefault="00257B9C" w:rsidP="00257B9C">
      <w:pPr>
        <w:spacing w:after="0"/>
        <w:ind w:left="720"/>
        <w:contextualSpacing/>
        <w:jc w:val="both"/>
        <w:rPr>
          <w:rFonts w:ascii="Times New Roman" w:hAnsi="Times New Roman" w:cs="Times New Roman"/>
          <w:sz w:val="24"/>
          <w:szCs w:val="24"/>
        </w:rPr>
      </w:pPr>
      <w:r w:rsidRPr="00257B9C">
        <w:rPr>
          <w:rFonts w:ascii="Times New Roman" w:hAnsi="Times New Roman" w:cs="Times New Roman"/>
          <w:sz w:val="24"/>
          <w:szCs w:val="24"/>
        </w:rPr>
        <w:t>SKPD adalah pemakai barang pengatur serta merancang keperluan barang didalam rencana kerja dan anggaran satuan kerja perangkat daerah (RKA-SKPD) untuk menjadi bahan didalam menyusun rencana anggarn pendapatan dan belanja daerah (RAPBD), selanjutnya setiap SKPD penyusunan Rencana Kebutuhan Barang serta Rencana Kebutuhan Pemeliharaan Barang pada struktur usulan selanjutnya menyampaikan ke manajemen melalui pembantu pengelola. Pembantu pengelola menggabungkan usulan Rencana Kebutuhan Barang Milik Daerah (RKBMD) serta RKPBMD untuk diteliti tetapi tidak untuk disusun menjadi dokumen RDKBMD serta RKPBMD. Dari usulan RKBMD, saat hasil DPA, langsung jadi DKB, serta tidak diprosees lagi jadi data DKBM.</w:t>
      </w:r>
    </w:p>
    <w:p w:rsidR="00257B9C" w:rsidRPr="00257B9C" w:rsidRDefault="00257B9C" w:rsidP="00216C87">
      <w:pPr>
        <w:numPr>
          <w:ilvl w:val="0"/>
          <w:numId w:val="49"/>
        </w:numPr>
        <w:spacing w:after="0"/>
        <w:contextualSpacing/>
        <w:jc w:val="both"/>
        <w:rPr>
          <w:rFonts w:ascii="Times New Roman" w:hAnsi="Times New Roman" w:cs="Times New Roman"/>
          <w:sz w:val="24"/>
          <w:szCs w:val="24"/>
        </w:rPr>
      </w:pPr>
      <w:r w:rsidRPr="00257B9C">
        <w:rPr>
          <w:rFonts w:ascii="Times New Roman" w:hAnsi="Times New Roman" w:cs="Times New Roman"/>
          <w:sz w:val="24"/>
          <w:szCs w:val="24"/>
        </w:rPr>
        <w:t>Pengadaan</w:t>
      </w:r>
    </w:p>
    <w:p w:rsidR="00257B9C" w:rsidRPr="00257B9C" w:rsidRDefault="00257B9C" w:rsidP="00257B9C">
      <w:pPr>
        <w:spacing w:after="0"/>
        <w:ind w:left="720"/>
        <w:contextualSpacing/>
        <w:jc w:val="both"/>
        <w:rPr>
          <w:rFonts w:ascii="Times New Roman" w:hAnsi="Times New Roman" w:cs="Times New Roman"/>
          <w:sz w:val="24"/>
          <w:szCs w:val="24"/>
        </w:rPr>
      </w:pPr>
      <w:r w:rsidRPr="00257B9C">
        <w:rPr>
          <w:rFonts w:ascii="Times New Roman" w:hAnsi="Times New Roman" w:cs="Times New Roman"/>
          <w:sz w:val="24"/>
          <w:szCs w:val="24"/>
        </w:rPr>
        <w:t xml:space="preserve">Pengadaan aset tetap dilakukan sesuai pada DPA yang pada dasarnya berasal dari rencana anggaram dan kebutuhan. Pada prosedur pengadaan barang, perusahaan mempunyai perbandingan tersendiri contohnya dari segi efektifitas serta efisiensinya. Sistem pengadaan barang dilakukan dengan mempertimbnagkan hal berikut : </w:t>
      </w:r>
    </w:p>
    <w:p w:rsidR="00257B9C" w:rsidRPr="00257B9C" w:rsidRDefault="00257B9C" w:rsidP="00216C87">
      <w:pPr>
        <w:numPr>
          <w:ilvl w:val="2"/>
          <w:numId w:val="42"/>
        </w:numPr>
        <w:spacing w:after="0"/>
        <w:ind w:left="1080"/>
        <w:contextualSpacing/>
        <w:jc w:val="both"/>
        <w:rPr>
          <w:rFonts w:ascii="Times New Roman" w:hAnsi="Times New Roman" w:cs="Times New Roman"/>
          <w:sz w:val="24"/>
          <w:szCs w:val="24"/>
        </w:rPr>
      </w:pPr>
      <w:r w:rsidRPr="00257B9C">
        <w:rPr>
          <w:rFonts w:ascii="Times New Roman" w:hAnsi="Times New Roman" w:cs="Times New Roman"/>
          <w:sz w:val="24"/>
          <w:szCs w:val="24"/>
        </w:rPr>
        <w:t>Cara pengadaan</w:t>
      </w:r>
    </w:p>
    <w:p w:rsidR="00257B9C" w:rsidRPr="00257B9C" w:rsidRDefault="00257B9C" w:rsidP="00216C87">
      <w:pPr>
        <w:numPr>
          <w:ilvl w:val="2"/>
          <w:numId w:val="42"/>
        </w:numPr>
        <w:spacing w:after="0"/>
        <w:ind w:left="1080"/>
        <w:contextualSpacing/>
        <w:jc w:val="both"/>
        <w:rPr>
          <w:rFonts w:ascii="Times New Roman" w:hAnsi="Times New Roman" w:cs="Times New Roman"/>
          <w:sz w:val="24"/>
          <w:szCs w:val="24"/>
        </w:rPr>
      </w:pPr>
      <w:r w:rsidRPr="00257B9C">
        <w:rPr>
          <w:rFonts w:ascii="Times New Roman" w:hAnsi="Times New Roman" w:cs="Times New Roman"/>
          <w:sz w:val="24"/>
          <w:szCs w:val="24"/>
        </w:rPr>
        <w:t xml:space="preserve">Barang apa yang dibutuhkan, </w:t>
      </w:r>
    </w:p>
    <w:p w:rsidR="00257B9C" w:rsidRPr="00257B9C" w:rsidRDefault="00257B9C" w:rsidP="00216C87">
      <w:pPr>
        <w:numPr>
          <w:ilvl w:val="2"/>
          <w:numId w:val="42"/>
        </w:numPr>
        <w:spacing w:after="0"/>
        <w:ind w:left="1080"/>
        <w:contextualSpacing/>
        <w:jc w:val="both"/>
        <w:rPr>
          <w:rFonts w:ascii="Times New Roman" w:hAnsi="Times New Roman" w:cs="Times New Roman"/>
          <w:sz w:val="24"/>
          <w:szCs w:val="24"/>
        </w:rPr>
      </w:pPr>
      <w:r w:rsidRPr="00257B9C">
        <w:rPr>
          <w:rFonts w:ascii="Times New Roman" w:hAnsi="Times New Roman" w:cs="Times New Roman"/>
          <w:sz w:val="24"/>
          <w:szCs w:val="24"/>
        </w:rPr>
        <w:t xml:space="preserve">dimana dibutuhkan, </w:t>
      </w:r>
    </w:p>
    <w:p w:rsidR="00257B9C" w:rsidRPr="00257B9C" w:rsidRDefault="00257B9C" w:rsidP="00216C87">
      <w:pPr>
        <w:numPr>
          <w:ilvl w:val="2"/>
          <w:numId w:val="42"/>
        </w:numPr>
        <w:spacing w:after="0"/>
        <w:ind w:left="1080"/>
        <w:contextualSpacing/>
        <w:jc w:val="both"/>
        <w:rPr>
          <w:rFonts w:ascii="Times New Roman" w:hAnsi="Times New Roman" w:cs="Times New Roman"/>
          <w:sz w:val="24"/>
          <w:szCs w:val="24"/>
        </w:rPr>
      </w:pPr>
      <w:r w:rsidRPr="00257B9C">
        <w:rPr>
          <w:rFonts w:ascii="Times New Roman" w:hAnsi="Times New Roman" w:cs="Times New Roman"/>
          <w:sz w:val="24"/>
          <w:szCs w:val="24"/>
        </w:rPr>
        <w:t xml:space="preserve">berapa biayanya, </w:t>
      </w:r>
    </w:p>
    <w:p w:rsidR="00257B9C" w:rsidRPr="00257B9C" w:rsidRDefault="00257B9C" w:rsidP="00216C87">
      <w:pPr>
        <w:numPr>
          <w:ilvl w:val="2"/>
          <w:numId w:val="42"/>
        </w:numPr>
        <w:spacing w:after="0"/>
        <w:ind w:left="1080"/>
        <w:contextualSpacing/>
        <w:jc w:val="both"/>
        <w:rPr>
          <w:rFonts w:ascii="Times New Roman" w:hAnsi="Times New Roman" w:cs="Times New Roman"/>
          <w:sz w:val="24"/>
          <w:szCs w:val="24"/>
        </w:rPr>
      </w:pPr>
      <w:r w:rsidRPr="00257B9C">
        <w:rPr>
          <w:rFonts w:ascii="Times New Roman" w:hAnsi="Times New Roman" w:cs="Times New Roman"/>
          <w:sz w:val="24"/>
          <w:szCs w:val="24"/>
        </w:rPr>
        <w:t xml:space="preserve">siapa yang memakai, </w:t>
      </w:r>
    </w:p>
    <w:p w:rsidR="00257B9C" w:rsidRPr="00257B9C" w:rsidRDefault="00257B9C" w:rsidP="00216C87">
      <w:pPr>
        <w:numPr>
          <w:ilvl w:val="2"/>
          <w:numId w:val="42"/>
        </w:numPr>
        <w:spacing w:after="0"/>
        <w:ind w:left="1080"/>
        <w:contextualSpacing/>
        <w:jc w:val="both"/>
        <w:rPr>
          <w:rFonts w:ascii="Times New Roman" w:hAnsi="Times New Roman" w:cs="Times New Roman"/>
          <w:sz w:val="24"/>
          <w:szCs w:val="24"/>
        </w:rPr>
      </w:pPr>
      <w:r w:rsidRPr="00257B9C">
        <w:rPr>
          <w:rFonts w:ascii="Times New Roman" w:hAnsi="Times New Roman" w:cs="Times New Roman"/>
          <w:sz w:val="24"/>
          <w:szCs w:val="24"/>
        </w:rPr>
        <w:t xml:space="preserve">alasan kebutuhan </w:t>
      </w:r>
    </w:p>
    <w:p w:rsidR="00257B9C" w:rsidRPr="00257B9C" w:rsidRDefault="00257B9C" w:rsidP="00216C87">
      <w:pPr>
        <w:numPr>
          <w:ilvl w:val="0"/>
          <w:numId w:val="49"/>
        </w:numPr>
        <w:spacing w:after="0"/>
        <w:contextualSpacing/>
        <w:jc w:val="both"/>
        <w:rPr>
          <w:rFonts w:ascii="Times New Roman" w:hAnsi="Times New Roman" w:cs="Times New Roman"/>
          <w:sz w:val="24"/>
          <w:szCs w:val="24"/>
        </w:rPr>
      </w:pPr>
      <w:r w:rsidRPr="00257B9C">
        <w:rPr>
          <w:rFonts w:ascii="Times New Roman" w:hAnsi="Times New Roman" w:cs="Times New Roman"/>
          <w:sz w:val="24"/>
          <w:szCs w:val="24"/>
        </w:rPr>
        <w:t>Penerimaan, Penyimpanan dan Penyaluran</w:t>
      </w:r>
    </w:p>
    <w:p w:rsidR="00257B9C" w:rsidRPr="00257B9C" w:rsidRDefault="00257B9C" w:rsidP="00257B9C">
      <w:pPr>
        <w:spacing w:after="0"/>
        <w:ind w:left="720"/>
        <w:contextualSpacing/>
        <w:jc w:val="both"/>
        <w:rPr>
          <w:rFonts w:ascii="Times New Roman" w:hAnsi="Times New Roman" w:cs="Times New Roman"/>
          <w:sz w:val="24"/>
          <w:szCs w:val="24"/>
        </w:rPr>
      </w:pPr>
      <w:r w:rsidRPr="00257B9C">
        <w:rPr>
          <w:rFonts w:ascii="Times New Roman" w:hAnsi="Times New Roman" w:cs="Times New Roman"/>
          <w:sz w:val="24"/>
          <w:szCs w:val="24"/>
        </w:rPr>
        <w:t>Bupati boleh menerima barang dari pihak ketiga yang adalah wakat, hibah,  sumbangan, serta pemberian dari Masyarakat. Penyerahan dari pihak ketiga sesuai yang dimaksudkan pada Berita Acara Serah Terima (BAST) juga beserta dokumen penguasa atau kepemilikan yang sah. Pengurus barang melakukan wewenang administrasi penyimpanan serta penghasilan Barang Milik Daerah. Penerimaan Barang Milik Daerah untuk dimaksudkan berikutnya disimpan didalam tempat penyimpanan ataupun gudang. Penyaluran barang milik daerah dari pengurus barang dilakukan berdasar Surat Perintah Pengeluaran Barang (SPPB) dari kuasa atau pengguna pengguna beserta dengan berita aacara serahterima.</w:t>
      </w:r>
    </w:p>
    <w:p w:rsidR="00257B9C" w:rsidRPr="00257B9C" w:rsidRDefault="00257B9C" w:rsidP="00216C87">
      <w:pPr>
        <w:numPr>
          <w:ilvl w:val="0"/>
          <w:numId w:val="49"/>
        </w:numPr>
        <w:spacing w:after="0"/>
        <w:contextualSpacing/>
        <w:jc w:val="both"/>
        <w:rPr>
          <w:rFonts w:ascii="Times New Roman" w:hAnsi="Times New Roman" w:cs="Times New Roman"/>
          <w:sz w:val="24"/>
          <w:szCs w:val="24"/>
        </w:rPr>
      </w:pPr>
      <w:r w:rsidRPr="00257B9C">
        <w:rPr>
          <w:rFonts w:ascii="Times New Roman" w:hAnsi="Times New Roman" w:cs="Times New Roman"/>
          <w:sz w:val="24"/>
          <w:szCs w:val="24"/>
        </w:rPr>
        <w:t>Penggunaan</w:t>
      </w:r>
    </w:p>
    <w:p w:rsidR="00257B9C" w:rsidRPr="00257B9C" w:rsidRDefault="00257B9C" w:rsidP="00257B9C">
      <w:pPr>
        <w:spacing w:after="0"/>
        <w:ind w:left="720"/>
        <w:contextualSpacing/>
        <w:jc w:val="both"/>
        <w:rPr>
          <w:rFonts w:ascii="Times New Roman" w:hAnsi="Times New Roman" w:cs="Times New Roman"/>
          <w:sz w:val="24"/>
          <w:szCs w:val="24"/>
        </w:rPr>
      </w:pPr>
      <w:r w:rsidRPr="00257B9C">
        <w:rPr>
          <w:rFonts w:ascii="Times New Roman" w:hAnsi="Times New Roman" w:cs="Times New Roman"/>
          <w:sz w:val="24"/>
          <w:szCs w:val="24"/>
        </w:rPr>
        <w:t>Barang milik daerah dapat di tetapkan kapasitas penggunaannya dalam menyelenggarakan fungsi serta tugas perangkat daerah, guna diproses pihak lain didalam bentuk melaksanakan layanan umum berdasarkan fungsi serta tugas perangkat daerah yang berkaitan.</w:t>
      </w:r>
    </w:p>
    <w:p w:rsidR="00257B9C" w:rsidRPr="00257B9C" w:rsidRDefault="00257B9C" w:rsidP="00216C87">
      <w:pPr>
        <w:numPr>
          <w:ilvl w:val="0"/>
          <w:numId w:val="49"/>
        </w:numPr>
        <w:spacing w:after="0"/>
        <w:contextualSpacing/>
        <w:jc w:val="both"/>
        <w:rPr>
          <w:rFonts w:ascii="Times New Roman" w:hAnsi="Times New Roman" w:cs="Times New Roman"/>
          <w:sz w:val="24"/>
          <w:szCs w:val="24"/>
        </w:rPr>
      </w:pPr>
      <w:r w:rsidRPr="00257B9C">
        <w:rPr>
          <w:rFonts w:ascii="Times New Roman" w:hAnsi="Times New Roman" w:cs="Times New Roman"/>
          <w:sz w:val="24"/>
          <w:szCs w:val="24"/>
        </w:rPr>
        <w:t>Pemanfaatan</w:t>
      </w:r>
    </w:p>
    <w:p w:rsidR="00257B9C" w:rsidRPr="00257B9C" w:rsidRDefault="00257B9C" w:rsidP="00257B9C">
      <w:pPr>
        <w:spacing w:after="0"/>
        <w:ind w:left="720"/>
        <w:contextualSpacing/>
        <w:jc w:val="both"/>
        <w:rPr>
          <w:rFonts w:ascii="Times New Roman" w:hAnsi="Times New Roman" w:cs="Times New Roman"/>
          <w:sz w:val="24"/>
          <w:szCs w:val="24"/>
        </w:rPr>
      </w:pPr>
      <w:r w:rsidRPr="00257B9C">
        <w:rPr>
          <w:rFonts w:ascii="Times New Roman" w:hAnsi="Times New Roman" w:cs="Times New Roman"/>
          <w:sz w:val="24"/>
          <w:szCs w:val="24"/>
        </w:rPr>
        <w:t>Dilakukan dalam bentuk pinjam pakai bagi kebutuhan pemerintahan kabupaten Toraja Utara. Pemnafaatan dilaksankan dengan penerbitan Surat Perjanjian Pinjam Pakai anatar 2 pihak yang melaksankaan kegiatan pemanfaatandengan penjelasan alamat serta pekerjaan, nama, dari kedua belapihak, keterangan serta jenis berkaitan atas barang, jangkawaktu, pengesahan dari Sekretaris Daerah sebagai pengelola juga beserta dokumen berita acara penyeraha barang.</w:t>
      </w:r>
    </w:p>
    <w:p w:rsidR="00257B9C" w:rsidRPr="00257B9C" w:rsidRDefault="00257B9C" w:rsidP="00216C87">
      <w:pPr>
        <w:numPr>
          <w:ilvl w:val="0"/>
          <w:numId w:val="49"/>
        </w:numPr>
        <w:spacing w:after="0"/>
        <w:contextualSpacing/>
        <w:jc w:val="both"/>
        <w:rPr>
          <w:rFonts w:ascii="Times New Roman" w:hAnsi="Times New Roman" w:cs="Times New Roman"/>
          <w:sz w:val="24"/>
          <w:szCs w:val="24"/>
        </w:rPr>
      </w:pPr>
      <w:r w:rsidRPr="00257B9C">
        <w:rPr>
          <w:rFonts w:ascii="Times New Roman" w:hAnsi="Times New Roman" w:cs="Times New Roman"/>
          <w:sz w:val="24"/>
          <w:szCs w:val="24"/>
        </w:rPr>
        <w:t>Pengamanan dan Pemeliharaan</w:t>
      </w:r>
    </w:p>
    <w:p w:rsidR="00257B9C" w:rsidRPr="00257B9C" w:rsidRDefault="00257B9C" w:rsidP="00257B9C">
      <w:pPr>
        <w:spacing w:after="0"/>
        <w:ind w:left="720"/>
        <w:contextualSpacing/>
        <w:jc w:val="both"/>
        <w:rPr>
          <w:rFonts w:ascii="Times New Roman" w:hAnsi="Times New Roman" w:cs="Times New Roman"/>
          <w:sz w:val="24"/>
          <w:szCs w:val="24"/>
        </w:rPr>
      </w:pPr>
      <w:r w:rsidRPr="00257B9C">
        <w:rPr>
          <w:rFonts w:ascii="Times New Roman" w:hAnsi="Times New Roman" w:cs="Times New Roman"/>
          <w:sz w:val="24"/>
          <w:szCs w:val="24"/>
        </w:rPr>
        <w:t xml:space="preserve">Usaha pengamanan barang yang dilaksakan oleh bidang aset selaku pembantu pengelola merupakan penjagaan secara fisik yang dikejakan  bersama pihak pemakai barang dan meninjau langsung aset tetap yang Pemerintah Kabupaten Toraja Utara miliki serta memasang papan nama pemilik. Perlindungan administratif lebih mengarah untuk kelengkapan penulisan aset tetap, mengatur label, juga penyelesaian bukti pemilik akan nama Pemerintah Daerah misalnya BPKB kendaraan beroda empat dan dua. dalam segi perawatan adalah proses yang harus dikerjakan oleh SKPD serta wajib melaksanakan pelaporan untuk manajemen melauii pembantu pengelola. </w:t>
      </w:r>
    </w:p>
    <w:p w:rsidR="00257B9C" w:rsidRPr="00257B9C" w:rsidRDefault="00257B9C" w:rsidP="00216C87">
      <w:pPr>
        <w:numPr>
          <w:ilvl w:val="0"/>
          <w:numId w:val="49"/>
        </w:numPr>
        <w:spacing w:after="0"/>
        <w:contextualSpacing/>
        <w:jc w:val="both"/>
        <w:rPr>
          <w:rFonts w:ascii="Times New Roman" w:hAnsi="Times New Roman" w:cs="Times New Roman"/>
          <w:sz w:val="24"/>
          <w:szCs w:val="24"/>
        </w:rPr>
      </w:pPr>
      <w:r w:rsidRPr="00257B9C">
        <w:rPr>
          <w:rFonts w:ascii="Times New Roman" w:hAnsi="Times New Roman" w:cs="Times New Roman"/>
          <w:sz w:val="24"/>
          <w:szCs w:val="24"/>
        </w:rPr>
        <w:t xml:space="preserve">Penilaian </w:t>
      </w:r>
    </w:p>
    <w:p w:rsidR="00257B9C" w:rsidRPr="00257B9C" w:rsidRDefault="00257B9C" w:rsidP="00257B9C">
      <w:pPr>
        <w:spacing w:after="0"/>
        <w:ind w:left="720"/>
        <w:contextualSpacing/>
        <w:jc w:val="both"/>
        <w:rPr>
          <w:rFonts w:ascii="Times New Roman" w:hAnsi="Times New Roman" w:cs="Times New Roman"/>
          <w:sz w:val="24"/>
          <w:szCs w:val="24"/>
        </w:rPr>
      </w:pPr>
      <w:r w:rsidRPr="00257B9C">
        <w:rPr>
          <w:rFonts w:ascii="Times New Roman" w:hAnsi="Times New Roman" w:cs="Times New Roman"/>
          <w:sz w:val="24"/>
          <w:szCs w:val="24"/>
        </w:rPr>
        <w:t>Penetapan nilai Barang Milik Daerah (BMD) dilaksankan didalam rangka menyusun neraca pemerintah Daerah, pemindah tanganan, atau pemanfaatan, kecuali didalam hala bagi kegunaan bentuk pakai pinjam , atau pemindagtanganan  bentukhibah.</w:t>
      </w:r>
    </w:p>
    <w:p w:rsidR="00257B9C" w:rsidRPr="00257B9C" w:rsidRDefault="00257B9C" w:rsidP="00216C87">
      <w:pPr>
        <w:numPr>
          <w:ilvl w:val="0"/>
          <w:numId w:val="49"/>
        </w:numPr>
        <w:spacing w:after="0"/>
        <w:contextualSpacing/>
        <w:jc w:val="both"/>
        <w:rPr>
          <w:rFonts w:ascii="Times New Roman" w:hAnsi="Times New Roman" w:cs="Times New Roman"/>
          <w:sz w:val="24"/>
          <w:szCs w:val="24"/>
        </w:rPr>
      </w:pPr>
      <w:r w:rsidRPr="00257B9C">
        <w:rPr>
          <w:rFonts w:ascii="Times New Roman" w:hAnsi="Times New Roman" w:cs="Times New Roman"/>
          <w:sz w:val="24"/>
          <w:szCs w:val="24"/>
        </w:rPr>
        <w:t>Pemindahtanganan</w:t>
      </w:r>
    </w:p>
    <w:p w:rsidR="00257B9C" w:rsidRPr="00257B9C" w:rsidRDefault="00257B9C" w:rsidP="00257B9C">
      <w:pPr>
        <w:spacing w:after="0"/>
        <w:ind w:left="720"/>
        <w:contextualSpacing/>
        <w:jc w:val="both"/>
        <w:rPr>
          <w:rFonts w:ascii="Times New Roman" w:hAnsi="Times New Roman" w:cs="Times New Roman"/>
          <w:sz w:val="24"/>
          <w:szCs w:val="24"/>
        </w:rPr>
      </w:pPr>
      <w:r w:rsidRPr="00257B9C">
        <w:rPr>
          <w:rFonts w:ascii="Times New Roman" w:hAnsi="Times New Roman" w:cs="Times New Roman"/>
          <w:sz w:val="24"/>
          <w:szCs w:val="24"/>
        </w:rPr>
        <w:t>Pemindahtanganan dilaksankan secara tukar menukar, hibah, penjualan, serta penyertaan modal Pemerintah Daerah.</w:t>
      </w:r>
    </w:p>
    <w:p w:rsidR="00257B9C" w:rsidRPr="00257B9C" w:rsidRDefault="00257B9C" w:rsidP="00216C87">
      <w:pPr>
        <w:numPr>
          <w:ilvl w:val="0"/>
          <w:numId w:val="49"/>
        </w:numPr>
        <w:spacing w:after="0"/>
        <w:contextualSpacing/>
        <w:jc w:val="both"/>
        <w:rPr>
          <w:rFonts w:ascii="Times New Roman" w:hAnsi="Times New Roman" w:cs="Times New Roman"/>
          <w:sz w:val="24"/>
          <w:szCs w:val="24"/>
        </w:rPr>
      </w:pPr>
      <w:r w:rsidRPr="00257B9C">
        <w:rPr>
          <w:rFonts w:ascii="Times New Roman" w:hAnsi="Times New Roman" w:cs="Times New Roman"/>
          <w:sz w:val="24"/>
          <w:szCs w:val="24"/>
        </w:rPr>
        <w:t>Pemusnahan</w:t>
      </w:r>
    </w:p>
    <w:p w:rsidR="00257B9C" w:rsidRPr="00257B9C" w:rsidRDefault="00257B9C" w:rsidP="00257B9C">
      <w:pPr>
        <w:spacing w:after="0"/>
        <w:ind w:left="720"/>
        <w:contextualSpacing/>
        <w:jc w:val="both"/>
        <w:rPr>
          <w:rFonts w:ascii="Times New Roman" w:hAnsi="Times New Roman" w:cs="Times New Roman"/>
          <w:sz w:val="24"/>
          <w:szCs w:val="24"/>
        </w:rPr>
      </w:pPr>
      <w:r w:rsidRPr="00257B9C">
        <w:rPr>
          <w:rFonts w:ascii="Times New Roman" w:hAnsi="Times New Roman" w:cs="Times New Roman"/>
          <w:sz w:val="24"/>
          <w:szCs w:val="24"/>
        </w:rPr>
        <w:t>Penghapusan aset tetap dari daftar pemilik daerah atas Pemerintah Kabupaten Toraja Utara dillakukan sebab hal aset tetap yang tidak lagi maksimal didalam pemakaiannya da nada aset yang jadi objek dalam pengikutan modal pemerintah.</w:t>
      </w:r>
    </w:p>
    <w:p w:rsidR="00257B9C" w:rsidRPr="00257B9C" w:rsidRDefault="00257B9C" w:rsidP="00216C87">
      <w:pPr>
        <w:numPr>
          <w:ilvl w:val="0"/>
          <w:numId w:val="49"/>
        </w:numPr>
        <w:spacing w:after="0"/>
        <w:contextualSpacing/>
        <w:jc w:val="both"/>
        <w:rPr>
          <w:rFonts w:ascii="Times New Roman" w:hAnsi="Times New Roman" w:cs="Times New Roman"/>
          <w:sz w:val="24"/>
          <w:szCs w:val="24"/>
        </w:rPr>
      </w:pPr>
      <w:r w:rsidRPr="00257B9C">
        <w:rPr>
          <w:rFonts w:ascii="Times New Roman" w:hAnsi="Times New Roman" w:cs="Times New Roman"/>
          <w:sz w:val="24"/>
          <w:szCs w:val="24"/>
        </w:rPr>
        <w:t>Penghapusan</w:t>
      </w:r>
    </w:p>
    <w:p w:rsidR="00257B9C" w:rsidRPr="00257B9C" w:rsidRDefault="00257B9C" w:rsidP="00257B9C">
      <w:pPr>
        <w:spacing w:after="0"/>
        <w:ind w:left="720"/>
        <w:contextualSpacing/>
        <w:jc w:val="both"/>
        <w:rPr>
          <w:rFonts w:ascii="Times New Roman" w:hAnsi="Times New Roman" w:cs="Times New Roman"/>
          <w:sz w:val="24"/>
          <w:szCs w:val="24"/>
        </w:rPr>
      </w:pPr>
      <w:r w:rsidRPr="00257B9C">
        <w:rPr>
          <w:rFonts w:ascii="Times New Roman" w:hAnsi="Times New Roman" w:cs="Times New Roman"/>
          <w:sz w:val="24"/>
          <w:szCs w:val="24"/>
        </w:rPr>
        <w:t>Penghapusan dari daftar barang kepemilikan maupun daftar barang kekuasaan pengguna, menghapus dari daftar barang pengelola serta menghapus dari Barang Milik Daerah.</w:t>
      </w:r>
    </w:p>
    <w:p w:rsidR="00257B9C" w:rsidRPr="00257B9C" w:rsidRDefault="00257B9C" w:rsidP="00216C87">
      <w:pPr>
        <w:numPr>
          <w:ilvl w:val="0"/>
          <w:numId w:val="49"/>
        </w:numPr>
        <w:spacing w:after="0"/>
        <w:contextualSpacing/>
        <w:jc w:val="both"/>
        <w:rPr>
          <w:rFonts w:ascii="Times New Roman" w:hAnsi="Times New Roman" w:cs="Times New Roman"/>
          <w:sz w:val="24"/>
          <w:szCs w:val="24"/>
        </w:rPr>
      </w:pPr>
      <w:r w:rsidRPr="00257B9C">
        <w:rPr>
          <w:rFonts w:ascii="Times New Roman" w:hAnsi="Times New Roman" w:cs="Times New Roman"/>
          <w:sz w:val="24"/>
          <w:szCs w:val="24"/>
        </w:rPr>
        <w:t>Penatausahaan</w:t>
      </w:r>
    </w:p>
    <w:p w:rsidR="00257B9C" w:rsidRPr="00257B9C" w:rsidRDefault="00257B9C" w:rsidP="00257B9C">
      <w:pPr>
        <w:spacing w:after="0"/>
        <w:ind w:left="720"/>
        <w:contextualSpacing/>
        <w:jc w:val="both"/>
        <w:rPr>
          <w:rFonts w:ascii="Times New Roman" w:hAnsi="Times New Roman" w:cs="Times New Roman"/>
          <w:sz w:val="24"/>
          <w:szCs w:val="24"/>
        </w:rPr>
      </w:pPr>
      <w:r w:rsidRPr="00257B9C">
        <w:rPr>
          <w:rFonts w:ascii="Times New Roman" w:hAnsi="Times New Roman" w:cs="Times New Roman"/>
          <w:sz w:val="24"/>
          <w:szCs w:val="24"/>
        </w:rPr>
        <w:t>Dalam penata usahaan aset tetap dilaksankan 3 kegiatan yang mencakup aktivitas pembukuaan, inventaris danpelaporan. SKPD sebagai pemilik barang melaksanakan pendaftaran serta pencatatan barang milik daerah pada daftar barang pemilik serta daftar kuasa pemilik berdasarkan pengelolaan serta kodefikasi inventaris barang.</w:t>
      </w:r>
      <w:r w:rsidRPr="00257B9C">
        <w:t xml:space="preserve"> </w:t>
      </w:r>
      <w:r w:rsidRPr="00257B9C">
        <w:rPr>
          <w:rFonts w:ascii="Times New Roman" w:hAnsi="Times New Roman" w:cs="Times New Roman"/>
          <w:sz w:val="24"/>
          <w:szCs w:val="24"/>
        </w:rPr>
        <w:t>SKPD mecatat aset tetap berdasar kodefikasi dikartu inventaris barang.</w:t>
      </w:r>
      <w:r w:rsidRPr="00257B9C">
        <w:t xml:space="preserve"> </w:t>
      </w:r>
      <w:r w:rsidRPr="00257B9C">
        <w:rPr>
          <w:rFonts w:ascii="Times New Roman" w:hAnsi="Times New Roman" w:cs="Times New Roman"/>
          <w:sz w:val="24"/>
          <w:szCs w:val="24"/>
        </w:rPr>
        <w:t>Dokumen kepunyaan barang milik daerah erupa bangunan maupun tanah disimpan oleh pengelola serta data pemilik melainkan bangunan maupun tanah disimpan oleh pengguna.  selanjutnya pembantu pengelola melaksanakan sinkronisasi didalam pendaftaran serta pencatatan barang pemilik daerah sesuai yang dimaksudkan pada Daftar Barang Milik Daerah (DBMD). Hasiil sensus barang daerah dari setiap kuatau atau pengguna, direkap didalam buku inventaris juga diberitahukan bagi pengelola, kemudian pembantu pengelola merekap buku inventaris ini jadi buku induk inventariis Pengguna menyampaikan laporan penggunaan barang semesteran serta tahun bagi Kepala Daerah di pengelola. Pembantu pengelola mengumpulkan semua laporan penggunaan barang semesteran serta tahunan dari setiap SKPD, totaal ataupun nilai juga dibuat rekapitulasiinya pada Laporan Barang Milik Daerah. Rekapiitulasi itu dipakai untukbahan menyusun neraca daerah.</w:t>
      </w:r>
    </w:p>
    <w:p w:rsidR="00257B9C" w:rsidRPr="00257B9C" w:rsidRDefault="00257B9C" w:rsidP="00216C87">
      <w:pPr>
        <w:numPr>
          <w:ilvl w:val="3"/>
          <w:numId w:val="48"/>
        </w:numPr>
        <w:spacing w:after="0"/>
        <w:ind w:left="720"/>
        <w:contextualSpacing/>
        <w:rPr>
          <w:rFonts w:ascii="Times New Roman" w:hAnsi="Times New Roman" w:cs="Times New Roman"/>
          <w:sz w:val="24"/>
          <w:szCs w:val="24"/>
        </w:rPr>
      </w:pPr>
      <w:r w:rsidRPr="00257B9C">
        <w:rPr>
          <w:rFonts w:ascii="Times New Roman" w:hAnsi="Times New Roman" w:cs="Times New Roman"/>
          <w:sz w:val="24"/>
          <w:szCs w:val="24"/>
        </w:rPr>
        <w:t>Dokumen Sumber</w:t>
      </w:r>
    </w:p>
    <w:p w:rsidR="00257B9C" w:rsidRPr="00257B9C" w:rsidRDefault="00257B9C" w:rsidP="00257B9C">
      <w:pPr>
        <w:spacing w:after="0"/>
        <w:ind w:firstLine="851"/>
        <w:contextualSpacing/>
        <w:jc w:val="both"/>
        <w:rPr>
          <w:rFonts w:ascii="Times New Roman" w:hAnsi="Times New Roman" w:cs="Times New Roman"/>
          <w:sz w:val="24"/>
          <w:szCs w:val="24"/>
        </w:rPr>
      </w:pPr>
      <w:r w:rsidRPr="00257B9C">
        <w:rPr>
          <w:rFonts w:ascii="Times New Roman" w:hAnsi="Times New Roman" w:cs="Times New Roman"/>
          <w:sz w:val="24"/>
          <w:szCs w:val="24"/>
        </w:rPr>
        <w:t>Dokumen sumber yaitu seluruh dokumen penting yang didapatkan dari tahapan manajemen aset terkait ataupun dokumen penting yang mendasar sesuatu tahap untuk dikerjakan. Berkas sumber ini dipakai untuuk jadi bukti pada prosedur manajmen ataupun menyampaikan akhir dari suatu hasil laporan kekayaan daerah yang memengaruhi penyajian total dannilai aset sesuatu daerah.  Daftar dokumen sumber yang jadi acuan didalam kelengkapan dalam penelitian tersebut terlihat dari pemendagri No. 19 Tahun 2016 mengenai Pedoman Pengelolaan Barang Milik Daerah.</w:t>
      </w:r>
    </w:p>
    <w:p w:rsidR="00257B9C" w:rsidRPr="00257B9C" w:rsidRDefault="00257B9C" w:rsidP="00257B9C">
      <w:pPr>
        <w:ind w:firstLine="720"/>
        <w:jc w:val="both"/>
        <w:rPr>
          <w:rFonts w:ascii="Times New Roman" w:hAnsi="Times New Roman"/>
        </w:rPr>
      </w:pPr>
      <w:r w:rsidRPr="00257B9C">
        <w:rPr>
          <w:rFonts w:ascii="Times New Roman" w:hAnsi="Times New Roman"/>
        </w:rPr>
        <w:t>Berikut dokumen sumber yang artikan bisa dilihat pada Tabel 2, sesuai tahapa nmanajmen yang dilaksanakan oleh BPKAD Kabupaten Toraja Uatara.</w:t>
      </w:r>
    </w:p>
    <w:p w:rsidR="00257B9C" w:rsidRPr="00257B9C" w:rsidRDefault="00257B9C" w:rsidP="00257B9C">
      <w:pPr>
        <w:jc w:val="center"/>
        <w:rPr>
          <w:rFonts w:ascii="Times New Roman" w:hAnsi="Times New Roman"/>
        </w:rPr>
      </w:pPr>
      <w:r w:rsidRPr="00257B9C">
        <w:rPr>
          <w:rFonts w:ascii="Times New Roman" w:hAnsi="Times New Roman"/>
        </w:rPr>
        <w:t>Tabel 2</w:t>
      </w:r>
    </w:p>
    <w:p w:rsidR="00257B9C" w:rsidRPr="00257B9C" w:rsidRDefault="00257B9C" w:rsidP="00257B9C">
      <w:pPr>
        <w:jc w:val="center"/>
        <w:rPr>
          <w:rFonts w:ascii="Times New Roman" w:hAnsi="Times New Roman"/>
        </w:rPr>
      </w:pPr>
      <w:r w:rsidRPr="00257B9C">
        <w:rPr>
          <w:rFonts w:ascii="Times New Roman" w:hAnsi="Times New Roman"/>
        </w:rPr>
        <w:t>Daftar Dokumen Sumber Pada Tahapan Pengelolaan Aset</w:t>
      </w:r>
    </w:p>
    <w:tbl>
      <w:tblPr>
        <w:tblStyle w:val="TableGrid"/>
        <w:tblW w:w="7938" w:type="dxa"/>
        <w:tblInd w:w="108" w:type="dxa"/>
        <w:tblLayout w:type="fixed"/>
        <w:tblLook w:val="04A0" w:firstRow="1" w:lastRow="0" w:firstColumn="1" w:lastColumn="0" w:noHBand="0" w:noVBand="1"/>
      </w:tblPr>
      <w:tblGrid>
        <w:gridCol w:w="567"/>
        <w:gridCol w:w="2410"/>
        <w:gridCol w:w="4961"/>
      </w:tblGrid>
      <w:tr w:rsidR="00257B9C" w:rsidRPr="00257B9C" w:rsidTr="00257B9C">
        <w:tc>
          <w:tcPr>
            <w:tcW w:w="567" w:type="dxa"/>
            <w:vAlign w:val="center"/>
          </w:tcPr>
          <w:p w:rsidR="00257B9C" w:rsidRPr="00257B9C" w:rsidRDefault="00257B9C" w:rsidP="00257B9C">
            <w:pPr>
              <w:jc w:val="center"/>
              <w:rPr>
                <w:rFonts w:ascii="Times New Roman" w:hAnsi="Times New Roman"/>
                <w:sz w:val="24"/>
                <w:szCs w:val="24"/>
              </w:rPr>
            </w:pPr>
            <w:r w:rsidRPr="00257B9C">
              <w:rPr>
                <w:rFonts w:ascii="Times New Roman" w:hAnsi="Times New Roman"/>
                <w:sz w:val="24"/>
                <w:szCs w:val="24"/>
              </w:rPr>
              <w:t>No</w:t>
            </w:r>
          </w:p>
        </w:tc>
        <w:tc>
          <w:tcPr>
            <w:tcW w:w="2410" w:type="dxa"/>
            <w:vAlign w:val="center"/>
          </w:tcPr>
          <w:p w:rsidR="00257B9C" w:rsidRPr="00257B9C" w:rsidRDefault="00257B9C" w:rsidP="00257B9C">
            <w:pPr>
              <w:jc w:val="center"/>
              <w:rPr>
                <w:rFonts w:ascii="Times New Roman" w:hAnsi="Times New Roman"/>
                <w:sz w:val="24"/>
                <w:szCs w:val="24"/>
              </w:rPr>
            </w:pPr>
            <w:r w:rsidRPr="00257B9C">
              <w:rPr>
                <w:rFonts w:ascii="Times New Roman" w:hAnsi="Times New Roman"/>
                <w:sz w:val="24"/>
                <w:szCs w:val="24"/>
              </w:rPr>
              <w:t>Tahapan Pengelolaan Aset Tetap</w:t>
            </w:r>
          </w:p>
        </w:tc>
        <w:tc>
          <w:tcPr>
            <w:tcW w:w="4961" w:type="dxa"/>
            <w:vAlign w:val="center"/>
          </w:tcPr>
          <w:p w:rsidR="00257B9C" w:rsidRPr="00257B9C" w:rsidRDefault="00257B9C" w:rsidP="00257B9C">
            <w:pPr>
              <w:jc w:val="center"/>
              <w:rPr>
                <w:rFonts w:ascii="Times New Roman" w:hAnsi="Times New Roman"/>
                <w:sz w:val="24"/>
                <w:szCs w:val="24"/>
              </w:rPr>
            </w:pPr>
            <w:r w:rsidRPr="00257B9C">
              <w:rPr>
                <w:rFonts w:ascii="Times New Roman" w:hAnsi="Times New Roman"/>
                <w:sz w:val="24"/>
                <w:szCs w:val="24"/>
              </w:rPr>
              <w:t>Dokumen Sumber berdasarkan Permendagri Nomor 19 Tahun 2016 dan Perda Nomor 5 Tahun 2018</w:t>
            </w:r>
          </w:p>
        </w:tc>
      </w:tr>
      <w:tr w:rsidR="00257B9C" w:rsidRPr="00257B9C" w:rsidTr="00257B9C">
        <w:tc>
          <w:tcPr>
            <w:tcW w:w="567" w:type="dxa"/>
          </w:tcPr>
          <w:p w:rsidR="00257B9C" w:rsidRPr="00257B9C" w:rsidRDefault="00257B9C" w:rsidP="00257B9C">
            <w:pPr>
              <w:rPr>
                <w:rFonts w:ascii="Times New Roman" w:hAnsi="Times New Roman"/>
                <w:sz w:val="24"/>
                <w:szCs w:val="24"/>
              </w:rPr>
            </w:pPr>
            <w:r w:rsidRPr="00257B9C">
              <w:rPr>
                <w:rFonts w:ascii="Times New Roman" w:hAnsi="Times New Roman"/>
                <w:sz w:val="24"/>
                <w:szCs w:val="24"/>
              </w:rPr>
              <w:t>1.</w:t>
            </w:r>
          </w:p>
        </w:tc>
        <w:tc>
          <w:tcPr>
            <w:tcW w:w="2410" w:type="dxa"/>
          </w:tcPr>
          <w:p w:rsidR="00257B9C" w:rsidRPr="00257B9C" w:rsidRDefault="00257B9C" w:rsidP="00257B9C">
            <w:pPr>
              <w:jc w:val="both"/>
              <w:rPr>
                <w:rFonts w:ascii="Times New Roman" w:hAnsi="Times New Roman"/>
                <w:sz w:val="24"/>
                <w:szCs w:val="24"/>
              </w:rPr>
            </w:pPr>
            <w:r w:rsidRPr="00257B9C">
              <w:rPr>
                <w:rFonts w:ascii="Times New Roman" w:hAnsi="Times New Roman"/>
                <w:sz w:val="24"/>
                <w:szCs w:val="24"/>
              </w:rPr>
              <w:t>Pejabat Pengelola Barang Milik Daearah</w:t>
            </w:r>
          </w:p>
        </w:tc>
        <w:tc>
          <w:tcPr>
            <w:tcW w:w="4961" w:type="dxa"/>
          </w:tcPr>
          <w:p w:rsidR="00257B9C" w:rsidRPr="00257B9C" w:rsidRDefault="00257B9C" w:rsidP="00216C87">
            <w:pPr>
              <w:numPr>
                <w:ilvl w:val="0"/>
                <w:numId w:val="50"/>
              </w:numPr>
              <w:ind w:left="360"/>
              <w:contextualSpacing/>
              <w:jc w:val="both"/>
              <w:rPr>
                <w:rFonts w:ascii="Times New Roman" w:hAnsi="Times New Roman" w:cs="Times New Roman"/>
                <w:sz w:val="24"/>
                <w:szCs w:val="24"/>
              </w:rPr>
            </w:pPr>
            <w:r w:rsidRPr="00257B9C">
              <w:rPr>
                <w:rFonts w:ascii="Times New Roman" w:hAnsi="Times New Roman" w:cs="Times New Roman"/>
                <w:sz w:val="24"/>
                <w:szCs w:val="24"/>
              </w:rPr>
              <w:t>Penetapan kebijakan pengelolaan (BMD)</w:t>
            </w:r>
          </w:p>
          <w:p w:rsidR="00257B9C" w:rsidRPr="00257B9C" w:rsidRDefault="00257B9C" w:rsidP="00216C87">
            <w:pPr>
              <w:numPr>
                <w:ilvl w:val="0"/>
                <w:numId w:val="50"/>
              </w:numPr>
              <w:ind w:left="360"/>
              <w:contextualSpacing/>
              <w:jc w:val="both"/>
              <w:rPr>
                <w:rFonts w:ascii="Times New Roman" w:hAnsi="Times New Roman" w:cs="Times New Roman"/>
                <w:sz w:val="24"/>
                <w:szCs w:val="24"/>
              </w:rPr>
            </w:pPr>
            <w:r w:rsidRPr="00257B9C">
              <w:rPr>
                <w:rFonts w:ascii="Times New Roman" w:hAnsi="Times New Roman" w:cs="Times New Roman"/>
                <w:sz w:val="24"/>
                <w:szCs w:val="24"/>
              </w:rPr>
              <w:t>Penetapan pemakaian, pemindahtanganan atau pemanfaatan BMD</w:t>
            </w:r>
          </w:p>
          <w:p w:rsidR="00257B9C" w:rsidRPr="00257B9C" w:rsidRDefault="00257B9C" w:rsidP="00216C87">
            <w:pPr>
              <w:numPr>
                <w:ilvl w:val="0"/>
                <w:numId w:val="50"/>
              </w:numPr>
              <w:ind w:left="360"/>
              <w:contextualSpacing/>
              <w:jc w:val="both"/>
              <w:rPr>
                <w:rFonts w:ascii="Times New Roman" w:hAnsi="Times New Roman" w:cs="Times New Roman"/>
                <w:sz w:val="24"/>
                <w:szCs w:val="24"/>
              </w:rPr>
            </w:pPr>
            <w:r w:rsidRPr="00257B9C">
              <w:rPr>
                <w:rFonts w:ascii="Times New Roman" w:hAnsi="Times New Roman" w:cs="Times New Roman"/>
                <w:sz w:val="24"/>
                <w:szCs w:val="24"/>
              </w:rPr>
              <w:t>Penetapan kebijakan penyimpanan serta pengamanan.</w:t>
            </w:r>
          </w:p>
        </w:tc>
      </w:tr>
      <w:tr w:rsidR="00257B9C" w:rsidRPr="00257B9C" w:rsidTr="00257B9C">
        <w:tc>
          <w:tcPr>
            <w:tcW w:w="567" w:type="dxa"/>
          </w:tcPr>
          <w:p w:rsidR="00257B9C" w:rsidRPr="00257B9C" w:rsidRDefault="00257B9C" w:rsidP="00257B9C">
            <w:pPr>
              <w:rPr>
                <w:rFonts w:ascii="Times New Roman" w:hAnsi="Times New Roman"/>
                <w:sz w:val="24"/>
                <w:szCs w:val="24"/>
              </w:rPr>
            </w:pPr>
            <w:r w:rsidRPr="00257B9C">
              <w:rPr>
                <w:rFonts w:ascii="Times New Roman" w:hAnsi="Times New Roman"/>
                <w:sz w:val="24"/>
                <w:szCs w:val="24"/>
              </w:rPr>
              <w:t>2.</w:t>
            </w:r>
          </w:p>
        </w:tc>
        <w:tc>
          <w:tcPr>
            <w:tcW w:w="2410" w:type="dxa"/>
          </w:tcPr>
          <w:p w:rsidR="00257B9C" w:rsidRPr="00257B9C" w:rsidRDefault="00257B9C" w:rsidP="00257B9C">
            <w:pPr>
              <w:jc w:val="both"/>
              <w:rPr>
                <w:rFonts w:ascii="Times New Roman" w:hAnsi="Times New Roman"/>
                <w:sz w:val="24"/>
                <w:szCs w:val="24"/>
              </w:rPr>
            </w:pPr>
            <w:r w:rsidRPr="00257B9C">
              <w:rPr>
                <w:rFonts w:ascii="Times New Roman" w:hAnsi="Times New Roman"/>
                <w:sz w:val="24"/>
                <w:szCs w:val="24"/>
              </w:rPr>
              <w:t>Perencanaan dan Penganggaran</w:t>
            </w:r>
          </w:p>
        </w:tc>
        <w:tc>
          <w:tcPr>
            <w:tcW w:w="4961" w:type="dxa"/>
          </w:tcPr>
          <w:p w:rsidR="00257B9C" w:rsidRPr="00257B9C" w:rsidRDefault="00257B9C" w:rsidP="00216C87">
            <w:pPr>
              <w:numPr>
                <w:ilvl w:val="0"/>
                <w:numId w:val="50"/>
              </w:numPr>
              <w:ind w:left="360"/>
              <w:contextualSpacing/>
              <w:jc w:val="both"/>
              <w:rPr>
                <w:rFonts w:ascii="Times New Roman" w:hAnsi="Times New Roman" w:cs="Times New Roman"/>
                <w:sz w:val="24"/>
                <w:szCs w:val="24"/>
              </w:rPr>
            </w:pPr>
            <w:r w:rsidRPr="00257B9C">
              <w:rPr>
                <w:rFonts w:ascii="Times New Roman" w:hAnsi="Times New Roman" w:cs="Times New Roman"/>
                <w:sz w:val="24"/>
                <w:szCs w:val="24"/>
              </w:rPr>
              <w:t>RKBMD</w:t>
            </w:r>
          </w:p>
          <w:p w:rsidR="00257B9C" w:rsidRPr="00257B9C" w:rsidRDefault="00257B9C" w:rsidP="00216C87">
            <w:pPr>
              <w:numPr>
                <w:ilvl w:val="0"/>
                <w:numId w:val="50"/>
              </w:numPr>
              <w:ind w:left="360"/>
              <w:contextualSpacing/>
              <w:jc w:val="both"/>
              <w:rPr>
                <w:rFonts w:ascii="Times New Roman" w:hAnsi="Times New Roman" w:cs="Times New Roman"/>
                <w:sz w:val="24"/>
                <w:szCs w:val="24"/>
              </w:rPr>
            </w:pPr>
            <w:r w:rsidRPr="00257B9C">
              <w:rPr>
                <w:rFonts w:ascii="Times New Roman" w:hAnsi="Times New Roman" w:cs="Times New Roman"/>
                <w:sz w:val="24"/>
                <w:szCs w:val="24"/>
              </w:rPr>
              <w:t>RKPBMD</w:t>
            </w:r>
          </w:p>
          <w:p w:rsidR="00257B9C" w:rsidRPr="00257B9C" w:rsidRDefault="00257B9C" w:rsidP="00216C87">
            <w:pPr>
              <w:numPr>
                <w:ilvl w:val="0"/>
                <w:numId w:val="50"/>
              </w:numPr>
              <w:ind w:left="360"/>
              <w:contextualSpacing/>
              <w:jc w:val="both"/>
              <w:rPr>
                <w:rFonts w:ascii="Times New Roman" w:hAnsi="Times New Roman" w:cs="Times New Roman"/>
                <w:sz w:val="24"/>
                <w:szCs w:val="24"/>
              </w:rPr>
            </w:pPr>
            <w:r w:rsidRPr="00257B9C">
              <w:rPr>
                <w:rFonts w:ascii="Times New Roman" w:hAnsi="Times New Roman" w:cs="Times New Roman"/>
                <w:sz w:val="24"/>
                <w:szCs w:val="24"/>
              </w:rPr>
              <w:t>DKBMD</w:t>
            </w:r>
          </w:p>
          <w:p w:rsidR="00257B9C" w:rsidRPr="00257B9C" w:rsidRDefault="00257B9C" w:rsidP="00216C87">
            <w:pPr>
              <w:numPr>
                <w:ilvl w:val="0"/>
                <w:numId w:val="50"/>
              </w:numPr>
              <w:ind w:left="360"/>
              <w:contextualSpacing/>
              <w:jc w:val="both"/>
              <w:rPr>
                <w:rFonts w:ascii="Times New Roman" w:hAnsi="Times New Roman" w:cs="Times New Roman"/>
                <w:sz w:val="24"/>
                <w:szCs w:val="24"/>
              </w:rPr>
            </w:pPr>
            <w:r w:rsidRPr="00257B9C">
              <w:rPr>
                <w:rFonts w:ascii="Times New Roman" w:hAnsi="Times New Roman" w:cs="Times New Roman"/>
                <w:sz w:val="24"/>
                <w:szCs w:val="24"/>
              </w:rPr>
              <w:t>DKPBMD</w:t>
            </w:r>
          </w:p>
        </w:tc>
      </w:tr>
      <w:tr w:rsidR="00257B9C" w:rsidRPr="00257B9C" w:rsidTr="00257B9C">
        <w:tc>
          <w:tcPr>
            <w:tcW w:w="567" w:type="dxa"/>
          </w:tcPr>
          <w:p w:rsidR="00257B9C" w:rsidRPr="00257B9C" w:rsidRDefault="00257B9C" w:rsidP="00257B9C">
            <w:pPr>
              <w:rPr>
                <w:rFonts w:ascii="Times New Roman" w:hAnsi="Times New Roman"/>
                <w:sz w:val="24"/>
                <w:szCs w:val="24"/>
              </w:rPr>
            </w:pPr>
            <w:r w:rsidRPr="00257B9C">
              <w:rPr>
                <w:rFonts w:ascii="Times New Roman" w:hAnsi="Times New Roman"/>
                <w:sz w:val="24"/>
                <w:szCs w:val="24"/>
              </w:rPr>
              <w:t>3.</w:t>
            </w:r>
          </w:p>
        </w:tc>
        <w:tc>
          <w:tcPr>
            <w:tcW w:w="2410" w:type="dxa"/>
          </w:tcPr>
          <w:p w:rsidR="00257B9C" w:rsidRPr="00257B9C" w:rsidRDefault="00257B9C" w:rsidP="00257B9C">
            <w:pPr>
              <w:jc w:val="both"/>
              <w:rPr>
                <w:rFonts w:ascii="Times New Roman" w:hAnsi="Times New Roman"/>
                <w:sz w:val="24"/>
                <w:szCs w:val="24"/>
              </w:rPr>
            </w:pPr>
            <w:r w:rsidRPr="00257B9C">
              <w:rPr>
                <w:rFonts w:ascii="Times New Roman" w:hAnsi="Times New Roman"/>
                <w:sz w:val="24"/>
                <w:szCs w:val="24"/>
              </w:rPr>
              <w:t>Pengadaan</w:t>
            </w:r>
          </w:p>
        </w:tc>
        <w:tc>
          <w:tcPr>
            <w:tcW w:w="4961" w:type="dxa"/>
          </w:tcPr>
          <w:p w:rsidR="00257B9C" w:rsidRPr="00257B9C" w:rsidRDefault="00257B9C" w:rsidP="00216C87">
            <w:pPr>
              <w:numPr>
                <w:ilvl w:val="0"/>
                <w:numId w:val="50"/>
              </w:numPr>
              <w:ind w:left="360"/>
              <w:contextualSpacing/>
              <w:jc w:val="both"/>
              <w:rPr>
                <w:rFonts w:ascii="Times New Roman" w:hAnsi="Times New Roman" w:cs="Times New Roman"/>
                <w:sz w:val="24"/>
                <w:szCs w:val="24"/>
              </w:rPr>
            </w:pPr>
            <w:r w:rsidRPr="00257B9C">
              <w:rPr>
                <w:rFonts w:ascii="Times New Roman" w:hAnsi="Times New Roman" w:cs="Times New Roman"/>
                <w:sz w:val="24"/>
                <w:szCs w:val="24"/>
              </w:rPr>
              <w:t xml:space="preserve">Laporan hasil pengadaan </w:t>
            </w:r>
          </w:p>
          <w:p w:rsidR="00257B9C" w:rsidRPr="00257B9C" w:rsidRDefault="00257B9C" w:rsidP="00216C87">
            <w:pPr>
              <w:numPr>
                <w:ilvl w:val="0"/>
                <w:numId w:val="50"/>
              </w:numPr>
              <w:ind w:left="360"/>
              <w:contextualSpacing/>
              <w:jc w:val="both"/>
              <w:rPr>
                <w:rFonts w:ascii="Times New Roman" w:hAnsi="Times New Roman" w:cs="Times New Roman"/>
                <w:sz w:val="24"/>
                <w:szCs w:val="24"/>
              </w:rPr>
            </w:pPr>
            <w:r w:rsidRPr="00257B9C">
              <w:rPr>
                <w:rFonts w:ascii="Times New Roman" w:hAnsi="Times New Roman" w:cs="Times New Roman"/>
                <w:sz w:val="24"/>
                <w:szCs w:val="24"/>
              </w:rPr>
              <w:t>Dokumen pengadaan Barang Milik Daerah</w:t>
            </w:r>
          </w:p>
        </w:tc>
      </w:tr>
      <w:tr w:rsidR="00257B9C" w:rsidRPr="00257B9C" w:rsidTr="00257B9C">
        <w:tc>
          <w:tcPr>
            <w:tcW w:w="567" w:type="dxa"/>
          </w:tcPr>
          <w:p w:rsidR="00257B9C" w:rsidRPr="00257B9C" w:rsidRDefault="00257B9C" w:rsidP="00257B9C">
            <w:pPr>
              <w:rPr>
                <w:rFonts w:ascii="Times New Roman" w:hAnsi="Times New Roman"/>
                <w:sz w:val="24"/>
                <w:szCs w:val="24"/>
              </w:rPr>
            </w:pPr>
            <w:r w:rsidRPr="00257B9C">
              <w:rPr>
                <w:rFonts w:ascii="Times New Roman" w:hAnsi="Times New Roman"/>
                <w:sz w:val="24"/>
                <w:szCs w:val="24"/>
              </w:rPr>
              <w:t>4.</w:t>
            </w:r>
          </w:p>
        </w:tc>
        <w:tc>
          <w:tcPr>
            <w:tcW w:w="2410" w:type="dxa"/>
          </w:tcPr>
          <w:p w:rsidR="00257B9C" w:rsidRPr="00257B9C" w:rsidRDefault="00257B9C" w:rsidP="00257B9C">
            <w:pPr>
              <w:jc w:val="both"/>
              <w:rPr>
                <w:rFonts w:ascii="Times New Roman" w:hAnsi="Times New Roman"/>
                <w:sz w:val="24"/>
                <w:szCs w:val="24"/>
              </w:rPr>
            </w:pPr>
            <w:r w:rsidRPr="00257B9C">
              <w:rPr>
                <w:rFonts w:ascii="Times New Roman" w:hAnsi="Times New Roman"/>
                <w:sz w:val="24"/>
                <w:szCs w:val="24"/>
              </w:rPr>
              <w:t>Penerimaan, Penyimpanan, Penyaluran</w:t>
            </w:r>
          </w:p>
        </w:tc>
        <w:tc>
          <w:tcPr>
            <w:tcW w:w="4961" w:type="dxa"/>
          </w:tcPr>
          <w:p w:rsidR="00257B9C" w:rsidRPr="00257B9C" w:rsidRDefault="00257B9C" w:rsidP="00216C87">
            <w:pPr>
              <w:numPr>
                <w:ilvl w:val="0"/>
                <w:numId w:val="50"/>
              </w:numPr>
              <w:ind w:left="360"/>
              <w:contextualSpacing/>
              <w:jc w:val="both"/>
              <w:rPr>
                <w:rFonts w:ascii="Times New Roman" w:hAnsi="Times New Roman" w:cs="Times New Roman"/>
                <w:sz w:val="24"/>
                <w:szCs w:val="24"/>
              </w:rPr>
            </w:pPr>
            <w:r w:rsidRPr="00257B9C">
              <w:rPr>
                <w:rFonts w:ascii="Times New Roman" w:hAnsi="Times New Roman" w:cs="Times New Roman"/>
                <w:sz w:val="24"/>
                <w:szCs w:val="24"/>
              </w:rPr>
              <w:t>Berita Acara Serah Terima</w:t>
            </w:r>
          </w:p>
        </w:tc>
      </w:tr>
      <w:tr w:rsidR="00257B9C" w:rsidRPr="00257B9C" w:rsidTr="00257B9C">
        <w:tc>
          <w:tcPr>
            <w:tcW w:w="567" w:type="dxa"/>
          </w:tcPr>
          <w:p w:rsidR="00257B9C" w:rsidRPr="00257B9C" w:rsidRDefault="00257B9C" w:rsidP="00257B9C">
            <w:pPr>
              <w:rPr>
                <w:rFonts w:ascii="Times New Roman" w:hAnsi="Times New Roman"/>
                <w:sz w:val="24"/>
                <w:szCs w:val="24"/>
              </w:rPr>
            </w:pPr>
            <w:r w:rsidRPr="00257B9C">
              <w:rPr>
                <w:rFonts w:ascii="Times New Roman" w:hAnsi="Times New Roman"/>
                <w:sz w:val="24"/>
                <w:szCs w:val="24"/>
              </w:rPr>
              <w:t>5.</w:t>
            </w:r>
          </w:p>
        </w:tc>
        <w:tc>
          <w:tcPr>
            <w:tcW w:w="2410" w:type="dxa"/>
          </w:tcPr>
          <w:p w:rsidR="00257B9C" w:rsidRPr="00257B9C" w:rsidRDefault="00257B9C" w:rsidP="00257B9C">
            <w:pPr>
              <w:jc w:val="both"/>
              <w:rPr>
                <w:rFonts w:ascii="Times New Roman" w:hAnsi="Times New Roman"/>
                <w:sz w:val="24"/>
                <w:szCs w:val="24"/>
              </w:rPr>
            </w:pPr>
            <w:r w:rsidRPr="00257B9C">
              <w:rPr>
                <w:rFonts w:ascii="Times New Roman" w:hAnsi="Times New Roman"/>
                <w:sz w:val="24"/>
                <w:szCs w:val="24"/>
              </w:rPr>
              <w:t>Penggunaan</w:t>
            </w:r>
          </w:p>
        </w:tc>
        <w:tc>
          <w:tcPr>
            <w:tcW w:w="4961" w:type="dxa"/>
          </w:tcPr>
          <w:p w:rsidR="00257B9C" w:rsidRPr="00257B9C" w:rsidRDefault="00257B9C" w:rsidP="00216C87">
            <w:pPr>
              <w:numPr>
                <w:ilvl w:val="0"/>
                <w:numId w:val="50"/>
              </w:numPr>
              <w:ind w:left="360"/>
              <w:contextualSpacing/>
              <w:jc w:val="both"/>
              <w:rPr>
                <w:rFonts w:ascii="Times New Roman" w:hAnsi="Times New Roman" w:cs="Times New Roman"/>
                <w:sz w:val="24"/>
                <w:szCs w:val="24"/>
              </w:rPr>
            </w:pPr>
            <w:r w:rsidRPr="00257B9C">
              <w:rPr>
                <w:rFonts w:ascii="Times New Roman" w:hAnsi="Times New Roman" w:cs="Times New Roman"/>
                <w:sz w:val="24"/>
                <w:szCs w:val="24"/>
              </w:rPr>
              <w:t>Laporan penggunaan Barang Milik Daerah</w:t>
            </w:r>
          </w:p>
        </w:tc>
      </w:tr>
      <w:tr w:rsidR="00257B9C" w:rsidRPr="00257B9C" w:rsidTr="00257B9C">
        <w:tc>
          <w:tcPr>
            <w:tcW w:w="567" w:type="dxa"/>
          </w:tcPr>
          <w:p w:rsidR="00257B9C" w:rsidRPr="00257B9C" w:rsidRDefault="00257B9C" w:rsidP="00257B9C">
            <w:pPr>
              <w:jc w:val="both"/>
              <w:rPr>
                <w:rFonts w:ascii="Times New Roman" w:hAnsi="Times New Roman"/>
                <w:sz w:val="24"/>
                <w:szCs w:val="24"/>
              </w:rPr>
            </w:pPr>
            <w:r w:rsidRPr="00257B9C">
              <w:rPr>
                <w:rFonts w:ascii="Times New Roman" w:hAnsi="Times New Roman"/>
                <w:sz w:val="24"/>
                <w:szCs w:val="24"/>
              </w:rPr>
              <w:t>6.</w:t>
            </w:r>
          </w:p>
        </w:tc>
        <w:tc>
          <w:tcPr>
            <w:tcW w:w="2410" w:type="dxa"/>
          </w:tcPr>
          <w:p w:rsidR="00257B9C" w:rsidRPr="00257B9C" w:rsidRDefault="00257B9C" w:rsidP="00257B9C">
            <w:pPr>
              <w:jc w:val="both"/>
              <w:rPr>
                <w:rFonts w:ascii="Times New Roman" w:hAnsi="Times New Roman"/>
                <w:sz w:val="24"/>
                <w:szCs w:val="24"/>
              </w:rPr>
            </w:pPr>
            <w:r w:rsidRPr="00257B9C">
              <w:rPr>
                <w:rFonts w:ascii="Times New Roman" w:hAnsi="Times New Roman"/>
                <w:sz w:val="24"/>
                <w:szCs w:val="24"/>
              </w:rPr>
              <w:t>Pemanfaatan</w:t>
            </w:r>
          </w:p>
        </w:tc>
        <w:tc>
          <w:tcPr>
            <w:tcW w:w="4961" w:type="dxa"/>
          </w:tcPr>
          <w:p w:rsidR="00257B9C" w:rsidRPr="00257B9C" w:rsidRDefault="00257B9C" w:rsidP="00216C87">
            <w:pPr>
              <w:numPr>
                <w:ilvl w:val="0"/>
                <w:numId w:val="51"/>
              </w:numPr>
              <w:ind w:left="360"/>
              <w:contextualSpacing/>
              <w:jc w:val="both"/>
              <w:rPr>
                <w:rFonts w:ascii="Times New Roman" w:hAnsi="Times New Roman" w:cs="Times New Roman"/>
                <w:sz w:val="24"/>
                <w:szCs w:val="24"/>
              </w:rPr>
            </w:pPr>
            <w:r w:rsidRPr="00257B9C">
              <w:rPr>
                <w:rFonts w:ascii="Times New Roman" w:hAnsi="Times New Roman" w:cs="Times New Roman"/>
                <w:sz w:val="24"/>
                <w:szCs w:val="24"/>
              </w:rPr>
              <w:t>Surat Perjanjian Pinjam Pakai</w:t>
            </w:r>
          </w:p>
        </w:tc>
      </w:tr>
      <w:tr w:rsidR="00257B9C" w:rsidRPr="00257B9C" w:rsidTr="00257B9C">
        <w:tc>
          <w:tcPr>
            <w:tcW w:w="567" w:type="dxa"/>
          </w:tcPr>
          <w:p w:rsidR="00257B9C" w:rsidRPr="00257B9C" w:rsidRDefault="00257B9C" w:rsidP="00257B9C">
            <w:pPr>
              <w:jc w:val="both"/>
              <w:rPr>
                <w:rFonts w:ascii="Times New Roman" w:hAnsi="Times New Roman"/>
                <w:sz w:val="24"/>
                <w:szCs w:val="24"/>
              </w:rPr>
            </w:pPr>
            <w:r w:rsidRPr="00257B9C">
              <w:rPr>
                <w:rFonts w:ascii="Times New Roman" w:hAnsi="Times New Roman"/>
                <w:sz w:val="24"/>
                <w:szCs w:val="24"/>
              </w:rPr>
              <w:t>7.</w:t>
            </w:r>
          </w:p>
        </w:tc>
        <w:tc>
          <w:tcPr>
            <w:tcW w:w="2410" w:type="dxa"/>
          </w:tcPr>
          <w:p w:rsidR="00257B9C" w:rsidRPr="00257B9C" w:rsidRDefault="00257B9C" w:rsidP="00257B9C">
            <w:pPr>
              <w:jc w:val="both"/>
              <w:rPr>
                <w:rFonts w:ascii="Times New Roman" w:hAnsi="Times New Roman"/>
                <w:sz w:val="24"/>
                <w:szCs w:val="24"/>
              </w:rPr>
            </w:pPr>
            <w:r w:rsidRPr="00257B9C">
              <w:rPr>
                <w:rFonts w:ascii="Times New Roman" w:hAnsi="Times New Roman"/>
                <w:sz w:val="24"/>
                <w:szCs w:val="24"/>
              </w:rPr>
              <w:t>Pengamanan dan Pemeliharaan</w:t>
            </w:r>
          </w:p>
        </w:tc>
        <w:tc>
          <w:tcPr>
            <w:tcW w:w="4961" w:type="dxa"/>
          </w:tcPr>
          <w:p w:rsidR="00257B9C" w:rsidRPr="00257B9C" w:rsidRDefault="00257B9C" w:rsidP="00216C87">
            <w:pPr>
              <w:numPr>
                <w:ilvl w:val="0"/>
                <w:numId w:val="51"/>
              </w:numPr>
              <w:ind w:left="360"/>
              <w:contextualSpacing/>
              <w:jc w:val="both"/>
              <w:rPr>
                <w:rFonts w:ascii="Times New Roman" w:hAnsi="Times New Roman" w:cs="Times New Roman"/>
                <w:sz w:val="24"/>
                <w:szCs w:val="24"/>
              </w:rPr>
            </w:pPr>
            <w:r w:rsidRPr="00257B9C">
              <w:rPr>
                <w:rFonts w:ascii="Times New Roman" w:hAnsi="Times New Roman" w:cs="Times New Roman"/>
                <w:sz w:val="24"/>
                <w:szCs w:val="24"/>
              </w:rPr>
              <w:t>Bukti Kepemilikan atas nama Pemerintah Daerah</w:t>
            </w:r>
          </w:p>
          <w:p w:rsidR="00257B9C" w:rsidRPr="00257B9C" w:rsidRDefault="00257B9C" w:rsidP="00216C87">
            <w:pPr>
              <w:numPr>
                <w:ilvl w:val="0"/>
                <w:numId w:val="51"/>
              </w:numPr>
              <w:ind w:left="360"/>
              <w:contextualSpacing/>
              <w:jc w:val="both"/>
              <w:rPr>
                <w:rFonts w:ascii="Times New Roman" w:hAnsi="Times New Roman" w:cs="Times New Roman"/>
                <w:sz w:val="24"/>
                <w:szCs w:val="24"/>
              </w:rPr>
            </w:pPr>
            <w:r w:rsidRPr="00257B9C">
              <w:rPr>
                <w:rFonts w:ascii="Times New Roman" w:hAnsi="Times New Roman" w:cs="Times New Roman"/>
                <w:sz w:val="24"/>
                <w:szCs w:val="24"/>
              </w:rPr>
              <w:t>Daftar hasil pemeliharaan barang.</w:t>
            </w:r>
          </w:p>
        </w:tc>
      </w:tr>
      <w:tr w:rsidR="00257B9C" w:rsidRPr="00257B9C" w:rsidTr="00257B9C">
        <w:tc>
          <w:tcPr>
            <w:tcW w:w="567" w:type="dxa"/>
          </w:tcPr>
          <w:p w:rsidR="00257B9C" w:rsidRPr="00257B9C" w:rsidRDefault="00257B9C" w:rsidP="00257B9C">
            <w:pPr>
              <w:jc w:val="both"/>
              <w:rPr>
                <w:rFonts w:ascii="Times New Roman" w:hAnsi="Times New Roman"/>
                <w:sz w:val="24"/>
                <w:szCs w:val="24"/>
              </w:rPr>
            </w:pPr>
            <w:r w:rsidRPr="00257B9C">
              <w:rPr>
                <w:rFonts w:ascii="Times New Roman" w:hAnsi="Times New Roman"/>
                <w:sz w:val="24"/>
                <w:szCs w:val="24"/>
              </w:rPr>
              <w:t>8.</w:t>
            </w:r>
          </w:p>
        </w:tc>
        <w:tc>
          <w:tcPr>
            <w:tcW w:w="2410" w:type="dxa"/>
          </w:tcPr>
          <w:p w:rsidR="00257B9C" w:rsidRPr="00257B9C" w:rsidRDefault="00257B9C" w:rsidP="00257B9C">
            <w:pPr>
              <w:jc w:val="both"/>
              <w:rPr>
                <w:rFonts w:ascii="Times New Roman" w:hAnsi="Times New Roman"/>
                <w:sz w:val="24"/>
                <w:szCs w:val="24"/>
              </w:rPr>
            </w:pPr>
            <w:r w:rsidRPr="00257B9C">
              <w:rPr>
                <w:rFonts w:ascii="Times New Roman" w:hAnsi="Times New Roman"/>
                <w:sz w:val="24"/>
                <w:szCs w:val="24"/>
              </w:rPr>
              <w:t>Penilaian</w:t>
            </w:r>
          </w:p>
        </w:tc>
        <w:tc>
          <w:tcPr>
            <w:tcW w:w="4961" w:type="dxa"/>
          </w:tcPr>
          <w:p w:rsidR="00257B9C" w:rsidRPr="00257B9C" w:rsidRDefault="00257B9C" w:rsidP="00216C87">
            <w:pPr>
              <w:numPr>
                <w:ilvl w:val="0"/>
                <w:numId w:val="51"/>
              </w:numPr>
              <w:ind w:left="360"/>
              <w:contextualSpacing/>
              <w:jc w:val="both"/>
              <w:rPr>
                <w:rFonts w:ascii="Times New Roman" w:hAnsi="Times New Roman" w:cs="Times New Roman"/>
                <w:sz w:val="24"/>
                <w:szCs w:val="24"/>
              </w:rPr>
            </w:pPr>
            <w:r w:rsidRPr="00257B9C">
              <w:rPr>
                <w:rFonts w:ascii="Times New Roman" w:hAnsi="Times New Roman" w:cs="Times New Roman"/>
                <w:sz w:val="24"/>
                <w:szCs w:val="24"/>
              </w:rPr>
              <w:t>Surat Keputusan Kepala Daerah</w:t>
            </w:r>
          </w:p>
        </w:tc>
      </w:tr>
      <w:tr w:rsidR="00257B9C" w:rsidRPr="00257B9C" w:rsidTr="00257B9C">
        <w:tc>
          <w:tcPr>
            <w:tcW w:w="567" w:type="dxa"/>
          </w:tcPr>
          <w:p w:rsidR="00257B9C" w:rsidRPr="00257B9C" w:rsidRDefault="00257B9C" w:rsidP="00257B9C">
            <w:pPr>
              <w:jc w:val="both"/>
              <w:rPr>
                <w:rFonts w:ascii="Times New Roman" w:hAnsi="Times New Roman"/>
                <w:sz w:val="24"/>
                <w:szCs w:val="24"/>
              </w:rPr>
            </w:pPr>
            <w:r w:rsidRPr="00257B9C">
              <w:rPr>
                <w:rFonts w:ascii="Times New Roman" w:hAnsi="Times New Roman"/>
                <w:sz w:val="24"/>
                <w:szCs w:val="24"/>
              </w:rPr>
              <w:t>9.</w:t>
            </w:r>
          </w:p>
        </w:tc>
        <w:tc>
          <w:tcPr>
            <w:tcW w:w="2410" w:type="dxa"/>
          </w:tcPr>
          <w:p w:rsidR="00257B9C" w:rsidRPr="00257B9C" w:rsidRDefault="00257B9C" w:rsidP="00257B9C">
            <w:pPr>
              <w:jc w:val="both"/>
              <w:rPr>
                <w:rFonts w:ascii="Times New Roman" w:hAnsi="Times New Roman"/>
                <w:sz w:val="24"/>
                <w:szCs w:val="24"/>
              </w:rPr>
            </w:pPr>
            <w:r w:rsidRPr="00257B9C">
              <w:rPr>
                <w:rFonts w:ascii="Times New Roman" w:hAnsi="Times New Roman"/>
                <w:sz w:val="24"/>
                <w:szCs w:val="24"/>
              </w:rPr>
              <w:t>Pemindahtanganan</w:t>
            </w:r>
          </w:p>
        </w:tc>
        <w:tc>
          <w:tcPr>
            <w:tcW w:w="4961" w:type="dxa"/>
          </w:tcPr>
          <w:p w:rsidR="00257B9C" w:rsidRPr="00257B9C" w:rsidRDefault="00257B9C" w:rsidP="00216C87">
            <w:pPr>
              <w:numPr>
                <w:ilvl w:val="0"/>
                <w:numId w:val="52"/>
              </w:numPr>
              <w:ind w:left="360"/>
              <w:contextualSpacing/>
              <w:jc w:val="both"/>
              <w:rPr>
                <w:rFonts w:ascii="Times New Roman" w:hAnsi="Times New Roman" w:cs="Times New Roman"/>
                <w:sz w:val="24"/>
                <w:szCs w:val="24"/>
              </w:rPr>
            </w:pPr>
            <w:r w:rsidRPr="00257B9C">
              <w:rPr>
                <w:rFonts w:ascii="Times New Roman" w:hAnsi="Times New Roman" w:cs="Times New Roman"/>
                <w:sz w:val="24"/>
                <w:szCs w:val="24"/>
              </w:rPr>
              <w:t>Surat Keputusan Kepala Daerah.</w:t>
            </w:r>
          </w:p>
        </w:tc>
      </w:tr>
      <w:tr w:rsidR="00257B9C" w:rsidRPr="00257B9C" w:rsidTr="00257B9C">
        <w:tc>
          <w:tcPr>
            <w:tcW w:w="567" w:type="dxa"/>
          </w:tcPr>
          <w:p w:rsidR="00257B9C" w:rsidRPr="00257B9C" w:rsidRDefault="00257B9C" w:rsidP="00257B9C">
            <w:pPr>
              <w:jc w:val="both"/>
              <w:rPr>
                <w:rFonts w:ascii="Times New Roman" w:hAnsi="Times New Roman"/>
                <w:sz w:val="24"/>
                <w:szCs w:val="24"/>
              </w:rPr>
            </w:pPr>
            <w:r w:rsidRPr="00257B9C">
              <w:rPr>
                <w:rFonts w:ascii="Times New Roman" w:hAnsi="Times New Roman"/>
                <w:sz w:val="24"/>
                <w:szCs w:val="24"/>
              </w:rPr>
              <w:t>10.</w:t>
            </w:r>
          </w:p>
        </w:tc>
        <w:tc>
          <w:tcPr>
            <w:tcW w:w="2410" w:type="dxa"/>
          </w:tcPr>
          <w:p w:rsidR="00257B9C" w:rsidRPr="00257B9C" w:rsidRDefault="00257B9C" w:rsidP="00257B9C">
            <w:pPr>
              <w:jc w:val="both"/>
              <w:rPr>
                <w:rFonts w:ascii="Times New Roman" w:hAnsi="Times New Roman"/>
                <w:sz w:val="24"/>
                <w:szCs w:val="24"/>
              </w:rPr>
            </w:pPr>
            <w:r w:rsidRPr="00257B9C">
              <w:rPr>
                <w:rFonts w:ascii="Times New Roman" w:hAnsi="Times New Roman"/>
                <w:sz w:val="24"/>
                <w:szCs w:val="24"/>
              </w:rPr>
              <w:t>Pemusnahan</w:t>
            </w:r>
          </w:p>
        </w:tc>
        <w:tc>
          <w:tcPr>
            <w:tcW w:w="4961" w:type="dxa"/>
          </w:tcPr>
          <w:p w:rsidR="00257B9C" w:rsidRPr="00257B9C" w:rsidRDefault="00257B9C" w:rsidP="00216C87">
            <w:pPr>
              <w:numPr>
                <w:ilvl w:val="0"/>
                <w:numId w:val="52"/>
              </w:numPr>
              <w:ind w:left="360"/>
              <w:contextualSpacing/>
              <w:jc w:val="both"/>
              <w:rPr>
                <w:rFonts w:ascii="Times New Roman" w:hAnsi="Times New Roman" w:cs="Times New Roman"/>
                <w:sz w:val="24"/>
                <w:szCs w:val="24"/>
              </w:rPr>
            </w:pPr>
            <w:r w:rsidRPr="00257B9C">
              <w:rPr>
                <w:rFonts w:ascii="Times New Roman" w:hAnsi="Times New Roman" w:cs="Times New Roman"/>
                <w:sz w:val="24"/>
                <w:szCs w:val="24"/>
              </w:rPr>
              <w:t>Berita acara pemusnahan</w:t>
            </w:r>
          </w:p>
        </w:tc>
      </w:tr>
      <w:tr w:rsidR="00257B9C" w:rsidRPr="00257B9C" w:rsidTr="00257B9C">
        <w:tc>
          <w:tcPr>
            <w:tcW w:w="567" w:type="dxa"/>
          </w:tcPr>
          <w:p w:rsidR="00257B9C" w:rsidRPr="00257B9C" w:rsidRDefault="00257B9C" w:rsidP="00257B9C">
            <w:pPr>
              <w:jc w:val="both"/>
              <w:rPr>
                <w:rFonts w:ascii="Times New Roman" w:hAnsi="Times New Roman"/>
                <w:sz w:val="24"/>
                <w:szCs w:val="24"/>
              </w:rPr>
            </w:pPr>
            <w:r w:rsidRPr="00257B9C">
              <w:rPr>
                <w:rFonts w:ascii="Times New Roman" w:hAnsi="Times New Roman"/>
                <w:sz w:val="24"/>
                <w:szCs w:val="24"/>
              </w:rPr>
              <w:t>11.</w:t>
            </w:r>
          </w:p>
        </w:tc>
        <w:tc>
          <w:tcPr>
            <w:tcW w:w="2410" w:type="dxa"/>
          </w:tcPr>
          <w:p w:rsidR="00257B9C" w:rsidRPr="00257B9C" w:rsidRDefault="00257B9C" w:rsidP="00257B9C">
            <w:pPr>
              <w:jc w:val="both"/>
              <w:rPr>
                <w:rFonts w:ascii="Times New Roman" w:hAnsi="Times New Roman"/>
                <w:sz w:val="24"/>
                <w:szCs w:val="24"/>
              </w:rPr>
            </w:pPr>
            <w:r w:rsidRPr="00257B9C">
              <w:rPr>
                <w:rFonts w:ascii="Times New Roman" w:hAnsi="Times New Roman"/>
                <w:sz w:val="24"/>
                <w:szCs w:val="24"/>
              </w:rPr>
              <w:t>Penghapusan</w:t>
            </w:r>
          </w:p>
        </w:tc>
        <w:tc>
          <w:tcPr>
            <w:tcW w:w="4961" w:type="dxa"/>
          </w:tcPr>
          <w:p w:rsidR="00257B9C" w:rsidRPr="00257B9C" w:rsidRDefault="00257B9C" w:rsidP="00216C87">
            <w:pPr>
              <w:numPr>
                <w:ilvl w:val="0"/>
                <w:numId w:val="52"/>
              </w:numPr>
              <w:ind w:left="360"/>
              <w:contextualSpacing/>
              <w:jc w:val="both"/>
              <w:rPr>
                <w:rFonts w:ascii="Times New Roman" w:hAnsi="Times New Roman" w:cs="Times New Roman"/>
                <w:sz w:val="24"/>
                <w:szCs w:val="24"/>
              </w:rPr>
            </w:pPr>
            <w:r w:rsidRPr="00257B9C">
              <w:rPr>
                <w:rFonts w:ascii="Times New Roman" w:hAnsi="Times New Roman" w:cs="Times New Roman"/>
                <w:sz w:val="24"/>
                <w:szCs w:val="24"/>
              </w:rPr>
              <w:t>Surat Keputusan Kepala Daera</w:t>
            </w:r>
          </w:p>
        </w:tc>
      </w:tr>
      <w:tr w:rsidR="00257B9C" w:rsidRPr="00257B9C" w:rsidTr="00257B9C">
        <w:tc>
          <w:tcPr>
            <w:tcW w:w="567" w:type="dxa"/>
          </w:tcPr>
          <w:p w:rsidR="00257B9C" w:rsidRPr="00257B9C" w:rsidRDefault="00257B9C" w:rsidP="00257B9C">
            <w:pPr>
              <w:jc w:val="both"/>
              <w:rPr>
                <w:rFonts w:ascii="Times New Roman" w:hAnsi="Times New Roman"/>
                <w:sz w:val="24"/>
                <w:szCs w:val="24"/>
              </w:rPr>
            </w:pPr>
            <w:r w:rsidRPr="00257B9C">
              <w:rPr>
                <w:rFonts w:ascii="Times New Roman" w:hAnsi="Times New Roman"/>
                <w:sz w:val="24"/>
                <w:szCs w:val="24"/>
              </w:rPr>
              <w:t>12.</w:t>
            </w:r>
          </w:p>
        </w:tc>
        <w:tc>
          <w:tcPr>
            <w:tcW w:w="2410" w:type="dxa"/>
          </w:tcPr>
          <w:p w:rsidR="00257B9C" w:rsidRPr="00257B9C" w:rsidRDefault="00257B9C" w:rsidP="00257B9C">
            <w:pPr>
              <w:jc w:val="both"/>
              <w:rPr>
                <w:rFonts w:ascii="Times New Roman" w:hAnsi="Times New Roman"/>
                <w:sz w:val="24"/>
                <w:szCs w:val="24"/>
              </w:rPr>
            </w:pPr>
            <w:r w:rsidRPr="00257B9C">
              <w:rPr>
                <w:rFonts w:ascii="Times New Roman" w:hAnsi="Times New Roman"/>
                <w:sz w:val="24"/>
                <w:szCs w:val="24"/>
              </w:rPr>
              <w:t>Penatausahaan</w:t>
            </w:r>
          </w:p>
        </w:tc>
        <w:tc>
          <w:tcPr>
            <w:tcW w:w="4961" w:type="dxa"/>
          </w:tcPr>
          <w:p w:rsidR="00257B9C" w:rsidRPr="00257B9C" w:rsidRDefault="00257B9C" w:rsidP="00216C87">
            <w:pPr>
              <w:numPr>
                <w:ilvl w:val="0"/>
                <w:numId w:val="52"/>
              </w:numPr>
              <w:ind w:left="360"/>
              <w:contextualSpacing/>
              <w:jc w:val="both"/>
              <w:rPr>
                <w:rFonts w:ascii="Times New Roman" w:hAnsi="Times New Roman" w:cs="Times New Roman"/>
                <w:sz w:val="24"/>
                <w:szCs w:val="24"/>
              </w:rPr>
            </w:pPr>
            <w:r w:rsidRPr="00257B9C">
              <w:rPr>
                <w:rFonts w:ascii="Times New Roman" w:hAnsi="Times New Roman" w:cs="Times New Roman"/>
                <w:sz w:val="24"/>
                <w:szCs w:val="24"/>
              </w:rPr>
              <w:t>Daftar Barang Pengguna / Daftar Barang Kuasa Pengguna (DBP / DBKP).</w:t>
            </w:r>
          </w:p>
          <w:p w:rsidR="00257B9C" w:rsidRPr="00257B9C" w:rsidRDefault="00257B9C" w:rsidP="00216C87">
            <w:pPr>
              <w:numPr>
                <w:ilvl w:val="0"/>
                <w:numId w:val="52"/>
              </w:numPr>
              <w:ind w:left="360"/>
              <w:contextualSpacing/>
              <w:jc w:val="both"/>
              <w:rPr>
                <w:rFonts w:ascii="Times New Roman" w:hAnsi="Times New Roman" w:cs="Times New Roman"/>
                <w:sz w:val="24"/>
                <w:szCs w:val="24"/>
              </w:rPr>
            </w:pPr>
            <w:r w:rsidRPr="00257B9C">
              <w:rPr>
                <w:rFonts w:ascii="Times New Roman" w:hAnsi="Times New Roman" w:cs="Times New Roman"/>
                <w:sz w:val="24"/>
                <w:szCs w:val="24"/>
              </w:rPr>
              <w:t>Kartu Inventaris Barang (KIB) Golongan Aset Tetap Tanah (A), gedung serta bangunan (B), Peralatan dan Mesin (C), Aset tetap lainnya. (D), Jalan, Irigasi dan Jaringan (E), Kontruksi dalam pengerjaan.</w:t>
            </w:r>
          </w:p>
        </w:tc>
      </w:tr>
    </w:tbl>
    <w:p w:rsidR="00257B9C" w:rsidRPr="00257B9C" w:rsidRDefault="00257B9C" w:rsidP="00257B9C">
      <w:pPr>
        <w:jc w:val="both"/>
        <w:rPr>
          <w:rFonts w:ascii="Times New Roman" w:hAnsi="Times New Roman"/>
          <w:i/>
        </w:rPr>
      </w:pPr>
      <w:r w:rsidRPr="00257B9C">
        <w:rPr>
          <w:rFonts w:ascii="Times New Roman" w:hAnsi="Times New Roman"/>
          <w:i/>
        </w:rPr>
        <w:t>Sumber : Permendagri No. 19 Tahun 2016 dan Perda No. 5 Tahun 2018</w:t>
      </w:r>
    </w:p>
    <w:p w:rsidR="00257B9C" w:rsidRPr="00257B9C" w:rsidRDefault="00257B9C" w:rsidP="00257B9C">
      <w:pPr>
        <w:ind w:firstLine="567"/>
        <w:jc w:val="both"/>
        <w:rPr>
          <w:rFonts w:ascii="Times New Roman" w:hAnsi="Times New Roman"/>
        </w:rPr>
      </w:pPr>
      <w:r w:rsidRPr="00257B9C">
        <w:rPr>
          <w:rFonts w:ascii="Times New Roman" w:hAnsi="Times New Roman"/>
        </w:rPr>
        <w:t>Setelah penjelasan tabel 2, kelengkapaan Berkas yang ada pada Bidang Aset di BPKAD Kabupaten Toraja Utara berdasarkan beberapa berkasa serta wawancara yang diberikan untuk peneliti dapat dilihat pada tabel 3 beserta keterangannya.</w:t>
      </w:r>
    </w:p>
    <w:p w:rsidR="00257B9C" w:rsidRPr="00257B9C" w:rsidRDefault="00257B9C" w:rsidP="00257B9C">
      <w:pPr>
        <w:jc w:val="center"/>
        <w:rPr>
          <w:rFonts w:ascii="Times New Roman" w:hAnsi="Times New Roman"/>
          <w:b/>
        </w:rPr>
      </w:pPr>
      <w:r w:rsidRPr="00257B9C">
        <w:rPr>
          <w:rFonts w:ascii="Times New Roman" w:hAnsi="Times New Roman"/>
          <w:b/>
        </w:rPr>
        <w:t>Tabel 3</w:t>
      </w:r>
    </w:p>
    <w:p w:rsidR="00257B9C" w:rsidRPr="00257B9C" w:rsidRDefault="00257B9C" w:rsidP="00257B9C">
      <w:pPr>
        <w:jc w:val="center"/>
        <w:rPr>
          <w:rFonts w:ascii="Times New Roman" w:hAnsi="Times New Roman"/>
          <w:b/>
        </w:rPr>
      </w:pPr>
      <w:r w:rsidRPr="00257B9C">
        <w:rPr>
          <w:rFonts w:ascii="Times New Roman" w:hAnsi="Times New Roman"/>
          <w:b/>
        </w:rPr>
        <w:t>Daftar Kelengkapan Dokumen</w:t>
      </w:r>
    </w:p>
    <w:tbl>
      <w:tblPr>
        <w:tblStyle w:val="TableGrid"/>
        <w:tblW w:w="8364" w:type="dxa"/>
        <w:tblInd w:w="108" w:type="dxa"/>
        <w:tblLook w:val="04A0" w:firstRow="1" w:lastRow="0" w:firstColumn="1" w:lastColumn="0" w:noHBand="0" w:noVBand="1"/>
      </w:tblPr>
      <w:tblGrid>
        <w:gridCol w:w="709"/>
        <w:gridCol w:w="3431"/>
        <w:gridCol w:w="963"/>
        <w:gridCol w:w="3261"/>
      </w:tblGrid>
      <w:tr w:rsidR="00257B9C" w:rsidRPr="00257B9C" w:rsidTr="00257B9C">
        <w:trPr>
          <w:trHeight w:val="1112"/>
        </w:trPr>
        <w:tc>
          <w:tcPr>
            <w:tcW w:w="709" w:type="dxa"/>
            <w:vAlign w:val="center"/>
          </w:tcPr>
          <w:p w:rsidR="00257B9C" w:rsidRPr="00257B9C" w:rsidRDefault="00257B9C" w:rsidP="00257B9C">
            <w:pPr>
              <w:jc w:val="center"/>
              <w:rPr>
                <w:rFonts w:ascii="Times New Roman" w:hAnsi="Times New Roman"/>
                <w:b/>
                <w:sz w:val="24"/>
                <w:szCs w:val="24"/>
              </w:rPr>
            </w:pPr>
            <w:r w:rsidRPr="00257B9C">
              <w:rPr>
                <w:rFonts w:ascii="Times New Roman" w:hAnsi="Times New Roman"/>
                <w:b/>
                <w:sz w:val="24"/>
                <w:szCs w:val="24"/>
              </w:rPr>
              <w:t>No</w:t>
            </w:r>
          </w:p>
        </w:tc>
        <w:tc>
          <w:tcPr>
            <w:tcW w:w="3431" w:type="dxa"/>
            <w:vAlign w:val="center"/>
          </w:tcPr>
          <w:p w:rsidR="00257B9C" w:rsidRPr="00257B9C" w:rsidRDefault="00257B9C" w:rsidP="00257B9C">
            <w:pPr>
              <w:jc w:val="center"/>
              <w:rPr>
                <w:rFonts w:ascii="Times New Roman" w:hAnsi="Times New Roman"/>
                <w:b/>
                <w:sz w:val="24"/>
                <w:szCs w:val="24"/>
              </w:rPr>
            </w:pPr>
            <w:r w:rsidRPr="00257B9C">
              <w:rPr>
                <w:rFonts w:ascii="Times New Roman" w:hAnsi="Times New Roman"/>
                <w:b/>
                <w:sz w:val="24"/>
                <w:szCs w:val="24"/>
              </w:rPr>
              <w:t>Daftar Dokumen</w:t>
            </w:r>
          </w:p>
        </w:tc>
        <w:tc>
          <w:tcPr>
            <w:tcW w:w="963" w:type="dxa"/>
            <w:vAlign w:val="center"/>
          </w:tcPr>
          <w:p w:rsidR="00257B9C" w:rsidRPr="00257B9C" w:rsidRDefault="00257B9C" w:rsidP="00257B9C">
            <w:pPr>
              <w:jc w:val="center"/>
              <w:rPr>
                <w:rFonts w:ascii="Times New Roman" w:hAnsi="Times New Roman"/>
                <w:b/>
                <w:sz w:val="24"/>
                <w:szCs w:val="24"/>
              </w:rPr>
            </w:pPr>
            <w:r w:rsidRPr="00257B9C">
              <w:rPr>
                <w:rFonts w:ascii="Times New Roman" w:hAnsi="Times New Roman"/>
                <w:b/>
                <w:sz w:val="24"/>
                <w:szCs w:val="24"/>
              </w:rPr>
              <w:t>Ada (</w:t>
            </w:r>
            <w:r w:rsidRPr="00257B9C">
              <w:rPr>
                <w:rFonts w:ascii="Times New Roman" w:hAnsi="Times New Roman"/>
                <w:b/>
                <w:sz w:val="24"/>
                <w:szCs w:val="24"/>
              </w:rPr>
              <w:sym w:font="Wingdings" w:char="F0FC"/>
            </w:r>
            <w:r w:rsidRPr="00257B9C">
              <w:rPr>
                <w:rFonts w:ascii="Times New Roman" w:hAnsi="Times New Roman"/>
                <w:b/>
                <w:sz w:val="24"/>
                <w:szCs w:val="24"/>
              </w:rPr>
              <w:t>)/</w:t>
            </w:r>
          </w:p>
          <w:p w:rsidR="00257B9C" w:rsidRPr="00257B9C" w:rsidRDefault="00257B9C" w:rsidP="00257B9C">
            <w:pPr>
              <w:jc w:val="center"/>
              <w:rPr>
                <w:rFonts w:ascii="Times New Roman" w:hAnsi="Times New Roman"/>
                <w:b/>
                <w:sz w:val="24"/>
                <w:szCs w:val="24"/>
              </w:rPr>
            </w:pPr>
            <w:r w:rsidRPr="00257B9C">
              <w:rPr>
                <w:rFonts w:ascii="Times New Roman" w:hAnsi="Times New Roman"/>
                <w:b/>
                <w:sz w:val="24"/>
                <w:szCs w:val="24"/>
              </w:rPr>
              <w:t>Tidak (x)</w:t>
            </w:r>
          </w:p>
        </w:tc>
        <w:tc>
          <w:tcPr>
            <w:tcW w:w="3261" w:type="dxa"/>
            <w:vAlign w:val="center"/>
          </w:tcPr>
          <w:p w:rsidR="00257B9C" w:rsidRPr="00257B9C" w:rsidRDefault="00257B9C" w:rsidP="00257B9C">
            <w:pPr>
              <w:jc w:val="center"/>
              <w:rPr>
                <w:rFonts w:ascii="Times New Roman" w:hAnsi="Times New Roman"/>
                <w:b/>
                <w:sz w:val="24"/>
                <w:szCs w:val="24"/>
              </w:rPr>
            </w:pPr>
            <w:r w:rsidRPr="00257B9C">
              <w:rPr>
                <w:rFonts w:ascii="Times New Roman" w:hAnsi="Times New Roman"/>
                <w:b/>
                <w:sz w:val="24"/>
                <w:szCs w:val="24"/>
              </w:rPr>
              <w:t>Keterangan</w:t>
            </w:r>
          </w:p>
        </w:tc>
      </w:tr>
      <w:tr w:rsidR="00257B9C" w:rsidRPr="00257B9C" w:rsidTr="00257B9C">
        <w:tc>
          <w:tcPr>
            <w:tcW w:w="709" w:type="dxa"/>
          </w:tcPr>
          <w:p w:rsidR="00257B9C" w:rsidRPr="00257B9C" w:rsidRDefault="00257B9C" w:rsidP="00257B9C">
            <w:pPr>
              <w:jc w:val="both"/>
              <w:rPr>
                <w:rFonts w:ascii="Times New Roman" w:hAnsi="Times New Roman"/>
                <w:sz w:val="24"/>
                <w:szCs w:val="24"/>
              </w:rPr>
            </w:pPr>
            <w:r w:rsidRPr="00257B9C">
              <w:rPr>
                <w:rFonts w:ascii="Times New Roman" w:hAnsi="Times New Roman"/>
                <w:sz w:val="24"/>
                <w:szCs w:val="24"/>
              </w:rPr>
              <w:t>1.</w:t>
            </w:r>
          </w:p>
        </w:tc>
        <w:tc>
          <w:tcPr>
            <w:tcW w:w="3431" w:type="dxa"/>
          </w:tcPr>
          <w:p w:rsidR="00257B9C" w:rsidRPr="00257B9C" w:rsidRDefault="00257B9C" w:rsidP="00257B9C">
            <w:pPr>
              <w:jc w:val="both"/>
              <w:rPr>
                <w:rFonts w:ascii="Times New Roman" w:hAnsi="Times New Roman"/>
                <w:sz w:val="24"/>
                <w:szCs w:val="24"/>
              </w:rPr>
            </w:pPr>
            <w:r w:rsidRPr="00257B9C">
              <w:rPr>
                <w:rFonts w:ascii="Times New Roman" w:hAnsi="Times New Roman"/>
                <w:sz w:val="24"/>
                <w:szCs w:val="24"/>
              </w:rPr>
              <w:t>Penjabat Pengelola Barang Milik Daerah</w:t>
            </w:r>
          </w:p>
        </w:tc>
        <w:tc>
          <w:tcPr>
            <w:tcW w:w="963" w:type="dxa"/>
          </w:tcPr>
          <w:p w:rsidR="00257B9C" w:rsidRPr="00257B9C" w:rsidRDefault="00257B9C" w:rsidP="00257B9C">
            <w:pPr>
              <w:jc w:val="center"/>
              <w:rPr>
                <w:rFonts w:ascii="Times New Roman" w:hAnsi="Times New Roman"/>
                <w:sz w:val="24"/>
                <w:szCs w:val="24"/>
              </w:rPr>
            </w:pPr>
            <w:r w:rsidRPr="00257B9C">
              <w:rPr>
                <w:rFonts w:ascii="Times New Roman" w:hAnsi="Times New Roman"/>
                <w:sz w:val="24"/>
                <w:szCs w:val="24"/>
              </w:rPr>
              <w:sym w:font="Wingdings" w:char="F0FC"/>
            </w:r>
          </w:p>
        </w:tc>
        <w:tc>
          <w:tcPr>
            <w:tcW w:w="3261" w:type="dxa"/>
          </w:tcPr>
          <w:p w:rsidR="00257B9C" w:rsidRPr="00257B9C" w:rsidRDefault="00257B9C" w:rsidP="00257B9C">
            <w:pPr>
              <w:jc w:val="both"/>
              <w:rPr>
                <w:rFonts w:ascii="Times New Roman" w:hAnsi="Times New Roman"/>
                <w:sz w:val="24"/>
                <w:szCs w:val="24"/>
              </w:rPr>
            </w:pPr>
            <w:r w:rsidRPr="00257B9C">
              <w:rPr>
                <w:rFonts w:ascii="Times New Roman" w:hAnsi="Times New Roman"/>
                <w:sz w:val="24"/>
                <w:szCs w:val="24"/>
              </w:rPr>
              <w:t>Surat Keputusan dan Contoh dokumen</w:t>
            </w:r>
          </w:p>
        </w:tc>
      </w:tr>
      <w:tr w:rsidR="00257B9C" w:rsidRPr="00257B9C" w:rsidTr="00257B9C">
        <w:tc>
          <w:tcPr>
            <w:tcW w:w="709" w:type="dxa"/>
          </w:tcPr>
          <w:p w:rsidR="00257B9C" w:rsidRPr="00257B9C" w:rsidRDefault="00257B9C" w:rsidP="00257B9C">
            <w:pPr>
              <w:jc w:val="both"/>
              <w:rPr>
                <w:rFonts w:ascii="Times New Roman" w:hAnsi="Times New Roman"/>
                <w:sz w:val="24"/>
                <w:szCs w:val="24"/>
              </w:rPr>
            </w:pPr>
            <w:r w:rsidRPr="00257B9C">
              <w:rPr>
                <w:rFonts w:ascii="Times New Roman" w:hAnsi="Times New Roman"/>
                <w:sz w:val="24"/>
                <w:szCs w:val="24"/>
              </w:rPr>
              <w:t>2.</w:t>
            </w:r>
          </w:p>
        </w:tc>
        <w:tc>
          <w:tcPr>
            <w:tcW w:w="3431" w:type="dxa"/>
          </w:tcPr>
          <w:p w:rsidR="00257B9C" w:rsidRPr="00257B9C" w:rsidRDefault="00257B9C" w:rsidP="00257B9C">
            <w:pPr>
              <w:jc w:val="both"/>
              <w:rPr>
                <w:rFonts w:ascii="Times New Roman" w:hAnsi="Times New Roman"/>
                <w:sz w:val="24"/>
                <w:szCs w:val="24"/>
              </w:rPr>
            </w:pPr>
            <w:r w:rsidRPr="00257B9C">
              <w:rPr>
                <w:rFonts w:ascii="Times New Roman" w:hAnsi="Times New Roman"/>
                <w:sz w:val="24"/>
                <w:szCs w:val="24"/>
              </w:rPr>
              <w:t>RKBMD</w:t>
            </w:r>
          </w:p>
        </w:tc>
        <w:tc>
          <w:tcPr>
            <w:tcW w:w="963" w:type="dxa"/>
          </w:tcPr>
          <w:p w:rsidR="00257B9C" w:rsidRPr="00257B9C" w:rsidRDefault="00257B9C" w:rsidP="00257B9C">
            <w:pPr>
              <w:jc w:val="center"/>
              <w:rPr>
                <w:rFonts w:ascii="Times New Roman" w:hAnsi="Times New Roman"/>
                <w:sz w:val="24"/>
                <w:szCs w:val="24"/>
              </w:rPr>
            </w:pPr>
            <w:r w:rsidRPr="00257B9C">
              <w:rPr>
                <w:rFonts w:ascii="Times New Roman" w:hAnsi="Times New Roman"/>
                <w:sz w:val="24"/>
                <w:szCs w:val="24"/>
              </w:rPr>
              <w:sym w:font="Wingdings" w:char="F0FC"/>
            </w:r>
          </w:p>
        </w:tc>
        <w:tc>
          <w:tcPr>
            <w:tcW w:w="3261" w:type="dxa"/>
          </w:tcPr>
          <w:p w:rsidR="00257B9C" w:rsidRPr="00257B9C" w:rsidRDefault="00257B9C" w:rsidP="00257B9C">
            <w:pPr>
              <w:jc w:val="both"/>
              <w:rPr>
                <w:rFonts w:ascii="Times New Roman" w:hAnsi="Times New Roman"/>
                <w:sz w:val="24"/>
                <w:szCs w:val="24"/>
              </w:rPr>
            </w:pPr>
            <w:r w:rsidRPr="00257B9C">
              <w:rPr>
                <w:rFonts w:ascii="Times New Roman" w:hAnsi="Times New Roman"/>
                <w:sz w:val="24"/>
                <w:szCs w:val="24"/>
              </w:rPr>
              <w:t>Berupa usulan dan contoh dokumen</w:t>
            </w:r>
          </w:p>
        </w:tc>
      </w:tr>
      <w:tr w:rsidR="00257B9C" w:rsidRPr="00257B9C" w:rsidTr="00257B9C">
        <w:tc>
          <w:tcPr>
            <w:tcW w:w="709" w:type="dxa"/>
          </w:tcPr>
          <w:p w:rsidR="00257B9C" w:rsidRPr="00257B9C" w:rsidRDefault="00257B9C" w:rsidP="00257B9C">
            <w:pPr>
              <w:jc w:val="both"/>
              <w:rPr>
                <w:rFonts w:ascii="Times New Roman" w:hAnsi="Times New Roman"/>
                <w:sz w:val="24"/>
                <w:szCs w:val="24"/>
              </w:rPr>
            </w:pPr>
            <w:r w:rsidRPr="00257B9C">
              <w:rPr>
                <w:rFonts w:ascii="Times New Roman" w:hAnsi="Times New Roman"/>
                <w:sz w:val="24"/>
                <w:szCs w:val="24"/>
              </w:rPr>
              <w:t>3.</w:t>
            </w:r>
          </w:p>
        </w:tc>
        <w:tc>
          <w:tcPr>
            <w:tcW w:w="3431" w:type="dxa"/>
          </w:tcPr>
          <w:p w:rsidR="00257B9C" w:rsidRPr="00257B9C" w:rsidRDefault="00257B9C" w:rsidP="00257B9C">
            <w:pPr>
              <w:jc w:val="both"/>
              <w:rPr>
                <w:rFonts w:ascii="Times New Roman" w:hAnsi="Times New Roman"/>
                <w:sz w:val="24"/>
                <w:szCs w:val="24"/>
              </w:rPr>
            </w:pPr>
            <w:r w:rsidRPr="00257B9C">
              <w:rPr>
                <w:rFonts w:ascii="Times New Roman" w:hAnsi="Times New Roman"/>
                <w:sz w:val="24"/>
                <w:szCs w:val="24"/>
              </w:rPr>
              <w:t>Pengadaan</w:t>
            </w:r>
          </w:p>
        </w:tc>
        <w:tc>
          <w:tcPr>
            <w:tcW w:w="963" w:type="dxa"/>
          </w:tcPr>
          <w:p w:rsidR="00257B9C" w:rsidRPr="00257B9C" w:rsidRDefault="00257B9C" w:rsidP="00257B9C">
            <w:pPr>
              <w:jc w:val="center"/>
              <w:rPr>
                <w:rFonts w:ascii="Times New Roman" w:hAnsi="Times New Roman"/>
                <w:sz w:val="24"/>
                <w:szCs w:val="24"/>
              </w:rPr>
            </w:pPr>
            <w:r w:rsidRPr="00257B9C">
              <w:rPr>
                <w:rFonts w:ascii="Times New Roman" w:hAnsi="Times New Roman"/>
                <w:sz w:val="24"/>
                <w:szCs w:val="24"/>
              </w:rPr>
              <w:sym w:font="Wingdings" w:char="F0FC"/>
            </w:r>
          </w:p>
        </w:tc>
        <w:tc>
          <w:tcPr>
            <w:tcW w:w="3261" w:type="dxa"/>
          </w:tcPr>
          <w:p w:rsidR="00257B9C" w:rsidRPr="00257B9C" w:rsidRDefault="00257B9C" w:rsidP="00257B9C">
            <w:pPr>
              <w:jc w:val="both"/>
              <w:rPr>
                <w:rFonts w:ascii="Times New Roman" w:hAnsi="Times New Roman"/>
                <w:sz w:val="24"/>
                <w:szCs w:val="24"/>
              </w:rPr>
            </w:pPr>
            <w:r w:rsidRPr="00257B9C">
              <w:rPr>
                <w:rFonts w:ascii="Times New Roman" w:hAnsi="Times New Roman"/>
                <w:sz w:val="24"/>
                <w:szCs w:val="24"/>
              </w:rPr>
              <w:t>Contoh dokumen pengadaan BMD</w:t>
            </w:r>
          </w:p>
        </w:tc>
      </w:tr>
      <w:tr w:rsidR="00257B9C" w:rsidRPr="00257B9C" w:rsidTr="00257B9C">
        <w:tc>
          <w:tcPr>
            <w:tcW w:w="709" w:type="dxa"/>
          </w:tcPr>
          <w:p w:rsidR="00257B9C" w:rsidRPr="00257B9C" w:rsidRDefault="00257B9C" w:rsidP="00257B9C">
            <w:pPr>
              <w:jc w:val="both"/>
              <w:rPr>
                <w:rFonts w:ascii="Times New Roman" w:hAnsi="Times New Roman"/>
                <w:sz w:val="24"/>
                <w:szCs w:val="24"/>
              </w:rPr>
            </w:pPr>
            <w:r w:rsidRPr="00257B9C">
              <w:rPr>
                <w:rFonts w:ascii="Times New Roman" w:hAnsi="Times New Roman"/>
                <w:sz w:val="24"/>
                <w:szCs w:val="24"/>
              </w:rPr>
              <w:t>4.</w:t>
            </w:r>
          </w:p>
        </w:tc>
        <w:tc>
          <w:tcPr>
            <w:tcW w:w="3431" w:type="dxa"/>
          </w:tcPr>
          <w:p w:rsidR="00257B9C" w:rsidRPr="00257B9C" w:rsidRDefault="00257B9C" w:rsidP="00257B9C">
            <w:pPr>
              <w:jc w:val="both"/>
              <w:rPr>
                <w:rFonts w:ascii="Times New Roman" w:hAnsi="Times New Roman"/>
                <w:sz w:val="24"/>
                <w:szCs w:val="24"/>
              </w:rPr>
            </w:pPr>
            <w:r w:rsidRPr="00257B9C">
              <w:rPr>
                <w:rFonts w:ascii="Times New Roman" w:hAnsi="Times New Roman"/>
                <w:sz w:val="24"/>
                <w:szCs w:val="24"/>
              </w:rPr>
              <w:t>RKPBMD</w:t>
            </w:r>
          </w:p>
        </w:tc>
        <w:tc>
          <w:tcPr>
            <w:tcW w:w="963" w:type="dxa"/>
          </w:tcPr>
          <w:p w:rsidR="00257B9C" w:rsidRPr="00257B9C" w:rsidRDefault="00257B9C" w:rsidP="00257B9C">
            <w:pPr>
              <w:jc w:val="center"/>
              <w:rPr>
                <w:rFonts w:ascii="Times New Roman" w:hAnsi="Times New Roman"/>
                <w:sz w:val="24"/>
                <w:szCs w:val="24"/>
              </w:rPr>
            </w:pPr>
            <w:r w:rsidRPr="00257B9C">
              <w:rPr>
                <w:rFonts w:ascii="Times New Roman" w:hAnsi="Times New Roman"/>
                <w:sz w:val="24"/>
                <w:szCs w:val="24"/>
              </w:rPr>
              <w:sym w:font="Wingdings" w:char="F0FC"/>
            </w:r>
          </w:p>
        </w:tc>
        <w:tc>
          <w:tcPr>
            <w:tcW w:w="3261" w:type="dxa"/>
          </w:tcPr>
          <w:p w:rsidR="00257B9C" w:rsidRPr="00257B9C" w:rsidRDefault="00257B9C" w:rsidP="00257B9C">
            <w:pPr>
              <w:jc w:val="both"/>
              <w:rPr>
                <w:rFonts w:ascii="Times New Roman" w:hAnsi="Times New Roman"/>
                <w:sz w:val="24"/>
                <w:szCs w:val="24"/>
              </w:rPr>
            </w:pPr>
            <w:r w:rsidRPr="00257B9C">
              <w:rPr>
                <w:rFonts w:ascii="Times New Roman" w:hAnsi="Times New Roman"/>
                <w:sz w:val="24"/>
                <w:szCs w:val="24"/>
              </w:rPr>
              <w:t>Berupa usulan dan contoh dokumen.</w:t>
            </w:r>
          </w:p>
        </w:tc>
      </w:tr>
      <w:tr w:rsidR="00257B9C" w:rsidRPr="00257B9C" w:rsidTr="00257B9C">
        <w:tc>
          <w:tcPr>
            <w:tcW w:w="709" w:type="dxa"/>
          </w:tcPr>
          <w:p w:rsidR="00257B9C" w:rsidRPr="00257B9C" w:rsidRDefault="00257B9C" w:rsidP="00257B9C">
            <w:pPr>
              <w:jc w:val="both"/>
              <w:rPr>
                <w:rFonts w:ascii="Times New Roman" w:hAnsi="Times New Roman"/>
                <w:sz w:val="24"/>
                <w:szCs w:val="24"/>
              </w:rPr>
            </w:pPr>
          </w:p>
        </w:tc>
        <w:tc>
          <w:tcPr>
            <w:tcW w:w="3431" w:type="dxa"/>
          </w:tcPr>
          <w:p w:rsidR="00257B9C" w:rsidRPr="00257B9C" w:rsidRDefault="00257B9C" w:rsidP="00257B9C">
            <w:pPr>
              <w:jc w:val="both"/>
              <w:rPr>
                <w:rFonts w:ascii="Times New Roman" w:hAnsi="Times New Roman"/>
                <w:sz w:val="24"/>
                <w:szCs w:val="24"/>
              </w:rPr>
            </w:pPr>
          </w:p>
        </w:tc>
        <w:tc>
          <w:tcPr>
            <w:tcW w:w="963" w:type="dxa"/>
          </w:tcPr>
          <w:p w:rsidR="00257B9C" w:rsidRPr="00257B9C" w:rsidRDefault="00257B9C" w:rsidP="00257B9C">
            <w:pPr>
              <w:jc w:val="center"/>
              <w:rPr>
                <w:rFonts w:ascii="Times New Roman" w:hAnsi="Times New Roman"/>
                <w:sz w:val="24"/>
                <w:szCs w:val="24"/>
              </w:rPr>
            </w:pPr>
            <w:r w:rsidRPr="00257B9C">
              <w:rPr>
                <w:rFonts w:ascii="Times New Roman" w:hAnsi="Times New Roman"/>
                <w:sz w:val="24"/>
                <w:szCs w:val="24"/>
              </w:rPr>
              <w:sym w:font="Wingdings" w:char="F0FC"/>
            </w:r>
          </w:p>
        </w:tc>
        <w:tc>
          <w:tcPr>
            <w:tcW w:w="3261" w:type="dxa"/>
          </w:tcPr>
          <w:p w:rsidR="00257B9C" w:rsidRPr="00257B9C" w:rsidRDefault="00257B9C" w:rsidP="00257B9C">
            <w:pPr>
              <w:jc w:val="both"/>
              <w:rPr>
                <w:rFonts w:ascii="Times New Roman" w:hAnsi="Times New Roman"/>
                <w:sz w:val="24"/>
                <w:szCs w:val="24"/>
              </w:rPr>
            </w:pPr>
          </w:p>
        </w:tc>
      </w:tr>
      <w:tr w:rsidR="00257B9C" w:rsidRPr="00257B9C" w:rsidTr="00257B9C">
        <w:tc>
          <w:tcPr>
            <w:tcW w:w="709" w:type="dxa"/>
          </w:tcPr>
          <w:p w:rsidR="00257B9C" w:rsidRPr="00257B9C" w:rsidRDefault="00257B9C" w:rsidP="00257B9C">
            <w:pPr>
              <w:jc w:val="both"/>
              <w:rPr>
                <w:rFonts w:ascii="Times New Roman" w:hAnsi="Times New Roman"/>
                <w:sz w:val="24"/>
                <w:szCs w:val="24"/>
              </w:rPr>
            </w:pPr>
            <w:r w:rsidRPr="00257B9C">
              <w:rPr>
                <w:rFonts w:ascii="Times New Roman" w:hAnsi="Times New Roman"/>
                <w:sz w:val="24"/>
                <w:szCs w:val="24"/>
              </w:rPr>
              <w:t>5.</w:t>
            </w:r>
          </w:p>
        </w:tc>
        <w:tc>
          <w:tcPr>
            <w:tcW w:w="3431" w:type="dxa"/>
          </w:tcPr>
          <w:p w:rsidR="00257B9C" w:rsidRPr="00257B9C" w:rsidRDefault="00257B9C" w:rsidP="00257B9C">
            <w:pPr>
              <w:jc w:val="both"/>
              <w:rPr>
                <w:rFonts w:ascii="Times New Roman" w:hAnsi="Times New Roman"/>
                <w:sz w:val="24"/>
                <w:szCs w:val="24"/>
              </w:rPr>
            </w:pPr>
            <w:r w:rsidRPr="00257B9C">
              <w:rPr>
                <w:rFonts w:ascii="Times New Roman" w:hAnsi="Times New Roman"/>
                <w:sz w:val="24"/>
                <w:szCs w:val="24"/>
              </w:rPr>
              <w:t>DKPBMD</w:t>
            </w:r>
          </w:p>
        </w:tc>
        <w:tc>
          <w:tcPr>
            <w:tcW w:w="963" w:type="dxa"/>
          </w:tcPr>
          <w:p w:rsidR="00257B9C" w:rsidRPr="00257B9C" w:rsidRDefault="00257B9C" w:rsidP="00257B9C">
            <w:pPr>
              <w:jc w:val="center"/>
              <w:rPr>
                <w:rFonts w:ascii="Times New Roman" w:hAnsi="Times New Roman"/>
                <w:sz w:val="24"/>
                <w:szCs w:val="24"/>
              </w:rPr>
            </w:pPr>
            <w:r w:rsidRPr="00257B9C">
              <w:rPr>
                <w:rFonts w:ascii="Times New Roman" w:hAnsi="Times New Roman"/>
                <w:sz w:val="24"/>
                <w:szCs w:val="24"/>
              </w:rPr>
              <w:sym w:font="Wingdings" w:char="F0FC"/>
            </w:r>
          </w:p>
        </w:tc>
        <w:tc>
          <w:tcPr>
            <w:tcW w:w="3261" w:type="dxa"/>
          </w:tcPr>
          <w:p w:rsidR="00257B9C" w:rsidRPr="00257B9C" w:rsidRDefault="00257B9C" w:rsidP="00257B9C">
            <w:pPr>
              <w:jc w:val="both"/>
              <w:rPr>
                <w:rFonts w:ascii="Times New Roman" w:hAnsi="Times New Roman"/>
                <w:sz w:val="24"/>
                <w:szCs w:val="24"/>
              </w:rPr>
            </w:pPr>
            <w:r w:rsidRPr="00257B9C">
              <w:rPr>
                <w:rFonts w:ascii="Times New Roman" w:hAnsi="Times New Roman"/>
                <w:sz w:val="24"/>
                <w:szCs w:val="24"/>
              </w:rPr>
              <w:t>Dari Rencana Kebutuhan Barang Milik Daerah Ketika dihasilkan DPA, langsung menjadi DKB serta diproses lagi jadi DKBMD. Disertai Contoh dokumen.</w:t>
            </w:r>
          </w:p>
        </w:tc>
      </w:tr>
      <w:tr w:rsidR="00257B9C" w:rsidRPr="00257B9C" w:rsidTr="00257B9C">
        <w:tc>
          <w:tcPr>
            <w:tcW w:w="709" w:type="dxa"/>
          </w:tcPr>
          <w:p w:rsidR="00257B9C" w:rsidRPr="00257B9C" w:rsidRDefault="00257B9C" w:rsidP="00257B9C">
            <w:pPr>
              <w:jc w:val="both"/>
              <w:rPr>
                <w:rFonts w:ascii="Times New Roman" w:hAnsi="Times New Roman"/>
                <w:sz w:val="24"/>
                <w:szCs w:val="24"/>
              </w:rPr>
            </w:pPr>
            <w:r w:rsidRPr="00257B9C">
              <w:rPr>
                <w:rFonts w:ascii="Times New Roman" w:hAnsi="Times New Roman"/>
                <w:sz w:val="24"/>
                <w:szCs w:val="24"/>
              </w:rPr>
              <w:t>6.</w:t>
            </w:r>
          </w:p>
        </w:tc>
        <w:tc>
          <w:tcPr>
            <w:tcW w:w="3431" w:type="dxa"/>
          </w:tcPr>
          <w:p w:rsidR="00257B9C" w:rsidRPr="00257B9C" w:rsidRDefault="00257B9C" w:rsidP="00257B9C">
            <w:pPr>
              <w:jc w:val="both"/>
              <w:rPr>
                <w:rFonts w:ascii="Times New Roman" w:hAnsi="Times New Roman"/>
                <w:sz w:val="24"/>
                <w:szCs w:val="24"/>
              </w:rPr>
            </w:pPr>
            <w:r w:rsidRPr="00257B9C">
              <w:rPr>
                <w:rFonts w:ascii="Times New Roman" w:hAnsi="Times New Roman"/>
                <w:sz w:val="24"/>
                <w:szCs w:val="24"/>
              </w:rPr>
              <w:t>DKPBMD</w:t>
            </w:r>
          </w:p>
        </w:tc>
        <w:tc>
          <w:tcPr>
            <w:tcW w:w="963" w:type="dxa"/>
          </w:tcPr>
          <w:p w:rsidR="00257B9C" w:rsidRPr="00257B9C" w:rsidRDefault="00257B9C" w:rsidP="00257B9C">
            <w:pPr>
              <w:jc w:val="both"/>
              <w:rPr>
                <w:rFonts w:ascii="Times New Roman" w:hAnsi="Times New Roman"/>
                <w:sz w:val="24"/>
                <w:szCs w:val="24"/>
              </w:rPr>
            </w:pPr>
            <w:r w:rsidRPr="00257B9C">
              <w:rPr>
                <w:rFonts w:ascii="Times New Roman" w:hAnsi="Times New Roman"/>
                <w:sz w:val="24"/>
                <w:szCs w:val="24"/>
              </w:rPr>
              <w:sym w:font="Wingdings" w:char="F0FC"/>
            </w:r>
          </w:p>
        </w:tc>
        <w:tc>
          <w:tcPr>
            <w:tcW w:w="3261" w:type="dxa"/>
          </w:tcPr>
          <w:p w:rsidR="00257B9C" w:rsidRPr="00257B9C" w:rsidRDefault="00257B9C" w:rsidP="00257B9C">
            <w:pPr>
              <w:jc w:val="both"/>
              <w:rPr>
                <w:rFonts w:ascii="Times New Roman" w:hAnsi="Times New Roman"/>
                <w:sz w:val="24"/>
                <w:szCs w:val="24"/>
              </w:rPr>
            </w:pPr>
            <w:r w:rsidRPr="00257B9C">
              <w:rPr>
                <w:rFonts w:ascii="Times New Roman" w:hAnsi="Times New Roman"/>
                <w:sz w:val="24"/>
                <w:szCs w:val="24"/>
              </w:rPr>
              <w:t>Disertai contoh dokumen.</w:t>
            </w:r>
          </w:p>
          <w:p w:rsidR="00257B9C" w:rsidRPr="00257B9C" w:rsidRDefault="00257B9C" w:rsidP="00257B9C">
            <w:pPr>
              <w:jc w:val="both"/>
              <w:rPr>
                <w:rFonts w:ascii="Times New Roman" w:hAnsi="Times New Roman"/>
                <w:sz w:val="24"/>
                <w:szCs w:val="24"/>
              </w:rPr>
            </w:pPr>
          </w:p>
        </w:tc>
      </w:tr>
      <w:tr w:rsidR="00257B9C" w:rsidRPr="00257B9C" w:rsidTr="00257B9C">
        <w:tc>
          <w:tcPr>
            <w:tcW w:w="709" w:type="dxa"/>
          </w:tcPr>
          <w:p w:rsidR="00257B9C" w:rsidRPr="00257B9C" w:rsidRDefault="00257B9C" w:rsidP="00257B9C">
            <w:pPr>
              <w:jc w:val="both"/>
              <w:rPr>
                <w:rFonts w:ascii="Times New Roman" w:hAnsi="Times New Roman"/>
                <w:sz w:val="24"/>
                <w:szCs w:val="24"/>
              </w:rPr>
            </w:pPr>
            <w:r w:rsidRPr="00257B9C">
              <w:rPr>
                <w:rFonts w:ascii="Times New Roman" w:hAnsi="Times New Roman"/>
                <w:sz w:val="24"/>
                <w:szCs w:val="24"/>
              </w:rPr>
              <w:t>7.</w:t>
            </w:r>
          </w:p>
        </w:tc>
        <w:tc>
          <w:tcPr>
            <w:tcW w:w="3431" w:type="dxa"/>
          </w:tcPr>
          <w:p w:rsidR="00257B9C" w:rsidRPr="00257B9C" w:rsidRDefault="00257B9C" w:rsidP="00257B9C">
            <w:pPr>
              <w:jc w:val="both"/>
              <w:rPr>
                <w:rFonts w:ascii="Times New Roman" w:hAnsi="Times New Roman"/>
                <w:sz w:val="24"/>
                <w:szCs w:val="24"/>
              </w:rPr>
            </w:pPr>
            <w:r w:rsidRPr="00257B9C">
              <w:rPr>
                <w:rFonts w:ascii="Times New Roman" w:hAnsi="Times New Roman"/>
                <w:sz w:val="24"/>
                <w:szCs w:val="24"/>
              </w:rPr>
              <w:t>Surat perjanjian pinjam pakai</w:t>
            </w:r>
          </w:p>
        </w:tc>
        <w:tc>
          <w:tcPr>
            <w:tcW w:w="963" w:type="dxa"/>
          </w:tcPr>
          <w:p w:rsidR="00257B9C" w:rsidRPr="00257B9C" w:rsidRDefault="00257B9C" w:rsidP="00257B9C">
            <w:pPr>
              <w:jc w:val="center"/>
              <w:rPr>
                <w:rFonts w:ascii="Times New Roman" w:hAnsi="Times New Roman"/>
                <w:sz w:val="24"/>
                <w:szCs w:val="24"/>
              </w:rPr>
            </w:pPr>
            <w:r w:rsidRPr="00257B9C">
              <w:rPr>
                <w:rFonts w:ascii="Times New Roman" w:hAnsi="Times New Roman"/>
                <w:sz w:val="24"/>
                <w:szCs w:val="24"/>
              </w:rPr>
              <w:sym w:font="Wingdings" w:char="F0FC"/>
            </w:r>
          </w:p>
        </w:tc>
        <w:tc>
          <w:tcPr>
            <w:tcW w:w="3261" w:type="dxa"/>
          </w:tcPr>
          <w:p w:rsidR="00257B9C" w:rsidRPr="00257B9C" w:rsidRDefault="00257B9C" w:rsidP="00257B9C">
            <w:pPr>
              <w:jc w:val="both"/>
              <w:rPr>
                <w:rFonts w:ascii="Times New Roman" w:hAnsi="Times New Roman"/>
                <w:sz w:val="24"/>
                <w:szCs w:val="24"/>
              </w:rPr>
            </w:pPr>
            <w:r w:rsidRPr="00257B9C">
              <w:rPr>
                <w:rFonts w:ascii="Times New Roman" w:hAnsi="Times New Roman"/>
                <w:sz w:val="24"/>
                <w:szCs w:val="24"/>
              </w:rPr>
              <w:t>Diberikan misalnya berupa surat perjanjian pinjam pakai kendaraan roda empat juga berita acara penyerahan barang.</w:t>
            </w:r>
          </w:p>
        </w:tc>
      </w:tr>
      <w:tr w:rsidR="00257B9C" w:rsidRPr="00257B9C" w:rsidTr="00257B9C">
        <w:tc>
          <w:tcPr>
            <w:tcW w:w="709" w:type="dxa"/>
          </w:tcPr>
          <w:p w:rsidR="00257B9C" w:rsidRPr="00257B9C" w:rsidRDefault="00257B9C" w:rsidP="00257B9C">
            <w:pPr>
              <w:jc w:val="both"/>
              <w:rPr>
                <w:rFonts w:ascii="Times New Roman" w:hAnsi="Times New Roman"/>
                <w:sz w:val="24"/>
                <w:szCs w:val="24"/>
              </w:rPr>
            </w:pPr>
            <w:r w:rsidRPr="00257B9C">
              <w:rPr>
                <w:rFonts w:ascii="Times New Roman" w:hAnsi="Times New Roman"/>
                <w:sz w:val="24"/>
                <w:szCs w:val="24"/>
              </w:rPr>
              <w:t>8.</w:t>
            </w:r>
          </w:p>
        </w:tc>
        <w:tc>
          <w:tcPr>
            <w:tcW w:w="3431" w:type="dxa"/>
          </w:tcPr>
          <w:p w:rsidR="00257B9C" w:rsidRPr="00257B9C" w:rsidRDefault="00257B9C" w:rsidP="00257B9C">
            <w:pPr>
              <w:jc w:val="both"/>
              <w:rPr>
                <w:rFonts w:ascii="Times New Roman" w:hAnsi="Times New Roman"/>
                <w:sz w:val="24"/>
                <w:szCs w:val="24"/>
              </w:rPr>
            </w:pPr>
            <w:r w:rsidRPr="00257B9C">
              <w:rPr>
                <w:rFonts w:ascii="Times New Roman" w:hAnsi="Times New Roman"/>
                <w:sz w:val="24"/>
                <w:szCs w:val="24"/>
              </w:rPr>
              <w:t>Bukti Kepemilikan atas nama Pemerintah Daerah</w:t>
            </w:r>
          </w:p>
        </w:tc>
        <w:tc>
          <w:tcPr>
            <w:tcW w:w="963" w:type="dxa"/>
          </w:tcPr>
          <w:p w:rsidR="00257B9C" w:rsidRPr="00257B9C" w:rsidRDefault="00257B9C" w:rsidP="00257B9C">
            <w:pPr>
              <w:jc w:val="center"/>
              <w:rPr>
                <w:rFonts w:ascii="Times New Roman" w:hAnsi="Times New Roman"/>
                <w:sz w:val="24"/>
                <w:szCs w:val="24"/>
              </w:rPr>
            </w:pPr>
            <w:r w:rsidRPr="00257B9C">
              <w:rPr>
                <w:rFonts w:ascii="Times New Roman" w:hAnsi="Times New Roman"/>
                <w:sz w:val="24"/>
                <w:szCs w:val="24"/>
              </w:rPr>
              <w:sym w:font="Wingdings" w:char="F0FC"/>
            </w:r>
          </w:p>
        </w:tc>
        <w:tc>
          <w:tcPr>
            <w:tcW w:w="3261" w:type="dxa"/>
          </w:tcPr>
          <w:p w:rsidR="00257B9C" w:rsidRPr="00257B9C" w:rsidRDefault="00257B9C" w:rsidP="00257B9C">
            <w:pPr>
              <w:jc w:val="both"/>
              <w:rPr>
                <w:rFonts w:ascii="Times New Roman" w:hAnsi="Times New Roman"/>
                <w:sz w:val="24"/>
                <w:szCs w:val="24"/>
              </w:rPr>
            </w:pPr>
            <w:r w:rsidRPr="00257B9C">
              <w:rPr>
                <w:rFonts w:ascii="Times New Roman" w:hAnsi="Times New Roman"/>
                <w:sz w:val="24"/>
                <w:szCs w:val="24"/>
              </w:rPr>
              <w:t>Diberikan contoh berupa BPKB kendaran roda dua dan roda empat.</w:t>
            </w:r>
          </w:p>
        </w:tc>
      </w:tr>
      <w:tr w:rsidR="00257B9C" w:rsidRPr="00257B9C" w:rsidTr="00257B9C">
        <w:tc>
          <w:tcPr>
            <w:tcW w:w="709" w:type="dxa"/>
          </w:tcPr>
          <w:p w:rsidR="00257B9C" w:rsidRPr="00257B9C" w:rsidRDefault="00257B9C" w:rsidP="00257B9C">
            <w:pPr>
              <w:jc w:val="both"/>
              <w:rPr>
                <w:rFonts w:ascii="Times New Roman" w:hAnsi="Times New Roman"/>
                <w:sz w:val="24"/>
                <w:szCs w:val="24"/>
              </w:rPr>
            </w:pPr>
            <w:r w:rsidRPr="00257B9C">
              <w:rPr>
                <w:rFonts w:ascii="Times New Roman" w:hAnsi="Times New Roman"/>
                <w:sz w:val="24"/>
                <w:szCs w:val="24"/>
              </w:rPr>
              <w:t>9.</w:t>
            </w:r>
          </w:p>
        </w:tc>
        <w:tc>
          <w:tcPr>
            <w:tcW w:w="3431" w:type="dxa"/>
          </w:tcPr>
          <w:p w:rsidR="00257B9C" w:rsidRPr="00257B9C" w:rsidRDefault="00257B9C" w:rsidP="00257B9C">
            <w:pPr>
              <w:jc w:val="both"/>
              <w:rPr>
                <w:rFonts w:ascii="Times New Roman" w:hAnsi="Times New Roman"/>
                <w:sz w:val="24"/>
                <w:szCs w:val="24"/>
              </w:rPr>
            </w:pPr>
            <w:r w:rsidRPr="00257B9C">
              <w:rPr>
                <w:rFonts w:ascii="Times New Roman" w:hAnsi="Times New Roman"/>
                <w:sz w:val="24"/>
                <w:szCs w:val="24"/>
              </w:rPr>
              <w:t>Daftar hasil pemeliharaan barang milik daerah</w:t>
            </w:r>
          </w:p>
        </w:tc>
        <w:tc>
          <w:tcPr>
            <w:tcW w:w="963" w:type="dxa"/>
          </w:tcPr>
          <w:p w:rsidR="00257B9C" w:rsidRPr="00257B9C" w:rsidRDefault="00257B9C" w:rsidP="00257B9C">
            <w:pPr>
              <w:jc w:val="center"/>
              <w:rPr>
                <w:rFonts w:ascii="Times New Roman" w:hAnsi="Times New Roman"/>
                <w:sz w:val="24"/>
                <w:szCs w:val="24"/>
              </w:rPr>
            </w:pPr>
            <w:r w:rsidRPr="00257B9C">
              <w:rPr>
                <w:rFonts w:ascii="Times New Roman" w:hAnsi="Times New Roman"/>
                <w:sz w:val="24"/>
                <w:szCs w:val="24"/>
              </w:rPr>
              <w:sym w:font="Wingdings" w:char="F0FC"/>
            </w:r>
          </w:p>
        </w:tc>
        <w:tc>
          <w:tcPr>
            <w:tcW w:w="3261" w:type="dxa"/>
          </w:tcPr>
          <w:p w:rsidR="00257B9C" w:rsidRPr="00257B9C" w:rsidRDefault="00257B9C" w:rsidP="00257B9C">
            <w:pPr>
              <w:jc w:val="both"/>
              <w:rPr>
                <w:rFonts w:ascii="Times New Roman" w:hAnsi="Times New Roman"/>
                <w:sz w:val="24"/>
                <w:szCs w:val="24"/>
              </w:rPr>
            </w:pPr>
            <w:r w:rsidRPr="00257B9C">
              <w:rPr>
                <w:rFonts w:ascii="Times New Roman" w:hAnsi="Times New Roman"/>
                <w:sz w:val="24"/>
                <w:szCs w:val="24"/>
              </w:rPr>
              <w:t>Disertai contoh dokumen</w:t>
            </w:r>
          </w:p>
        </w:tc>
      </w:tr>
      <w:tr w:rsidR="00257B9C" w:rsidRPr="00257B9C" w:rsidTr="00257B9C">
        <w:tc>
          <w:tcPr>
            <w:tcW w:w="709" w:type="dxa"/>
          </w:tcPr>
          <w:p w:rsidR="00257B9C" w:rsidRPr="00257B9C" w:rsidRDefault="00257B9C" w:rsidP="00257B9C">
            <w:pPr>
              <w:jc w:val="both"/>
              <w:rPr>
                <w:rFonts w:ascii="Times New Roman" w:hAnsi="Times New Roman"/>
                <w:sz w:val="24"/>
                <w:szCs w:val="24"/>
              </w:rPr>
            </w:pPr>
            <w:r w:rsidRPr="00257B9C">
              <w:rPr>
                <w:rFonts w:ascii="Times New Roman" w:hAnsi="Times New Roman"/>
                <w:sz w:val="24"/>
                <w:szCs w:val="24"/>
              </w:rPr>
              <w:t>10.</w:t>
            </w:r>
          </w:p>
        </w:tc>
        <w:tc>
          <w:tcPr>
            <w:tcW w:w="3431" w:type="dxa"/>
          </w:tcPr>
          <w:p w:rsidR="00257B9C" w:rsidRPr="00257B9C" w:rsidRDefault="00257B9C" w:rsidP="00257B9C">
            <w:pPr>
              <w:jc w:val="both"/>
              <w:rPr>
                <w:rFonts w:ascii="Times New Roman" w:hAnsi="Times New Roman"/>
                <w:sz w:val="24"/>
                <w:szCs w:val="24"/>
              </w:rPr>
            </w:pPr>
            <w:r w:rsidRPr="00257B9C">
              <w:rPr>
                <w:rFonts w:ascii="Times New Roman" w:hAnsi="Times New Roman"/>
                <w:sz w:val="24"/>
                <w:szCs w:val="24"/>
              </w:rPr>
              <w:t>Surat Keputusan Kepala Daerah tentang Pmindahtanganan</w:t>
            </w:r>
          </w:p>
        </w:tc>
        <w:tc>
          <w:tcPr>
            <w:tcW w:w="963" w:type="dxa"/>
          </w:tcPr>
          <w:p w:rsidR="00257B9C" w:rsidRPr="00257B9C" w:rsidRDefault="00257B9C" w:rsidP="00257B9C">
            <w:pPr>
              <w:jc w:val="center"/>
              <w:rPr>
                <w:rFonts w:ascii="Times New Roman" w:hAnsi="Times New Roman"/>
                <w:sz w:val="24"/>
                <w:szCs w:val="24"/>
              </w:rPr>
            </w:pPr>
            <w:r w:rsidRPr="00257B9C">
              <w:rPr>
                <w:rFonts w:ascii="Times New Roman" w:hAnsi="Times New Roman"/>
                <w:sz w:val="24"/>
                <w:szCs w:val="24"/>
              </w:rPr>
              <w:sym w:font="Wingdings" w:char="F0FC"/>
            </w:r>
          </w:p>
        </w:tc>
        <w:tc>
          <w:tcPr>
            <w:tcW w:w="3261" w:type="dxa"/>
          </w:tcPr>
          <w:p w:rsidR="00257B9C" w:rsidRPr="00257B9C" w:rsidRDefault="00257B9C" w:rsidP="00257B9C">
            <w:pPr>
              <w:jc w:val="both"/>
              <w:rPr>
                <w:rFonts w:ascii="Times New Roman" w:hAnsi="Times New Roman"/>
                <w:sz w:val="24"/>
                <w:szCs w:val="24"/>
              </w:rPr>
            </w:pPr>
            <w:r w:rsidRPr="00257B9C">
              <w:rPr>
                <w:rFonts w:ascii="Times New Roman" w:hAnsi="Times New Roman"/>
                <w:sz w:val="24"/>
                <w:szCs w:val="24"/>
              </w:rPr>
              <w:t>Peraturan Kepala Daerah</w:t>
            </w:r>
          </w:p>
        </w:tc>
      </w:tr>
      <w:tr w:rsidR="00257B9C" w:rsidRPr="00257B9C" w:rsidTr="00257B9C">
        <w:tc>
          <w:tcPr>
            <w:tcW w:w="709" w:type="dxa"/>
          </w:tcPr>
          <w:p w:rsidR="00257B9C" w:rsidRPr="00257B9C" w:rsidRDefault="00257B9C" w:rsidP="00257B9C">
            <w:pPr>
              <w:jc w:val="both"/>
              <w:rPr>
                <w:rFonts w:ascii="Times New Roman" w:hAnsi="Times New Roman"/>
                <w:sz w:val="24"/>
                <w:szCs w:val="24"/>
              </w:rPr>
            </w:pPr>
            <w:r w:rsidRPr="00257B9C">
              <w:rPr>
                <w:rFonts w:ascii="Times New Roman" w:hAnsi="Times New Roman"/>
                <w:sz w:val="24"/>
                <w:szCs w:val="24"/>
              </w:rPr>
              <w:t>11.</w:t>
            </w:r>
          </w:p>
        </w:tc>
        <w:tc>
          <w:tcPr>
            <w:tcW w:w="3431" w:type="dxa"/>
          </w:tcPr>
          <w:p w:rsidR="00257B9C" w:rsidRPr="00257B9C" w:rsidRDefault="00257B9C" w:rsidP="00257B9C">
            <w:pPr>
              <w:jc w:val="both"/>
              <w:rPr>
                <w:rFonts w:ascii="Times New Roman" w:hAnsi="Times New Roman"/>
                <w:sz w:val="24"/>
                <w:szCs w:val="24"/>
              </w:rPr>
            </w:pPr>
            <w:r w:rsidRPr="00257B9C">
              <w:rPr>
                <w:rFonts w:ascii="Times New Roman" w:hAnsi="Times New Roman"/>
                <w:sz w:val="24"/>
                <w:szCs w:val="24"/>
              </w:rPr>
              <w:t>Surat Keputusan Kepala Daerah tentang Penghapusan</w:t>
            </w:r>
          </w:p>
        </w:tc>
        <w:tc>
          <w:tcPr>
            <w:tcW w:w="963" w:type="dxa"/>
          </w:tcPr>
          <w:p w:rsidR="00257B9C" w:rsidRPr="00257B9C" w:rsidRDefault="00257B9C" w:rsidP="00257B9C">
            <w:pPr>
              <w:jc w:val="center"/>
              <w:rPr>
                <w:rFonts w:ascii="Times New Roman" w:hAnsi="Times New Roman"/>
                <w:sz w:val="24"/>
                <w:szCs w:val="24"/>
              </w:rPr>
            </w:pPr>
            <w:r w:rsidRPr="00257B9C">
              <w:rPr>
                <w:rFonts w:ascii="Times New Roman" w:hAnsi="Times New Roman"/>
                <w:sz w:val="24"/>
                <w:szCs w:val="24"/>
              </w:rPr>
              <w:sym w:font="Wingdings" w:char="F0FC"/>
            </w:r>
          </w:p>
        </w:tc>
        <w:tc>
          <w:tcPr>
            <w:tcW w:w="3261" w:type="dxa"/>
          </w:tcPr>
          <w:p w:rsidR="00257B9C" w:rsidRPr="00257B9C" w:rsidRDefault="00257B9C" w:rsidP="00257B9C">
            <w:pPr>
              <w:jc w:val="both"/>
              <w:rPr>
                <w:rFonts w:ascii="Times New Roman" w:hAnsi="Times New Roman"/>
                <w:sz w:val="24"/>
                <w:szCs w:val="24"/>
              </w:rPr>
            </w:pPr>
            <w:r w:rsidRPr="00257B9C">
              <w:rPr>
                <w:rFonts w:ascii="Times New Roman" w:hAnsi="Times New Roman"/>
                <w:sz w:val="24"/>
                <w:szCs w:val="24"/>
              </w:rPr>
              <w:t>Peraturan Kepala Daerah</w:t>
            </w:r>
          </w:p>
        </w:tc>
      </w:tr>
      <w:tr w:rsidR="00257B9C" w:rsidRPr="00257B9C" w:rsidTr="00257B9C">
        <w:tc>
          <w:tcPr>
            <w:tcW w:w="709" w:type="dxa"/>
          </w:tcPr>
          <w:p w:rsidR="00257B9C" w:rsidRPr="00257B9C" w:rsidRDefault="00257B9C" w:rsidP="00257B9C">
            <w:pPr>
              <w:jc w:val="both"/>
              <w:rPr>
                <w:rFonts w:ascii="Times New Roman" w:hAnsi="Times New Roman"/>
                <w:sz w:val="24"/>
                <w:szCs w:val="24"/>
              </w:rPr>
            </w:pPr>
            <w:r w:rsidRPr="00257B9C">
              <w:rPr>
                <w:rFonts w:ascii="Times New Roman" w:hAnsi="Times New Roman"/>
                <w:sz w:val="24"/>
                <w:szCs w:val="24"/>
              </w:rPr>
              <w:t>12.</w:t>
            </w:r>
          </w:p>
        </w:tc>
        <w:tc>
          <w:tcPr>
            <w:tcW w:w="3431" w:type="dxa"/>
          </w:tcPr>
          <w:p w:rsidR="00257B9C" w:rsidRPr="00257B9C" w:rsidRDefault="00257B9C" w:rsidP="00257B9C">
            <w:pPr>
              <w:jc w:val="both"/>
              <w:rPr>
                <w:rFonts w:ascii="Times New Roman" w:hAnsi="Times New Roman"/>
                <w:sz w:val="24"/>
                <w:szCs w:val="24"/>
              </w:rPr>
            </w:pPr>
            <w:r w:rsidRPr="00257B9C">
              <w:rPr>
                <w:rFonts w:ascii="Times New Roman" w:hAnsi="Times New Roman"/>
                <w:sz w:val="24"/>
                <w:szCs w:val="24"/>
              </w:rPr>
              <w:t>KIB</w:t>
            </w:r>
          </w:p>
        </w:tc>
        <w:tc>
          <w:tcPr>
            <w:tcW w:w="963" w:type="dxa"/>
          </w:tcPr>
          <w:p w:rsidR="00257B9C" w:rsidRPr="00257B9C" w:rsidRDefault="00257B9C" w:rsidP="00257B9C">
            <w:pPr>
              <w:jc w:val="center"/>
              <w:rPr>
                <w:rFonts w:ascii="Times New Roman" w:hAnsi="Times New Roman"/>
                <w:sz w:val="24"/>
                <w:szCs w:val="24"/>
              </w:rPr>
            </w:pPr>
            <w:r w:rsidRPr="00257B9C">
              <w:rPr>
                <w:rFonts w:ascii="Times New Roman" w:hAnsi="Times New Roman"/>
                <w:sz w:val="24"/>
                <w:szCs w:val="24"/>
              </w:rPr>
              <w:sym w:font="Wingdings" w:char="F0FC"/>
            </w:r>
          </w:p>
        </w:tc>
        <w:tc>
          <w:tcPr>
            <w:tcW w:w="3261" w:type="dxa"/>
          </w:tcPr>
          <w:p w:rsidR="00257B9C" w:rsidRPr="00257B9C" w:rsidRDefault="00257B9C" w:rsidP="00257B9C">
            <w:pPr>
              <w:jc w:val="both"/>
              <w:rPr>
                <w:rFonts w:ascii="Times New Roman" w:hAnsi="Times New Roman"/>
                <w:sz w:val="24"/>
                <w:szCs w:val="24"/>
              </w:rPr>
            </w:pPr>
            <w:r w:rsidRPr="00257B9C">
              <w:rPr>
                <w:rFonts w:ascii="Times New Roman" w:hAnsi="Times New Roman"/>
                <w:sz w:val="24"/>
                <w:szCs w:val="24"/>
              </w:rPr>
              <w:t>Diberikan contoh berupa KIB A sampai dengan E.</w:t>
            </w:r>
          </w:p>
        </w:tc>
      </w:tr>
      <w:tr w:rsidR="00257B9C" w:rsidRPr="00257B9C" w:rsidTr="00257B9C">
        <w:tc>
          <w:tcPr>
            <w:tcW w:w="709" w:type="dxa"/>
          </w:tcPr>
          <w:p w:rsidR="00257B9C" w:rsidRPr="00257B9C" w:rsidRDefault="00257B9C" w:rsidP="00257B9C">
            <w:pPr>
              <w:jc w:val="both"/>
              <w:rPr>
                <w:rFonts w:ascii="Times New Roman" w:hAnsi="Times New Roman"/>
                <w:sz w:val="24"/>
                <w:szCs w:val="24"/>
              </w:rPr>
            </w:pPr>
            <w:r w:rsidRPr="00257B9C">
              <w:rPr>
                <w:rFonts w:ascii="Times New Roman" w:hAnsi="Times New Roman"/>
                <w:sz w:val="24"/>
                <w:szCs w:val="24"/>
              </w:rPr>
              <w:t>12.</w:t>
            </w:r>
          </w:p>
        </w:tc>
        <w:tc>
          <w:tcPr>
            <w:tcW w:w="3431" w:type="dxa"/>
          </w:tcPr>
          <w:p w:rsidR="00257B9C" w:rsidRPr="00257B9C" w:rsidRDefault="00257B9C" w:rsidP="00257B9C">
            <w:pPr>
              <w:jc w:val="both"/>
              <w:rPr>
                <w:rFonts w:ascii="Times New Roman" w:hAnsi="Times New Roman"/>
                <w:sz w:val="24"/>
                <w:szCs w:val="24"/>
              </w:rPr>
            </w:pPr>
            <w:r w:rsidRPr="00257B9C">
              <w:rPr>
                <w:rFonts w:ascii="Times New Roman" w:hAnsi="Times New Roman"/>
                <w:sz w:val="24"/>
                <w:szCs w:val="24"/>
              </w:rPr>
              <w:t>Buku Inventaris dan Buku Induk Inventaris</w:t>
            </w:r>
          </w:p>
        </w:tc>
        <w:tc>
          <w:tcPr>
            <w:tcW w:w="963" w:type="dxa"/>
          </w:tcPr>
          <w:p w:rsidR="00257B9C" w:rsidRPr="00257B9C" w:rsidRDefault="00257B9C" w:rsidP="00257B9C">
            <w:pPr>
              <w:jc w:val="center"/>
              <w:rPr>
                <w:rFonts w:ascii="Times New Roman" w:hAnsi="Times New Roman"/>
                <w:sz w:val="24"/>
                <w:szCs w:val="24"/>
              </w:rPr>
            </w:pPr>
            <w:r w:rsidRPr="00257B9C">
              <w:rPr>
                <w:rFonts w:ascii="Times New Roman" w:hAnsi="Times New Roman"/>
                <w:sz w:val="24"/>
                <w:szCs w:val="24"/>
              </w:rPr>
              <w:sym w:font="Wingdings" w:char="F0FC"/>
            </w:r>
          </w:p>
        </w:tc>
        <w:tc>
          <w:tcPr>
            <w:tcW w:w="3261" w:type="dxa"/>
          </w:tcPr>
          <w:p w:rsidR="00257B9C" w:rsidRPr="00257B9C" w:rsidRDefault="00257B9C" w:rsidP="00257B9C">
            <w:pPr>
              <w:jc w:val="both"/>
              <w:rPr>
                <w:rFonts w:ascii="Times New Roman" w:hAnsi="Times New Roman"/>
                <w:sz w:val="24"/>
                <w:szCs w:val="24"/>
              </w:rPr>
            </w:pPr>
            <w:r w:rsidRPr="00257B9C">
              <w:rPr>
                <w:rFonts w:ascii="Times New Roman" w:hAnsi="Times New Roman"/>
                <w:sz w:val="24"/>
                <w:szCs w:val="24"/>
              </w:rPr>
              <w:t>Diberikan contoh berupa Inventaris dari 1 Unit SKPD</w:t>
            </w:r>
          </w:p>
        </w:tc>
      </w:tr>
      <w:tr w:rsidR="00257B9C" w:rsidRPr="00257B9C" w:rsidTr="00257B9C">
        <w:tc>
          <w:tcPr>
            <w:tcW w:w="709" w:type="dxa"/>
          </w:tcPr>
          <w:p w:rsidR="00257B9C" w:rsidRPr="00257B9C" w:rsidRDefault="00257B9C" w:rsidP="00257B9C">
            <w:pPr>
              <w:jc w:val="both"/>
              <w:rPr>
                <w:rFonts w:ascii="Times New Roman" w:hAnsi="Times New Roman"/>
                <w:sz w:val="24"/>
                <w:szCs w:val="24"/>
              </w:rPr>
            </w:pPr>
            <w:r w:rsidRPr="00257B9C">
              <w:rPr>
                <w:rFonts w:ascii="Times New Roman" w:hAnsi="Times New Roman"/>
                <w:sz w:val="24"/>
                <w:szCs w:val="24"/>
              </w:rPr>
              <w:t>13.</w:t>
            </w:r>
          </w:p>
        </w:tc>
        <w:tc>
          <w:tcPr>
            <w:tcW w:w="3431" w:type="dxa"/>
          </w:tcPr>
          <w:p w:rsidR="00257B9C" w:rsidRPr="00257B9C" w:rsidRDefault="00257B9C" w:rsidP="00257B9C">
            <w:pPr>
              <w:jc w:val="both"/>
              <w:rPr>
                <w:rFonts w:ascii="Times New Roman" w:hAnsi="Times New Roman"/>
                <w:sz w:val="24"/>
                <w:szCs w:val="24"/>
              </w:rPr>
            </w:pPr>
            <w:r w:rsidRPr="00257B9C">
              <w:rPr>
                <w:rFonts w:ascii="Times New Roman" w:hAnsi="Times New Roman"/>
                <w:sz w:val="24"/>
                <w:szCs w:val="24"/>
              </w:rPr>
              <w:t xml:space="preserve">Laporan Barang Milik Daerah Semsteran dan Tahunan </w:t>
            </w:r>
          </w:p>
        </w:tc>
        <w:tc>
          <w:tcPr>
            <w:tcW w:w="963" w:type="dxa"/>
          </w:tcPr>
          <w:p w:rsidR="00257B9C" w:rsidRPr="00257B9C" w:rsidRDefault="00257B9C" w:rsidP="00257B9C">
            <w:pPr>
              <w:jc w:val="center"/>
              <w:rPr>
                <w:rFonts w:ascii="Times New Roman" w:hAnsi="Times New Roman"/>
                <w:sz w:val="24"/>
                <w:szCs w:val="24"/>
              </w:rPr>
            </w:pPr>
            <w:r w:rsidRPr="00257B9C">
              <w:rPr>
                <w:rFonts w:ascii="Times New Roman" w:hAnsi="Times New Roman"/>
                <w:sz w:val="24"/>
                <w:szCs w:val="24"/>
              </w:rPr>
              <w:sym w:font="Wingdings" w:char="F0FC"/>
            </w:r>
          </w:p>
        </w:tc>
        <w:tc>
          <w:tcPr>
            <w:tcW w:w="3261" w:type="dxa"/>
          </w:tcPr>
          <w:p w:rsidR="00257B9C" w:rsidRPr="00257B9C" w:rsidRDefault="00257B9C" w:rsidP="00257B9C">
            <w:pPr>
              <w:jc w:val="both"/>
              <w:rPr>
                <w:rFonts w:ascii="Times New Roman" w:hAnsi="Times New Roman"/>
                <w:sz w:val="24"/>
                <w:szCs w:val="24"/>
              </w:rPr>
            </w:pPr>
            <w:r w:rsidRPr="00257B9C">
              <w:rPr>
                <w:rFonts w:ascii="Times New Roman" w:hAnsi="Times New Roman"/>
                <w:sz w:val="24"/>
                <w:szCs w:val="24"/>
              </w:rPr>
              <w:t>Diberikan contoh berupa laporan tahunnan dan semesteran</w:t>
            </w:r>
          </w:p>
        </w:tc>
      </w:tr>
      <w:tr w:rsidR="00257B9C" w:rsidRPr="00257B9C" w:rsidTr="00257B9C">
        <w:tc>
          <w:tcPr>
            <w:tcW w:w="709" w:type="dxa"/>
          </w:tcPr>
          <w:p w:rsidR="00257B9C" w:rsidRPr="00257B9C" w:rsidRDefault="00257B9C" w:rsidP="00257B9C">
            <w:pPr>
              <w:jc w:val="both"/>
              <w:rPr>
                <w:rFonts w:ascii="Times New Roman" w:hAnsi="Times New Roman"/>
                <w:sz w:val="24"/>
                <w:szCs w:val="24"/>
              </w:rPr>
            </w:pPr>
            <w:r w:rsidRPr="00257B9C">
              <w:rPr>
                <w:rFonts w:ascii="Times New Roman" w:hAnsi="Times New Roman"/>
                <w:sz w:val="24"/>
                <w:szCs w:val="24"/>
              </w:rPr>
              <w:t>14.</w:t>
            </w:r>
          </w:p>
        </w:tc>
        <w:tc>
          <w:tcPr>
            <w:tcW w:w="3431" w:type="dxa"/>
          </w:tcPr>
          <w:p w:rsidR="00257B9C" w:rsidRPr="00257B9C" w:rsidRDefault="00257B9C" w:rsidP="00257B9C">
            <w:pPr>
              <w:jc w:val="both"/>
              <w:rPr>
                <w:rFonts w:ascii="Times New Roman" w:hAnsi="Times New Roman"/>
                <w:sz w:val="24"/>
                <w:szCs w:val="24"/>
              </w:rPr>
            </w:pPr>
            <w:r w:rsidRPr="00257B9C">
              <w:rPr>
                <w:rFonts w:ascii="Times New Roman" w:hAnsi="Times New Roman"/>
                <w:sz w:val="24"/>
                <w:szCs w:val="24"/>
              </w:rPr>
              <w:t>KBMD</w:t>
            </w:r>
          </w:p>
        </w:tc>
        <w:tc>
          <w:tcPr>
            <w:tcW w:w="963" w:type="dxa"/>
          </w:tcPr>
          <w:p w:rsidR="00257B9C" w:rsidRPr="00257B9C" w:rsidRDefault="00257B9C" w:rsidP="00257B9C">
            <w:pPr>
              <w:jc w:val="center"/>
              <w:rPr>
                <w:rFonts w:ascii="Times New Roman" w:hAnsi="Times New Roman"/>
                <w:sz w:val="24"/>
                <w:szCs w:val="24"/>
              </w:rPr>
            </w:pPr>
            <w:r w:rsidRPr="00257B9C">
              <w:rPr>
                <w:rFonts w:ascii="Times New Roman" w:hAnsi="Times New Roman"/>
                <w:sz w:val="24"/>
                <w:szCs w:val="24"/>
              </w:rPr>
              <w:sym w:font="Wingdings" w:char="F0FC"/>
            </w:r>
          </w:p>
        </w:tc>
        <w:tc>
          <w:tcPr>
            <w:tcW w:w="3261" w:type="dxa"/>
          </w:tcPr>
          <w:p w:rsidR="00257B9C" w:rsidRPr="00257B9C" w:rsidRDefault="00257B9C" w:rsidP="00257B9C">
            <w:pPr>
              <w:jc w:val="both"/>
              <w:rPr>
                <w:rFonts w:ascii="Times New Roman" w:hAnsi="Times New Roman"/>
                <w:sz w:val="24"/>
                <w:szCs w:val="24"/>
              </w:rPr>
            </w:pPr>
            <w:r w:rsidRPr="00257B9C">
              <w:rPr>
                <w:rFonts w:ascii="Times New Roman" w:hAnsi="Times New Roman"/>
                <w:sz w:val="24"/>
                <w:szCs w:val="24"/>
              </w:rPr>
              <w:t>Perhitungan Laporan.</w:t>
            </w:r>
          </w:p>
        </w:tc>
      </w:tr>
    </w:tbl>
    <w:p w:rsidR="00257B9C" w:rsidRPr="00257B9C" w:rsidRDefault="00257B9C" w:rsidP="00257B9C">
      <w:pPr>
        <w:jc w:val="both"/>
        <w:rPr>
          <w:rFonts w:ascii="Times New Roman" w:hAnsi="Times New Roman"/>
          <w:i/>
        </w:rPr>
      </w:pPr>
      <w:r w:rsidRPr="00257B9C">
        <w:rPr>
          <w:rFonts w:ascii="Times New Roman" w:hAnsi="Times New Roman"/>
          <w:i/>
        </w:rPr>
        <w:t>Sumber : Dokumen Bidang Aset Kabupaten Toraja Utara</w:t>
      </w:r>
    </w:p>
    <w:p w:rsidR="00257B9C" w:rsidRPr="00257B9C" w:rsidRDefault="00257B9C" w:rsidP="00216C87">
      <w:pPr>
        <w:numPr>
          <w:ilvl w:val="3"/>
          <w:numId w:val="48"/>
        </w:numPr>
        <w:spacing w:after="0"/>
        <w:ind w:left="720"/>
        <w:contextualSpacing/>
        <w:rPr>
          <w:rFonts w:ascii="Times New Roman" w:hAnsi="Times New Roman" w:cs="Times New Roman"/>
          <w:sz w:val="24"/>
          <w:szCs w:val="24"/>
        </w:rPr>
      </w:pPr>
      <w:r w:rsidRPr="00257B9C">
        <w:rPr>
          <w:rFonts w:ascii="Times New Roman" w:hAnsi="Times New Roman" w:cs="Times New Roman"/>
          <w:sz w:val="24"/>
          <w:szCs w:val="24"/>
        </w:rPr>
        <w:t xml:space="preserve"> Pembahasan</w:t>
      </w:r>
    </w:p>
    <w:p w:rsidR="00257B9C" w:rsidRPr="00257B9C" w:rsidRDefault="00257B9C" w:rsidP="00257B9C">
      <w:pPr>
        <w:spacing w:after="0"/>
        <w:ind w:firstLine="567"/>
        <w:contextualSpacing/>
        <w:jc w:val="both"/>
        <w:rPr>
          <w:rFonts w:ascii="Times New Roman" w:hAnsi="Times New Roman" w:cs="Times New Roman"/>
          <w:sz w:val="24"/>
          <w:szCs w:val="24"/>
        </w:rPr>
      </w:pPr>
      <w:r w:rsidRPr="00257B9C">
        <w:rPr>
          <w:rFonts w:ascii="Times New Roman" w:hAnsi="Times New Roman" w:cs="Times New Roman"/>
          <w:sz w:val="24"/>
          <w:szCs w:val="24"/>
        </w:rPr>
        <w:t>Berdasarkan uraian diatas, pengelolaan aset tetap yang dikelola atas BPKAD Kabupaten  Toraja Utara adalah berdasar dengan aturan yang berlaku sebagaimana yang diatur dalam Pemendagri Nomor 19 Tahun 2016 Tentang Pedoman Pengelolaan Barang Milik Daerah yang meliputi: Pejabat pengelola barang milik daearh, penilaiaan, pengadaan, penganggaran serta Perencanaan kebutuhan penggunaan, pemanfataan, pemeliharaan serta pengamanan, pemindahtanaganan, pemusnahan, penghapusan, penatausahaan, pembinaan, pengendalian serta pengawasan, juga dituangkan dalam aturan Daerah (Perda) No.5 Tahun 2018 Terkait PBMD.</w:t>
      </w:r>
    </w:p>
    <w:p w:rsidR="00257B9C" w:rsidRPr="00257B9C" w:rsidRDefault="00257B9C" w:rsidP="00257B9C">
      <w:pPr>
        <w:spacing w:after="0"/>
        <w:contextualSpacing/>
        <w:jc w:val="both"/>
        <w:rPr>
          <w:rFonts w:ascii="Times New Roman" w:hAnsi="Times New Roman" w:cs="Times New Roman"/>
          <w:sz w:val="24"/>
          <w:szCs w:val="24"/>
        </w:rPr>
      </w:pPr>
      <w:r w:rsidRPr="00257B9C">
        <w:rPr>
          <w:rFonts w:ascii="Times New Roman" w:hAnsi="Times New Roman" w:cs="Times New Roman"/>
          <w:sz w:val="24"/>
          <w:szCs w:val="24"/>
        </w:rPr>
        <w:tab/>
        <w:t>Serta berdasarkan hasil dari kusioner pada BPKAD Kabupaten Toraja Uatara para responden yang berjumlah 73 Orang memberikan penilaian yang meliputi: Sesuai 40 Orang, Sangat Sesuai 33 Orang, Dari hasil penelitian yang telah dilaksanakan oleh penulis dan melakukan observasi serta wawancara bersama Kepala Bidang Aset dapat ditarik kesimpulan bahwa proses dan Sistem Prosedur Akuntansi Aset/ Barang Milik Daerah pada Badan Pengelolaan Keuangan serta Aset Daerah Kabupaten Toraja Utara secara keseluruhan telah berdasarkan Permendagri No. 19 Tahun 2016 serta Perda No. 5 Tahun 2018.</w:t>
      </w:r>
    </w:p>
    <w:p w:rsidR="00257B9C" w:rsidRPr="00257B9C" w:rsidRDefault="00257B9C" w:rsidP="00257B9C">
      <w:pPr>
        <w:spacing w:after="0"/>
        <w:contextualSpacing/>
        <w:jc w:val="both"/>
        <w:rPr>
          <w:rFonts w:ascii="Times New Roman" w:hAnsi="Times New Roman" w:cs="Times New Roman"/>
          <w:sz w:val="24"/>
          <w:szCs w:val="24"/>
        </w:rPr>
      </w:pPr>
    </w:p>
    <w:p w:rsidR="00257B9C" w:rsidRPr="00257B9C" w:rsidRDefault="00257B9C" w:rsidP="00257B9C">
      <w:pPr>
        <w:spacing w:after="0"/>
        <w:contextualSpacing/>
        <w:jc w:val="both"/>
        <w:rPr>
          <w:rFonts w:ascii="Times New Roman" w:hAnsi="Times New Roman" w:cs="Times New Roman"/>
          <w:sz w:val="24"/>
          <w:szCs w:val="24"/>
        </w:rPr>
      </w:pPr>
      <w:r w:rsidRPr="00257B9C">
        <w:rPr>
          <w:rFonts w:ascii="Times New Roman" w:hAnsi="Times New Roman" w:cs="Times New Roman"/>
          <w:sz w:val="24"/>
          <w:szCs w:val="24"/>
        </w:rPr>
        <w:t>SIMPULAN</w:t>
      </w:r>
    </w:p>
    <w:p w:rsidR="00257B9C" w:rsidRPr="00257B9C" w:rsidRDefault="00257B9C" w:rsidP="00257B9C">
      <w:pPr>
        <w:jc w:val="both"/>
        <w:rPr>
          <w:rFonts w:ascii="Times New Roman" w:hAnsi="Times New Roman"/>
        </w:rPr>
      </w:pPr>
      <w:r w:rsidRPr="00257B9C">
        <w:rPr>
          <w:rFonts w:ascii="Times New Roman" w:hAnsi="Times New Roman"/>
        </w:rPr>
        <w:t>selanjutnya adalah simpulan dari apa yang telah penulis teliti diatas adalah:</w:t>
      </w:r>
    </w:p>
    <w:p w:rsidR="00257B9C" w:rsidRPr="00257B9C" w:rsidRDefault="00257B9C" w:rsidP="00216C87">
      <w:pPr>
        <w:numPr>
          <w:ilvl w:val="0"/>
          <w:numId w:val="53"/>
        </w:numPr>
        <w:contextualSpacing/>
        <w:jc w:val="both"/>
        <w:rPr>
          <w:rFonts w:ascii="Times New Roman" w:hAnsi="Times New Roman" w:cs="Times New Roman"/>
          <w:b/>
          <w:sz w:val="24"/>
          <w:szCs w:val="24"/>
        </w:rPr>
      </w:pPr>
      <w:r w:rsidRPr="00257B9C">
        <w:rPr>
          <w:rFonts w:ascii="Times New Roman" w:hAnsi="Times New Roman" w:cs="Times New Roman"/>
          <w:sz w:val="24"/>
          <w:szCs w:val="24"/>
        </w:rPr>
        <w:t>Pengelolaan Aset Tetap atau BMD yang dilaksanakan oleh Bidang Aset dalam Badan Pengelola Keuangan serta Aset Daerah untuk pembantu pengelola pelaksanaannya sudah sesuai pada prosedur serta sistem peredaran PBMD berdasarkan pada aturan pada Permendagri No. 19 Tahun 2016, Peraturan Daerah terkait PBMD.</w:t>
      </w:r>
    </w:p>
    <w:p w:rsidR="00257B9C" w:rsidRPr="00257B9C" w:rsidRDefault="00257B9C" w:rsidP="00216C87">
      <w:pPr>
        <w:numPr>
          <w:ilvl w:val="0"/>
          <w:numId w:val="53"/>
        </w:numPr>
        <w:contextualSpacing/>
        <w:jc w:val="both"/>
        <w:rPr>
          <w:rFonts w:ascii="Times New Roman" w:hAnsi="Times New Roman" w:cs="Times New Roman"/>
          <w:b/>
          <w:sz w:val="24"/>
          <w:szCs w:val="24"/>
        </w:rPr>
      </w:pPr>
      <w:r w:rsidRPr="00257B9C">
        <w:rPr>
          <w:rFonts w:ascii="Times New Roman" w:hAnsi="Times New Roman" w:cs="Times New Roman"/>
          <w:sz w:val="24"/>
          <w:szCs w:val="24"/>
        </w:rPr>
        <w:t>Krena adanya Sistem Akuntansi Pemerintah yang menyediakan Informasi dengan terorganisir serta menyeluruh, sehingga  prosedur pembuatan laporan serta pengelolaan aset tetap jadi lebih akurat, cepat,mudah, serta informasi yang di dapatkan lebiih efektif.</w:t>
      </w:r>
    </w:p>
    <w:p w:rsidR="00257B9C" w:rsidRPr="00257B9C" w:rsidRDefault="00257B9C" w:rsidP="00216C87">
      <w:pPr>
        <w:numPr>
          <w:ilvl w:val="0"/>
          <w:numId w:val="53"/>
        </w:numPr>
        <w:contextualSpacing/>
        <w:jc w:val="both"/>
        <w:rPr>
          <w:rFonts w:ascii="Times New Roman" w:hAnsi="Times New Roman" w:cs="Times New Roman"/>
          <w:sz w:val="24"/>
          <w:szCs w:val="24"/>
        </w:rPr>
      </w:pPr>
      <w:r w:rsidRPr="00257B9C">
        <w:rPr>
          <w:rFonts w:ascii="Times New Roman" w:hAnsi="Times New Roman" w:cs="Times New Roman"/>
          <w:sz w:val="24"/>
          <w:szCs w:val="24"/>
        </w:rPr>
        <w:t>Sumber daya manusia adalah faktor kunci yang masih harus disediakan baik didalam pemahman serta pengetahuan SDM untuk mengelola aset tetap.</w:t>
      </w:r>
    </w:p>
    <w:p w:rsidR="00257B9C" w:rsidRDefault="00257B9C" w:rsidP="00257B9C">
      <w:pPr>
        <w:spacing w:after="0"/>
        <w:contextualSpacing/>
        <w:jc w:val="both"/>
        <w:rPr>
          <w:rFonts w:ascii="Times New Roman" w:hAnsi="Times New Roman" w:cs="Times New Roman"/>
          <w:sz w:val="24"/>
          <w:szCs w:val="24"/>
        </w:rPr>
      </w:pPr>
    </w:p>
    <w:p w:rsidR="00556BC4" w:rsidRDefault="00556BC4" w:rsidP="00257B9C">
      <w:pPr>
        <w:spacing w:after="0"/>
        <w:contextualSpacing/>
        <w:jc w:val="both"/>
        <w:rPr>
          <w:rFonts w:ascii="Times New Roman" w:hAnsi="Times New Roman" w:cs="Times New Roman"/>
          <w:sz w:val="24"/>
          <w:szCs w:val="24"/>
        </w:rPr>
      </w:pPr>
    </w:p>
    <w:p w:rsidR="00556BC4" w:rsidRDefault="00556BC4" w:rsidP="00257B9C">
      <w:pPr>
        <w:spacing w:after="0"/>
        <w:contextualSpacing/>
        <w:jc w:val="both"/>
        <w:rPr>
          <w:rFonts w:ascii="Times New Roman" w:hAnsi="Times New Roman" w:cs="Times New Roman"/>
          <w:sz w:val="24"/>
          <w:szCs w:val="24"/>
        </w:rPr>
      </w:pPr>
    </w:p>
    <w:p w:rsidR="00556BC4" w:rsidRDefault="00556BC4" w:rsidP="00257B9C">
      <w:pPr>
        <w:spacing w:after="0"/>
        <w:contextualSpacing/>
        <w:jc w:val="both"/>
        <w:rPr>
          <w:rFonts w:ascii="Times New Roman" w:hAnsi="Times New Roman" w:cs="Times New Roman"/>
          <w:sz w:val="24"/>
          <w:szCs w:val="24"/>
        </w:rPr>
      </w:pPr>
    </w:p>
    <w:p w:rsidR="00556BC4" w:rsidRPr="00257B9C" w:rsidRDefault="00556BC4" w:rsidP="00257B9C">
      <w:pPr>
        <w:spacing w:after="0"/>
        <w:contextualSpacing/>
        <w:jc w:val="both"/>
        <w:rPr>
          <w:rFonts w:ascii="Times New Roman" w:hAnsi="Times New Roman" w:cs="Times New Roman"/>
          <w:sz w:val="24"/>
          <w:szCs w:val="24"/>
        </w:rPr>
      </w:pPr>
    </w:p>
    <w:p w:rsidR="00257B9C" w:rsidRPr="00257B9C" w:rsidRDefault="00257B9C" w:rsidP="00257B9C">
      <w:pPr>
        <w:spacing w:after="0"/>
        <w:contextualSpacing/>
        <w:jc w:val="both"/>
        <w:rPr>
          <w:rFonts w:ascii="Times New Roman" w:hAnsi="Times New Roman" w:cs="Times New Roman"/>
          <w:sz w:val="24"/>
          <w:szCs w:val="24"/>
        </w:rPr>
      </w:pPr>
    </w:p>
    <w:p w:rsidR="00257B9C" w:rsidRPr="00257B9C" w:rsidRDefault="00257B9C" w:rsidP="00257B9C">
      <w:pPr>
        <w:spacing w:after="0"/>
        <w:contextualSpacing/>
        <w:jc w:val="center"/>
        <w:rPr>
          <w:rFonts w:ascii="Times New Roman" w:hAnsi="Times New Roman" w:cs="Times New Roman"/>
          <w:b/>
          <w:sz w:val="24"/>
          <w:szCs w:val="24"/>
        </w:rPr>
      </w:pPr>
      <w:r w:rsidRPr="00257B9C">
        <w:rPr>
          <w:rFonts w:ascii="Times New Roman" w:hAnsi="Times New Roman" w:cs="Times New Roman"/>
          <w:b/>
          <w:sz w:val="24"/>
          <w:szCs w:val="24"/>
        </w:rPr>
        <w:t>DAFTAR PUSTAKA</w:t>
      </w:r>
    </w:p>
    <w:p w:rsidR="00257B9C" w:rsidRPr="00257B9C" w:rsidRDefault="00257B9C" w:rsidP="00257B9C">
      <w:pPr>
        <w:jc w:val="both"/>
        <w:rPr>
          <w:rFonts w:ascii="Times New Roman" w:hAnsi="Times New Roman"/>
        </w:rPr>
      </w:pPr>
      <w:r w:rsidRPr="00257B9C">
        <w:rPr>
          <w:rFonts w:ascii="Times New Roman" w:hAnsi="Times New Roman"/>
        </w:rPr>
        <w:t>Arif, Bahtiar dkk.Akuntansi Pemerintahan, Salemba Empat Jakarta, 2002.</w:t>
      </w:r>
    </w:p>
    <w:p w:rsidR="00257B9C" w:rsidRPr="00257B9C" w:rsidRDefault="00257B9C" w:rsidP="00257B9C">
      <w:pPr>
        <w:ind w:left="567" w:hanging="567"/>
        <w:jc w:val="both"/>
        <w:rPr>
          <w:rFonts w:ascii="Times New Roman" w:hAnsi="Times New Roman"/>
        </w:rPr>
      </w:pPr>
      <w:r w:rsidRPr="00257B9C">
        <w:rPr>
          <w:rFonts w:ascii="Times New Roman" w:hAnsi="Times New Roman"/>
        </w:rPr>
        <w:t>Al. Haryono Jusup (2011) Dasar – Dasar Akuntansi. Edisi 7 Jilid 2   Yogyakarta:Sekolah Tinggi Ekonomi.</w:t>
      </w:r>
    </w:p>
    <w:p w:rsidR="00257B9C" w:rsidRPr="00257B9C" w:rsidRDefault="00257B9C" w:rsidP="00257B9C">
      <w:pPr>
        <w:jc w:val="both"/>
        <w:rPr>
          <w:rFonts w:ascii="Times New Roman" w:hAnsi="Times New Roman"/>
        </w:rPr>
      </w:pPr>
      <w:r w:rsidRPr="00257B9C">
        <w:rPr>
          <w:rFonts w:ascii="Times New Roman" w:hAnsi="Times New Roman"/>
        </w:rPr>
        <w:t>Baswir,Revirsond, Akuntansi Pemerintahan I</w:t>
      </w:r>
      <w:r w:rsidR="00F95A4E">
        <w:rPr>
          <w:rFonts w:ascii="Times New Roman" w:hAnsi="Times New Roman"/>
        </w:rPr>
        <w:t>ndonesia. BPFE, Yogyakarta,200</w:t>
      </w:r>
    </w:p>
    <w:p w:rsidR="00257B9C" w:rsidRPr="00257B9C" w:rsidRDefault="00257B9C" w:rsidP="00257B9C">
      <w:pPr>
        <w:jc w:val="both"/>
        <w:rPr>
          <w:rFonts w:ascii="Times New Roman" w:hAnsi="Times New Roman"/>
        </w:rPr>
      </w:pPr>
      <w:r w:rsidRPr="00257B9C">
        <w:rPr>
          <w:rFonts w:ascii="Times New Roman" w:hAnsi="Times New Roman"/>
        </w:rPr>
        <w:t xml:space="preserve">Fauziah. 2011. Analisis Pencatatan Dan Pelaporan Keuangan Pada Satuan Kerja Perangkat Daerah (SKPD) Di Kebupaten Lima Puluh Kota (studi kasus pada badan kepegawaian daerah). Jurusan </w:t>
      </w:r>
      <w:r w:rsidR="00F95A4E">
        <w:rPr>
          <w:rFonts w:ascii="Times New Roman" w:hAnsi="Times New Roman"/>
        </w:rPr>
        <w:t>Akuntansi: Universitas Andalas</w:t>
      </w:r>
    </w:p>
    <w:p w:rsidR="00257B9C" w:rsidRPr="00257B9C" w:rsidRDefault="00257B9C" w:rsidP="00257B9C">
      <w:pPr>
        <w:jc w:val="both"/>
        <w:rPr>
          <w:rFonts w:ascii="Times New Roman" w:hAnsi="Times New Roman"/>
        </w:rPr>
      </w:pPr>
      <w:r w:rsidRPr="00257B9C">
        <w:rPr>
          <w:rFonts w:ascii="Times New Roman" w:hAnsi="Times New Roman"/>
        </w:rPr>
        <w:t>Peraturan Pemerintah nomor 17 Tahun 2004 tentang Pengelolaan Barang Milik Daerah.</w:t>
      </w:r>
    </w:p>
    <w:p w:rsidR="00257B9C" w:rsidRPr="00257B9C" w:rsidRDefault="00257B9C" w:rsidP="00257B9C">
      <w:pPr>
        <w:jc w:val="both"/>
        <w:rPr>
          <w:rFonts w:ascii="Times New Roman" w:hAnsi="Times New Roman"/>
        </w:rPr>
      </w:pPr>
      <w:r w:rsidRPr="00257B9C">
        <w:rPr>
          <w:rFonts w:ascii="Times New Roman" w:hAnsi="Times New Roman"/>
        </w:rPr>
        <w:t>Peraturan Pemerintah 71 Tahun 2010 tentang Standar Akuntansi Pemerintahan</w:t>
      </w:r>
    </w:p>
    <w:p w:rsidR="00257B9C" w:rsidRPr="00257B9C" w:rsidRDefault="00257B9C" w:rsidP="00257B9C">
      <w:pPr>
        <w:jc w:val="both"/>
        <w:rPr>
          <w:rFonts w:ascii="Times New Roman" w:hAnsi="Times New Roman"/>
        </w:rPr>
      </w:pPr>
      <w:r w:rsidRPr="00257B9C">
        <w:rPr>
          <w:rFonts w:ascii="Times New Roman" w:hAnsi="Times New Roman"/>
        </w:rPr>
        <w:t>Peraturan Menteri Dalam Negeri Nomor 19 Tahun 2016 tentang Pedoman P</w:t>
      </w:r>
      <w:r w:rsidR="00F95A4E">
        <w:rPr>
          <w:rFonts w:ascii="Times New Roman" w:hAnsi="Times New Roman"/>
        </w:rPr>
        <w:t>engelolaan Barang Milik Daerah.</w:t>
      </w:r>
    </w:p>
    <w:p w:rsidR="00257B9C" w:rsidRPr="00257B9C" w:rsidRDefault="00257B9C" w:rsidP="00257B9C">
      <w:pPr>
        <w:jc w:val="both"/>
        <w:rPr>
          <w:rFonts w:ascii="Times New Roman" w:hAnsi="Times New Roman"/>
        </w:rPr>
      </w:pPr>
      <w:r w:rsidRPr="00257B9C">
        <w:rPr>
          <w:rFonts w:ascii="Times New Roman" w:hAnsi="Times New Roman"/>
        </w:rPr>
        <w:t>Peraturan Daerah Nomor 5 Tahun 2018 tentang Pengelolaan Barang Milik Daerah.</w:t>
      </w:r>
    </w:p>
    <w:p w:rsidR="00257B9C" w:rsidRPr="00257B9C" w:rsidRDefault="00257B9C" w:rsidP="00257B9C">
      <w:pPr>
        <w:jc w:val="both"/>
        <w:rPr>
          <w:rFonts w:ascii="Times New Roman" w:hAnsi="Times New Roman"/>
        </w:rPr>
        <w:sectPr w:rsidR="00257B9C" w:rsidRPr="00257B9C" w:rsidSect="00257B9C">
          <w:pgSz w:w="11907" w:h="16839" w:code="9"/>
          <w:pgMar w:top="1872" w:right="1699" w:bottom="1699" w:left="1728" w:header="720" w:footer="720" w:gutter="0"/>
          <w:cols w:space="720"/>
          <w:docGrid w:linePitch="360"/>
        </w:sectPr>
      </w:pPr>
      <w:r w:rsidRPr="00257B9C">
        <w:rPr>
          <w:rFonts w:ascii="Times New Roman" w:hAnsi="Times New Roman"/>
        </w:rPr>
        <w:t>Sri Astri Kemuning 2017, 2002. Efektivitas Penerapan Sistem Dan Prosedur Akuntansi Aset Tetap Pada Badan Pengelolaan Keuangan dan Aset Daerah Kabupaten Jeneponti. Jurusan Akuntansi Fakultas Ekonomi dan Bisnis Universitas Muhammadiyah Makassar.</w:t>
      </w:r>
    </w:p>
    <w:p w:rsidR="00257B9C" w:rsidRPr="00257B9C" w:rsidRDefault="00257B9C" w:rsidP="00257B9C">
      <w:pPr>
        <w:spacing w:after="160" w:line="259" w:lineRule="auto"/>
        <w:jc w:val="center"/>
        <w:rPr>
          <w:rFonts w:ascii="Times New Roman" w:hAnsi="Times New Roman" w:cs="Times New Roman"/>
          <w:b/>
          <w:sz w:val="24"/>
          <w:szCs w:val="24"/>
          <w:lang w:val="en-ID"/>
        </w:rPr>
      </w:pPr>
      <w:r w:rsidRPr="00257B9C">
        <w:rPr>
          <w:rFonts w:ascii="Times New Roman" w:hAnsi="Times New Roman" w:cs="Times New Roman"/>
          <w:b/>
          <w:sz w:val="24"/>
          <w:szCs w:val="24"/>
          <w:lang w:val="en-ID"/>
        </w:rPr>
        <w:t>KONTRIBUSI RETRIBUSI IZIN MENDIRIKAN BANGUNAN (IMB) TERHADAP PENDAPATAN ASLI DAERAH KABUPATEN TORAJA UTARA</w:t>
      </w:r>
    </w:p>
    <w:p w:rsidR="00257B9C" w:rsidRPr="00257B9C" w:rsidRDefault="00257B9C" w:rsidP="00257B9C">
      <w:pPr>
        <w:spacing w:after="0" w:line="259" w:lineRule="auto"/>
        <w:jc w:val="center"/>
        <w:rPr>
          <w:rFonts w:ascii="Times New Roman" w:hAnsi="Times New Roman" w:cs="Times New Roman"/>
          <w:b/>
          <w:sz w:val="24"/>
          <w:szCs w:val="24"/>
        </w:rPr>
      </w:pPr>
    </w:p>
    <w:p w:rsidR="00257B9C" w:rsidRPr="00257B9C" w:rsidRDefault="00257B9C" w:rsidP="00257B9C">
      <w:pPr>
        <w:autoSpaceDE w:val="0"/>
        <w:autoSpaceDN w:val="0"/>
        <w:adjustRightInd w:val="0"/>
        <w:spacing w:after="0" w:line="240" w:lineRule="auto"/>
        <w:jc w:val="center"/>
        <w:rPr>
          <w:rFonts w:ascii="Times New Roman" w:eastAsia="Times New Roman" w:hAnsi="Times New Roman" w:cs="Times New Roman"/>
          <w:b/>
          <w:sz w:val="20"/>
          <w:szCs w:val="20"/>
        </w:rPr>
      </w:pPr>
      <w:r w:rsidRPr="00257B9C">
        <w:rPr>
          <w:rFonts w:ascii="Times New Roman" w:eastAsia="Times New Roman" w:hAnsi="Times New Roman" w:cs="Times New Roman"/>
          <w:b/>
          <w:sz w:val="20"/>
          <w:szCs w:val="20"/>
        </w:rPr>
        <w:t>Rahma Gusmawati Tammu</w:t>
      </w:r>
      <w:r w:rsidRPr="00257B9C">
        <w:rPr>
          <w:rFonts w:ascii="Times New Roman" w:eastAsia="Times New Roman" w:hAnsi="Times New Roman" w:cs="Times New Roman"/>
          <w:b/>
          <w:sz w:val="20"/>
          <w:szCs w:val="20"/>
          <w:vertAlign w:val="superscript"/>
        </w:rPr>
        <w:t>1</w:t>
      </w:r>
      <w:r w:rsidRPr="00257B9C">
        <w:rPr>
          <w:rFonts w:ascii="Times New Roman" w:eastAsia="Times New Roman" w:hAnsi="Times New Roman" w:cs="Times New Roman"/>
          <w:b/>
          <w:sz w:val="20"/>
          <w:szCs w:val="20"/>
        </w:rPr>
        <w:t>, Elisabet Pali</w:t>
      </w:r>
      <w:r w:rsidRPr="00257B9C">
        <w:rPr>
          <w:rFonts w:ascii="Times New Roman" w:eastAsia="Times New Roman" w:hAnsi="Times New Roman" w:cs="Times New Roman"/>
          <w:b/>
          <w:sz w:val="20"/>
          <w:szCs w:val="20"/>
          <w:vertAlign w:val="superscript"/>
        </w:rPr>
        <w:t>2</w:t>
      </w:r>
      <w:r w:rsidRPr="00257B9C">
        <w:rPr>
          <w:rFonts w:ascii="Times New Roman" w:eastAsia="Times New Roman" w:hAnsi="Times New Roman" w:cs="Times New Roman"/>
          <w:b/>
          <w:sz w:val="20"/>
          <w:szCs w:val="20"/>
        </w:rPr>
        <w:t>&amp; Damianus A. Tandiseru</w:t>
      </w:r>
      <w:r w:rsidRPr="00257B9C">
        <w:rPr>
          <w:rFonts w:ascii="Times New Roman" w:eastAsia="Times New Roman" w:hAnsi="Times New Roman" w:cs="Times New Roman"/>
          <w:b/>
          <w:sz w:val="20"/>
          <w:szCs w:val="20"/>
          <w:vertAlign w:val="superscript"/>
        </w:rPr>
        <w:t>3</w:t>
      </w:r>
    </w:p>
    <w:p w:rsidR="00257B9C" w:rsidRPr="00257B9C" w:rsidRDefault="00257B9C" w:rsidP="00257B9C">
      <w:pPr>
        <w:autoSpaceDE w:val="0"/>
        <w:autoSpaceDN w:val="0"/>
        <w:adjustRightInd w:val="0"/>
        <w:spacing w:after="0" w:line="240" w:lineRule="auto"/>
        <w:jc w:val="center"/>
        <w:rPr>
          <w:rFonts w:ascii="Times New Roman" w:eastAsia="Times New Roman" w:hAnsi="Times New Roman" w:cs="Times New Roman"/>
          <w:sz w:val="20"/>
          <w:szCs w:val="20"/>
        </w:rPr>
      </w:pPr>
      <w:r w:rsidRPr="00257B9C">
        <w:rPr>
          <w:rFonts w:ascii="Times New Roman" w:eastAsia="Times New Roman" w:hAnsi="Times New Roman" w:cs="Times New Roman"/>
          <w:sz w:val="20"/>
          <w:szCs w:val="20"/>
          <w:vertAlign w:val="superscript"/>
        </w:rPr>
        <w:t>123</w:t>
      </w:r>
      <w:r w:rsidRPr="00257B9C">
        <w:rPr>
          <w:rFonts w:ascii="Times New Roman" w:eastAsia="Times New Roman" w:hAnsi="Times New Roman" w:cs="Times New Roman"/>
          <w:sz w:val="20"/>
          <w:szCs w:val="20"/>
        </w:rPr>
        <w:t xml:space="preserve"> Universitas Kristen Indonesia Toraja, Indonesia</w:t>
      </w:r>
    </w:p>
    <w:p w:rsidR="00257B9C" w:rsidRPr="00257B9C" w:rsidRDefault="00257B9C" w:rsidP="00257B9C">
      <w:pPr>
        <w:spacing w:after="0" w:line="240" w:lineRule="auto"/>
        <w:contextualSpacing/>
        <w:jc w:val="center"/>
        <w:rPr>
          <w:rFonts w:ascii="Times New Roman" w:eastAsia="Times New Roman" w:hAnsi="Times New Roman" w:cs="Times New Roman"/>
          <w:sz w:val="20"/>
          <w:szCs w:val="20"/>
        </w:rPr>
      </w:pPr>
    </w:p>
    <w:p w:rsidR="00257B9C" w:rsidRPr="00257B9C" w:rsidRDefault="00257B9C" w:rsidP="00257B9C">
      <w:pPr>
        <w:rPr>
          <w:rFonts w:ascii="Times New Roman" w:hAnsi="Times New Roman"/>
          <w:b/>
        </w:rPr>
      </w:pPr>
    </w:p>
    <w:tbl>
      <w:tblPr>
        <w:tblW w:w="0" w:type="auto"/>
        <w:tblInd w:w="108" w:type="dxa"/>
        <w:tblLook w:val="04A0" w:firstRow="1" w:lastRow="0" w:firstColumn="1" w:lastColumn="0" w:noHBand="0" w:noVBand="1"/>
      </w:tblPr>
      <w:tblGrid>
        <w:gridCol w:w="2142"/>
        <w:gridCol w:w="6158"/>
      </w:tblGrid>
      <w:tr w:rsidR="00257B9C" w:rsidRPr="00257B9C" w:rsidTr="00257B9C">
        <w:tc>
          <w:tcPr>
            <w:tcW w:w="1559" w:type="dxa"/>
            <w:tcBorders>
              <w:top w:val="single" w:sz="4" w:space="0" w:color="auto"/>
              <w:bottom w:val="single" w:sz="4" w:space="0" w:color="auto"/>
            </w:tcBorders>
          </w:tcPr>
          <w:p w:rsidR="00257B9C" w:rsidRPr="00257B9C" w:rsidRDefault="00257B9C" w:rsidP="00257B9C">
            <w:pPr>
              <w:rPr>
                <w:rFonts w:ascii="Times New Roman" w:hAnsi="Times New Roman" w:cs="Calibri"/>
                <w:lang w:eastAsia="id-ID"/>
              </w:rPr>
            </w:pPr>
            <w:r w:rsidRPr="00257B9C">
              <w:rPr>
                <w:rFonts w:ascii="Times New Roman" w:hAnsi="Times New Roman"/>
                <w:b/>
                <w:lang w:eastAsia="id-ID"/>
              </w:rPr>
              <w:t>Kata Kunci</w:t>
            </w:r>
          </w:p>
        </w:tc>
        <w:tc>
          <w:tcPr>
            <w:tcW w:w="6158" w:type="dxa"/>
            <w:tcBorders>
              <w:top w:val="single" w:sz="4" w:space="0" w:color="auto"/>
              <w:bottom w:val="single" w:sz="4" w:space="0" w:color="auto"/>
            </w:tcBorders>
          </w:tcPr>
          <w:p w:rsidR="00257B9C" w:rsidRPr="00257B9C" w:rsidRDefault="00257B9C" w:rsidP="00257B9C">
            <w:pPr>
              <w:spacing w:after="0" w:line="240" w:lineRule="auto"/>
              <w:ind w:right="284"/>
              <w:rPr>
                <w:rFonts w:ascii="Times New Roman" w:eastAsia="Times New Roman" w:hAnsi="Times New Roman" w:cs="Times New Roman"/>
                <w:b/>
                <w:szCs w:val="20"/>
                <w:lang w:eastAsia="id-ID"/>
              </w:rPr>
            </w:pPr>
            <w:r w:rsidRPr="00257B9C">
              <w:rPr>
                <w:rFonts w:ascii="Times New Roman" w:eastAsia="Times New Roman" w:hAnsi="Times New Roman" w:cs="Times New Roman"/>
                <w:b/>
                <w:szCs w:val="20"/>
                <w:lang w:val="id-ID" w:eastAsia="id-ID"/>
              </w:rPr>
              <w:t>Abstra</w:t>
            </w:r>
            <w:r w:rsidRPr="00257B9C">
              <w:rPr>
                <w:rFonts w:ascii="Times New Roman" w:eastAsia="Times New Roman" w:hAnsi="Times New Roman" w:cs="Times New Roman"/>
                <w:b/>
                <w:szCs w:val="20"/>
                <w:lang w:eastAsia="id-ID"/>
              </w:rPr>
              <w:t>k</w:t>
            </w:r>
          </w:p>
        </w:tc>
      </w:tr>
      <w:tr w:rsidR="00257B9C" w:rsidRPr="00257B9C" w:rsidTr="00257B9C">
        <w:trPr>
          <w:trHeight w:val="1289"/>
        </w:trPr>
        <w:tc>
          <w:tcPr>
            <w:tcW w:w="1559" w:type="dxa"/>
            <w:tcBorders>
              <w:top w:val="single" w:sz="4" w:space="0" w:color="auto"/>
              <w:bottom w:val="single" w:sz="4" w:space="0" w:color="auto"/>
            </w:tcBorders>
          </w:tcPr>
          <w:p w:rsidR="00257B9C" w:rsidRPr="00257B9C" w:rsidRDefault="00257B9C" w:rsidP="00257B9C">
            <w:pPr>
              <w:rPr>
                <w:rFonts w:ascii="Times New Roman" w:hAnsi="Times New Roman"/>
                <w:sz w:val="16"/>
                <w:szCs w:val="16"/>
                <w:lang w:val="en-ID" w:eastAsia="id-ID"/>
              </w:rPr>
            </w:pPr>
            <w:r w:rsidRPr="00257B9C">
              <w:rPr>
                <w:rFonts w:ascii="Times New Roman" w:hAnsi="Times New Roman"/>
                <w:sz w:val="16"/>
                <w:szCs w:val="16"/>
                <w:lang w:val="en-ID" w:eastAsia="id-ID"/>
              </w:rPr>
              <w:t>Retribusi, IMB, Pendapatan Asli Daerah</w:t>
            </w:r>
          </w:p>
          <w:p w:rsidR="00257B9C" w:rsidRPr="00257B9C" w:rsidRDefault="00257B9C" w:rsidP="00257B9C">
            <w:pPr>
              <w:rPr>
                <w:rFonts w:ascii="Times New Roman" w:hAnsi="Times New Roman" w:cs="Calibri"/>
                <w:sz w:val="18"/>
                <w:szCs w:val="18"/>
                <w:lang w:eastAsia="id-ID"/>
              </w:rPr>
            </w:pPr>
          </w:p>
        </w:tc>
        <w:tc>
          <w:tcPr>
            <w:tcW w:w="6158" w:type="dxa"/>
            <w:vMerge w:val="restart"/>
            <w:tcBorders>
              <w:top w:val="single" w:sz="4" w:space="0" w:color="auto"/>
              <w:bottom w:val="single" w:sz="4" w:space="0" w:color="auto"/>
            </w:tcBorders>
          </w:tcPr>
          <w:p w:rsidR="00257B9C" w:rsidRPr="00257B9C" w:rsidRDefault="00257B9C" w:rsidP="00257B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lang w:val="en-ID" w:eastAsia="id-ID"/>
              </w:rPr>
            </w:pPr>
            <w:r w:rsidRPr="00257B9C">
              <w:rPr>
                <w:rFonts w:ascii="Times New Roman" w:hAnsi="Times New Roman"/>
                <w:lang w:val="en-ID" w:eastAsia="id-ID"/>
              </w:rPr>
              <w:t xml:space="preserve">Kemandirian keuangan daerah yang dinilai dari jumlah Pendapatan Asli Daerah merupakan tolak ukur berhasilnya otonomi daerah. Retribusi dan Pajak daerah merupakan sumber Pendapatan Asli Daerah. Maraknya pembangunan memberikan dampak positif tidak hanya perkembangan suatu daerah tetapi juga sebagai salah satu sumber  pendapatan asli daerah melalui retribusi izin mendirikan bangunan. Penelitian ini bertujuan untuk menganalisis kontribusi retribusi Izin Mendirikan Bangunan terhadap Pendapatan Asli Daerah Kabupaten Toraja Utara tahun 2018-2020. Jenis Penelitian ini adalah dekstriptif kuantitatif. Teknik analisis data menggunakan analisis rasio kontribusi. Hasil penelitian menunjukkan bahwa jumlah retribusi IMB tahun 2018 Rp 407,782,713, 2019 Rp 501, 545 706, dan 2020 Rp 1,132,176,136. Kontribusi Retribusi IMB terhadap Pendapatan Asli Daerah tahun 2018 0,97%, 2019 1,05% dan 2020 2,033%. </w:t>
            </w:r>
          </w:p>
        </w:tc>
      </w:tr>
      <w:tr w:rsidR="00257B9C" w:rsidRPr="00257B9C" w:rsidTr="00257B9C">
        <w:trPr>
          <w:trHeight w:val="1289"/>
        </w:trPr>
        <w:tc>
          <w:tcPr>
            <w:tcW w:w="1559" w:type="dxa"/>
            <w:tcBorders>
              <w:top w:val="single" w:sz="4" w:space="0" w:color="auto"/>
              <w:bottom w:val="single" w:sz="4" w:space="0" w:color="auto"/>
            </w:tcBorders>
          </w:tcPr>
          <w:p w:rsidR="00257B9C" w:rsidRPr="00257B9C" w:rsidRDefault="00257B9C" w:rsidP="00257B9C">
            <w:pPr>
              <w:rPr>
                <w:rFonts w:ascii="Times New Roman" w:hAnsi="Times New Roman"/>
                <w:sz w:val="16"/>
                <w:szCs w:val="16"/>
                <w:lang w:val="en-ID" w:eastAsia="id-ID"/>
              </w:rPr>
            </w:pPr>
          </w:p>
        </w:tc>
        <w:tc>
          <w:tcPr>
            <w:tcW w:w="6158" w:type="dxa"/>
            <w:vMerge/>
            <w:tcBorders>
              <w:top w:val="single" w:sz="4" w:space="0" w:color="auto"/>
              <w:bottom w:val="single" w:sz="4" w:space="0" w:color="auto"/>
            </w:tcBorders>
          </w:tcPr>
          <w:p w:rsidR="00257B9C" w:rsidRPr="00257B9C" w:rsidRDefault="00257B9C" w:rsidP="00257B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lang w:val="en-ID" w:eastAsia="id-ID"/>
              </w:rPr>
            </w:pPr>
          </w:p>
        </w:tc>
      </w:tr>
      <w:tr w:rsidR="00257B9C" w:rsidRPr="00257B9C" w:rsidTr="00257B9C">
        <w:trPr>
          <w:trHeight w:val="303"/>
        </w:trPr>
        <w:tc>
          <w:tcPr>
            <w:tcW w:w="1559" w:type="dxa"/>
            <w:tcBorders>
              <w:top w:val="single" w:sz="4" w:space="0" w:color="auto"/>
              <w:bottom w:val="single" w:sz="4" w:space="0" w:color="auto"/>
            </w:tcBorders>
          </w:tcPr>
          <w:p w:rsidR="00257B9C" w:rsidRPr="00257B9C" w:rsidRDefault="00257B9C" w:rsidP="00257B9C">
            <w:pPr>
              <w:rPr>
                <w:rFonts w:ascii="Times New Roman" w:hAnsi="Times New Roman"/>
                <w:b/>
                <w:bCs/>
                <w:lang w:val="en-ID" w:eastAsia="id-ID"/>
              </w:rPr>
            </w:pPr>
            <w:r w:rsidRPr="00257B9C">
              <w:rPr>
                <w:rFonts w:ascii="Times New Roman" w:hAnsi="Times New Roman"/>
                <w:b/>
                <w:bCs/>
                <w:lang w:val="en-ID" w:eastAsia="id-ID"/>
              </w:rPr>
              <w:t>Corresponding Author</w:t>
            </w:r>
          </w:p>
        </w:tc>
        <w:tc>
          <w:tcPr>
            <w:tcW w:w="6158" w:type="dxa"/>
            <w:vMerge/>
            <w:tcBorders>
              <w:bottom w:val="single" w:sz="4" w:space="0" w:color="auto"/>
            </w:tcBorders>
          </w:tcPr>
          <w:p w:rsidR="00257B9C" w:rsidRPr="00257B9C" w:rsidRDefault="00257B9C" w:rsidP="00257B9C">
            <w:pPr>
              <w:spacing w:after="0" w:line="240" w:lineRule="auto"/>
              <w:ind w:right="-29"/>
              <w:jc w:val="both"/>
              <w:rPr>
                <w:rFonts w:ascii="Times New Roman" w:eastAsia="Times New Roman" w:hAnsi="Times New Roman" w:cs="Times New Roman"/>
                <w:i/>
                <w:szCs w:val="20"/>
                <w:lang w:val="id-ID" w:eastAsia="id-ID"/>
              </w:rPr>
            </w:pPr>
          </w:p>
        </w:tc>
      </w:tr>
      <w:tr w:rsidR="00257B9C" w:rsidRPr="00257B9C" w:rsidTr="00257B9C">
        <w:trPr>
          <w:trHeight w:val="1641"/>
        </w:trPr>
        <w:tc>
          <w:tcPr>
            <w:tcW w:w="1559" w:type="dxa"/>
            <w:tcBorders>
              <w:top w:val="single" w:sz="4" w:space="0" w:color="auto"/>
              <w:bottom w:val="single" w:sz="4" w:space="0" w:color="auto"/>
            </w:tcBorders>
          </w:tcPr>
          <w:p w:rsidR="00257B9C" w:rsidRPr="00257B9C" w:rsidRDefault="00257B9C" w:rsidP="00257B9C">
            <w:pPr>
              <w:rPr>
                <w:rFonts w:ascii="Times New Roman" w:hAnsi="Times New Roman"/>
                <w:i/>
                <w:iCs/>
                <w:sz w:val="18"/>
                <w:szCs w:val="18"/>
                <w:lang w:val="en-ID" w:eastAsia="id-ID"/>
              </w:rPr>
            </w:pPr>
            <w:r w:rsidRPr="00257B9C">
              <w:rPr>
                <w:rFonts w:ascii="Times New Roman" w:hAnsi="Times New Roman"/>
                <w:i/>
                <w:iCs/>
                <w:sz w:val="18"/>
                <w:szCs w:val="18"/>
                <w:lang w:val="en-ID" w:eastAsia="id-ID"/>
              </w:rPr>
              <w:t>Tammu</w:t>
            </w:r>
          </w:p>
          <w:p w:rsidR="00257B9C" w:rsidRPr="00257B9C" w:rsidRDefault="00257B9C" w:rsidP="00257B9C">
            <w:pPr>
              <w:rPr>
                <w:rFonts w:ascii="Times New Roman" w:hAnsi="Times New Roman"/>
                <w:i/>
                <w:iCs/>
                <w:sz w:val="18"/>
                <w:szCs w:val="18"/>
                <w:lang w:val="en-ID" w:eastAsia="id-ID"/>
              </w:rPr>
            </w:pPr>
            <w:r w:rsidRPr="00257B9C">
              <w:rPr>
                <w:rFonts w:ascii="Times New Roman" w:hAnsi="Times New Roman"/>
                <w:i/>
                <w:iCs/>
                <w:sz w:val="18"/>
                <w:szCs w:val="18"/>
                <w:lang w:val="en-ID" w:eastAsia="id-ID"/>
              </w:rPr>
              <w:t>UKI Toraja</w:t>
            </w:r>
          </w:p>
          <w:p w:rsidR="00257B9C" w:rsidRPr="00257B9C" w:rsidRDefault="00257B9C" w:rsidP="00257B9C">
            <w:pPr>
              <w:rPr>
                <w:rFonts w:ascii="Times New Roman" w:hAnsi="Times New Roman"/>
                <w:i/>
                <w:iCs/>
                <w:sz w:val="18"/>
                <w:szCs w:val="18"/>
                <w:lang w:val="en-ID" w:eastAsia="id-ID"/>
              </w:rPr>
            </w:pPr>
            <w:r w:rsidRPr="00257B9C">
              <w:rPr>
                <w:rFonts w:ascii="Times New Roman" w:hAnsi="Times New Roman"/>
                <w:i/>
                <w:iCs/>
                <w:sz w:val="18"/>
                <w:szCs w:val="18"/>
                <w:lang w:val="en-ID" w:eastAsia="id-ID"/>
              </w:rPr>
              <w:t>Indonesia</w:t>
            </w:r>
          </w:p>
          <w:p w:rsidR="00257B9C" w:rsidRPr="00257B9C" w:rsidRDefault="00257B9C" w:rsidP="00257B9C">
            <w:pPr>
              <w:rPr>
                <w:rFonts w:ascii="Times New Roman" w:hAnsi="Times New Roman"/>
                <w:b/>
                <w:bCs/>
                <w:i/>
                <w:iCs/>
                <w:sz w:val="18"/>
                <w:szCs w:val="18"/>
                <w:lang w:val="en-ID" w:eastAsia="id-ID"/>
              </w:rPr>
            </w:pPr>
            <w:r w:rsidRPr="00257B9C">
              <w:rPr>
                <w:rFonts w:ascii="Times New Roman" w:hAnsi="Times New Roman"/>
                <w:i/>
                <w:iCs/>
                <w:sz w:val="18"/>
                <w:szCs w:val="18"/>
                <w:lang w:val="en-ID" w:eastAsia="id-ID"/>
              </w:rPr>
              <w:t>rahma.tammu@gmail.com</w:t>
            </w:r>
          </w:p>
          <w:p w:rsidR="00257B9C" w:rsidRPr="00257B9C" w:rsidRDefault="00257B9C" w:rsidP="00257B9C">
            <w:pPr>
              <w:rPr>
                <w:rFonts w:ascii="Times New Roman" w:hAnsi="Times New Roman"/>
                <w:b/>
                <w:bCs/>
                <w:i/>
                <w:iCs/>
                <w:lang w:val="en-ID" w:eastAsia="id-ID"/>
              </w:rPr>
            </w:pPr>
          </w:p>
        </w:tc>
        <w:tc>
          <w:tcPr>
            <w:tcW w:w="6158" w:type="dxa"/>
            <w:vMerge/>
            <w:tcBorders>
              <w:bottom w:val="single" w:sz="4" w:space="0" w:color="auto"/>
            </w:tcBorders>
          </w:tcPr>
          <w:p w:rsidR="00257B9C" w:rsidRPr="00257B9C" w:rsidRDefault="00257B9C" w:rsidP="00257B9C">
            <w:pPr>
              <w:spacing w:after="0" w:line="240" w:lineRule="auto"/>
              <w:ind w:right="-29"/>
              <w:jc w:val="both"/>
              <w:rPr>
                <w:rFonts w:ascii="Times New Roman" w:eastAsia="Times New Roman" w:hAnsi="Times New Roman" w:cs="Times New Roman"/>
                <w:i/>
                <w:szCs w:val="20"/>
                <w:lang w:val="id-ID" w:eastAsia="id-ID"/>
              </w:rPr>
            </w:pPr>
          </w:p>
        </w:tc>
      </w:tr>
    </w:tbl>
    <w:p w:rsidR="00257B9C" w:rsidRPr="00257B9C" w:rsidRDefault="00257B9C" w:rsidP="00257B9C">
      <w:pPr>
        <w:spacing w:after="0" w:line="240" w:lineRule="auto"/>
        <w:rPr>
          <w:rFonts w:ascii="Times New Roman" w:eastAsia="Times New Roman" w:hAnsi="Times New Roman" w:cs="Times New Roman"/>
          <w:b/>
          <w:szCs w:val="20"/>
        </w:rPr>
      </w:pPr>
    </w:p>
    <w:tbl>
      <w:tblPr>
        <w:tblW w:w="0" w:type="auto"/>
        <w:tblInd w:w="108" w:type="dxa"/>
        <w:tblLook w:val="04A0" w:firstRow="1" w:lastRow="0" w:firstColumn="1" w:lastColumn="0" w:noHBand="0" w:noVBand="1"/>
      </w:tblPr>
      <w:tblGrid>
        <w:gridCol w:w="2142"/>
        <w:gridCol w:w="6158"/>
      </w:tblGrid>
      <w:tr w:rsidR="00257B9C" w:rsidRPr="00257B9C" w:rsidTr="00257B9C">
        <w:tc>
          <w:tcPr>
            <w:tcW w:w="1559" w:type="dxa"/>
            <w:tcBorders>
              <w:top w:val="single" w:sz="4" w:space="0" w:color="auto"/>
              <w:bottom w:val="single" w:sz="4" w:space="0" w:color="auto"/>
            </w:tcBorders>
          </w:tcPr>
          <w:p w:rsidR="00257B9C" w:rsidRPr="00257B9C" w:rsidRDefault="00257B9C" w:rsidP="00257B9C">
            <w:pPr>
              <w:rPr>
                <w:rFonts w:ascii="Times New Roman" w:hAnsi="Times New Roman" w:cs="Calibri"/>
                <w:lang w:eastAsia="id-ID"/>
              </w:rPr>
            </w:pPr>
            <w:r w:rsidRPr="00257B9C">
              <w:rPr>
                <w:rFonts w:ascii="Times New Roman" w:hAnsi="Times New Roman"/>
                <w:b/>
                <w:lang w:eastAsia="id-ID"/>
              </w:rPr>
              <w:t>Keywords</w:t>
            </w:r>
          </w:p>
        </w:tc>
        <w:tc>
          <w:tcPr>
            <w:tcW w:w="6158" w:type="dxa"/>
            <w:tcBorders>
              <w:top w:val="single" w:sz="4" w:space="0" w:color="auto"/>
              <w:bottom w:val="single" w:sz="4" w:space="0" w:color="auto"/>
            </w:tcBorders>
          </w:tcPr>
          <w:p w:rsidR="00257B9C" w:rsidRPr="00257B9C" w:rsidRDefault="00257B9C" w:rsidP="00257B9C">
            <w:pPr>
              <w:spacing w:after="0" w:line="240" w:lineRule="auto"/>
              <w:ind w:right="284"/>
              <w:rPr>
                <w:rFonts w:ascii="Times New Roman" w:eastAsia="Times New Roman" w:hAnsi="Times New Roman" w:cs="Times New Roman"/>
                <w:b/>
                <w:szCs w:val="20"/>
                <w:lang w:eastAsia="id-ID"/>
              </w:rPr>
            </w:pPr>
            <w:r w:rsidRPr="00257B9C">
              <w:rPr>
                <w:rFonts w:ascii="Times New Roman" w:eastAsia="Times New Roman" w:hAnsi="Times New Roman" w:cs="Times New Roman"/>
                <w:b/>
                <w:szCs w:val="20"/>
                <w:lang w:val="id-ID" w:eastAsia="id-ID"/>
              </w:rPr>
              <w:t>Abstra</w:t>
            </w:r>
            <w:r w:rsidRPr="00257B9C">
              <w:rPr>
                <w:rFonts w:ascii="Times New Roman" w:eastAsia="Times New Roman" w:hAnsi="Times New Roman" w:cs="Times New Roman"/>
                <w:b/>
                <w:szCs w:val="20"/>
                <w:lang w:eastAsia="id-ID"/>
              </w:rPr>
              <w:t xml:space="preserve">ct </w:t>
            </w:r>
          </w:p>
        </w:tc>
      </w:tr>
      <w:tr w:rsidR="00257B9C" w:rsidRPr="00257B9C" w:rsidTr="00257B9C">
        <w:trPr>
          <w:trHeight w:val="1289"/>
        </w:trPr>
        <w:tc>
          <w:tcPr>
            <w:tcW w:w="1559" w:type="dxa"/>
            <w:tcBorders>
              <w:top w:val="single" w:sz="4" w:space="0" w:color="auto"/>
              <w:bottom w:val="single" w:sz="4" w:space="0" w:color="auto"/>
            </w:tcBorders>
          </w:tcPr>
          <w:p w:rsidR="00257B9C" w:rsidRPr="00257B9C" w:rsidRDefault="00257B9C" w:rsidP="00257B9C">
            <w:pPr>
              <w:rPr>
                <w:rFonts w:ascii="Times New Roman" w:hAnsi="Times New Roman"/>
                <w:sz w:val="16"/>
                <w:szCs w:val="16"/>
                <w:lang w:val="en-ID" w:eastAsia="id-ID"/>
              </w:rPr>
            </w:pPr>
            <w:r w:rsidRPr="00257B9C">
              <w:rPr>
                <w:rFonts w:ascii="Times New Roman" w:hAnsi="Times New Roman"/>
                <w:sz w:val="16"/>
                <w:szCs w:val="16"/>
                <w:lang w:val="en-ID" w:eastAsia="id-ID"/>
              </w:rPr>
              <w:t>Retribusi, IMB, Pendapatan Asli Daerah</w:t>
            </w:r>
          </w:p>
          <w:p w:rsidR="00257B9C" w:rsidRPr="00257B9C" w:rsidRDefault="00257B9C" w:rsidP="00257B9C">
            <w:pPr>
              <w:rPr>
                <w:rFonts w:ascii="Times New Roman" w:hAnsi="Times New Roman" w:cs="Calibri"/>
                <w:sz w:val="18"/>
                <w:szCs w:val="18"/>
                <w:lang w:eastAsia="id-ID"/>
              </w:rPr>
            </w:pPr>
          </w:p>
        </w:tc>
        <w:tc>
          <w:tcPr>
            <w:tcW w:w="6158" w:type="dxa"/>
            <w:vMerge w:val="restart"/>
            <w:tcBorders>
              <w:top w:val="single" w:sz="4" w:space="0" w:color="auto"/>
              <w:bottom w:val="single" w:sz="4" w:space="0" w:color="auto"/>
            </w:tcBorders>
          </w:tcPr>
          <w:p w:rsidR="00257B9C" w:rsidRPr="00257B9C" w:rsidRDefault="00257B9C" w:rsidP="00257B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lang w:val="en-ID" w:eastAsia="id-ID"/>
              </w:rPr>
            </w:pPr>
            <w:r w:rsidRPr="00257B9C">
              <w:rPr>
                <w:rFonts w:ascii="Times New Roman" w:hAnsi="Times New Roman"/>
                <w:lang w:val="en-ID" w:eastAsia="id-ID"/>
              </w:rPr>
              <w:t>Regional financial independence assessed from the amount of Regional Original Revenue is a benchmark for the success of regional autonomy. Regional levies and taxes are sources of Regional Original Income. The rise of development has a positive impact not only on the development of an area but also as a source of local revenue through retribution for building permits. This study aims to analyze the contribution of the building permit to the North Toraja Regency's Original Revenue in 2018-2020. Type of  this research is descriptive quantitative. The data analysis technique uses contribution ratio analysis. The results showed that the amount of IMB retribution in 2018 was IDR 407,782,713, 2019 IDR 501, 545 706, and 2020 IDR 1,132,176.136. IMB Retribution Contribution to Local Own Revenue in 2018 was 0.97%, 2019 1.05% and 2020 2.033%.</w:t>
            </w:r>
          </w:p>
        </w:tc>
      </w:tr>
      <w:tr w:rsidR="00257B9C" w:rsidRPr="00257B9C" w:rsidTr="00257B9C">
        <w:trPr>
          <w:trHeight w:val="1289"/>
        </w:trPr>
        <w:tc>
          <w:tcPr>
            <w:tcW w:w="1559" w:type="dxa"/>
            <w:tcBorders>
              <w:top w:val="single" w:sz="4" w:space="0" w:color="auto"/>
              <w:bottom w:val="single" w:sz="4" w:space="0" w:color="auto"/>
            </w:tcBorders>
          </w:tcPr>
          <w:p w:rsidR="00257B9C" w:rsidRPr="00257B9C" w:rsidRDefault="00257B9C" w:rsidP="00257B9C">
            <w:pPr>
              <w:rPr>
                <w:rFonts w:ascii="Times New Roman" w:hAnsi="Times New Roman"/>
                <w:sz w:val="16"/>
                <w:szCs w:val="16"/>
                <w:lang w:val="en-ID" w:eastAsia="id-ID"/>
              </w:rPr>
            </w:pPr>
          </w:p>
        </w:tc>
        <w:tc>
          <w:tcPr>
            <w:tcW w:w="6158" w:type="dxa"/>
            <w:vMerge/>
            <w:tcBorders>
              <w:top w:val="single" w:sz="4" w:space="0" w:color="auto"/>
              <w:bottom w:val="single" w:sz="4" w:space="0" w:color="auto"/>
            </w:tcBorders>
          </w:tcPr>
          <w:p w:rsidR="00257B9C" w:rsidRPr="00257B9C" w:rsidRDefault="00257B9C" w:rsidP="00257B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lang w:val="en-ID" w:eastAsia="id-ID"/>
              </w:rPr>
            </w:pPr>
          </w:p>
        </w:tc>
      </w:tr>
      <w:tr w:rsidR="00257B9C" w:rsidRPr="00257B9C" w:rsidTr="00257B9C">
        <w:trPr>
          <w:trHeight w:val="303"/>
        </w:trPr>
        <w:tc>
          <w:tcPr>
            <w:tcW w:w="1559" w:type="dxa"/>
            <w:tcBorders>
              <w:top w:val="single" w:sz="4" w:space="0" w:color="auto"/>
              <w:bottom w:val="single" w:sz="4" w:space="0" w:color="auto"/>
            </w:tcBorders>
          </w:tcPr>
          <w:p w:rsidR="00257B9C" w:rsidRPr="00257B9C" w:rsidRDefault="00257B9C" w:rsidP="00257B9C">
            <w:pPr>
              <w:rPr>
                <w:rFonts w:ascii="Times New Roman" w:hAnsi="Times New Roman"/>
                <w:b/>
                <w:bCs/>
                <w:lang w:val="en-ID" w:eastAsia="id-ID"/>
              </w:rPr>
            </w:pPr>
            <w:r w:rsidRPr="00257B9C">
              <w:rPr>
                <w:rFonts w:ascii="Times New Roman" w:hAnsi="Times New Roman"/>
                <w:b/>
                <w:bCs/>
                <w:lang w:val="en-ID" w:eastAsia="id-ID"/>
              </w:rPr>
              <w:t>Corresponding Author</w:t>
            </w:r>
          </w:p>
        </w:tc>
        <w:tc>
          <w:tcPr>
            <w:tcW w:w="6158" w:type="dxa"/>
            <w:vMerge/>
            <w:tcBorders>
              <w:bottom w:val="single" w:sz="4" w:space="0" w:color="auto"/>
            </w:tcBorders>
          </w:tcPr>
          <w:p w:rsidR="00257B9C" w:rsidRPr="00257B9C" w:rsidRDefault="00257B9C" w:rsidP="00257B9C">
            <w:pPr>
              <w:spacing w:after="0" w:line="240" w:lineRule="auto"/>
              <w:ind w:right="-29"/>
              <w:jc w:val="both"/>
              <w:rPr>
                <w:rFonts w:ascii="Times New Roman" w:eastAsia="Times New Roman" w:hAnsi="Times New Roman" w:cs="Times New Roman"/>
                <w:i/>
                <w:szCs w:val="20"/>
                <w:lang w:val="id-ID" w:eastAsia="id-ID"/>
              </w:rPr>
            </w:pPr>
          </w:p>
        </w:tc>
      </w:tr>
      <w:tr w:rsidR="00257B9C" w:rsidRPr="00257B9C" w:rsidTr="00257B9C">
        <w:trPr>
          <w:trHeight w:val="1641"/>
        </w:trPr>
        <w:tc>
          <w:tcPr>
            <w:tcW w:w="1559" w:type="dxa"/>
            <w:tcBorders>
              <w:top w:val="single" w:sz="4" w:space="0" w:color="auto"/>
              <w:bottom w:val="single" w:sz="4" w:space="0" w:color="auto"/>
            </w:tcBorders>
          </w:tcPr>
          <w:p w:rsidR="00257B9C" w:rsidRPr="00257B9C" w:rsidRDefault="00257B9C" w:rsidP="00257B9C">
            <w:pPr>
              <w:rPr>
                <w:rFonts w:ascii="Times New Roman" w:hAnsi="Times New Roman"/>
                <w:i/>
                <w:iCs/>
                <w:sz w:val="18"/>
                <w:szCs w:val="18"/>
                <w:lang w:val="en-ID" w:eastAsia="id-ID"/>
              </w:rPr>
            </w:pPr>
            <w:r w:rsidRPr="00257B9C">
              <w:rPr>
                <w:rFonts w:ascii="Times New Roman" w:hAnsi="Times New Roman"/>
                <w:i/>
                <w:iCs/>
                <w:sz w:val="18"/>
                <w:szCs w:val="18"/>
                <w:lang w:val="en-ID" w:eastAsia="id-ID"/>
              </w:rPr>
              <w:t>Tammu</w:t>
            </w:r>
          </w:p>
          <w:p w:rsidR="00257B9C" w:rsidRPr="00257B9C" w:rsidRDefault="00257B9C" w:rsidP="00257B9C">
            <w:pPr>
              <w:rPr>
                <w:rFonts w:ascii="Times New Roman" w:hAnsi="Times New Roman"/>
                <w:i/>
                <w:iCs/>
                <w:sz w:val="18"/>
                <w:szCs w:val="18"/>
                <w:lang w:val="en-ID" w:eastAsia="id-ID"/>
              </w:rPr>
            </w:pPr>
            <w:r w:rsidRPr="00257B9C">
              <w:rPr>
                <w:rFonts w:ascii="Times New Roman" w:hAnsi="Times New Roman"/>
                <w:i/>
                <w:iCs/>
                <w:sz w:val="18"/>
                <w:szCs w:val="18"/>
                <w:lang w:val="en-ID" w:eastAsia="id-ID"/>
              </w:rPr>
              <w:t>UKI Toraja</w:t>
            </w:r>
          </w:p>
          <w:p w:rsidR="00257B9C" w:rsidRPr="00257B9C" w:rsidRDefault="00257B9C" w:rsidP="00257B9C">
            <w:pPr>
              <w:rPr>
                <w:rFonts w:ascii="Times New Roman" w:hAnsi="Times New Roman"/>
                <w:i/>
                <w:iCs/>
                <w:sz w:val="18"/>
                <w:szCs w:val="18"/>
                <w:lang w:val="en-ID" w:eastAsia="id-ID"/>
              </w:rPr>
            </w:pPr>
            <w:r w:rsidRPr="00257B9C">
              <w:rPr>
                <w:rFonts w:ascii="Times New Roman" w:hAnsi="Times New Roman"/>
                <w:i/>
                <w:iCs/>
                <w:sz w:val="18"/>
                <w:szCs w:val="18"/>
                <w:lang w:val="en-ID" w:eastAsia="id-ID"/>
              </w:rPr>
              <w:t>Indonesia</w:t>
            </w:r>
          </w:p>
          <w:p w:rsidR="00257B9C" w:rsidRPr="00257B9C" w:rsidRDefault="00257B9C" w:rsidP="00257B9C">
            <w:pPr>
              <w:rPr>
                <w:rFonts w:ascii="Times New Roman" w:hAnsi="Times New Roman"/>
                <w:b/>
                <w:bCs/>
                <w:i/>
                <w:iCs/>
                <w:sz w:val="18"/>
                <w:szCs w:val="18"/>
                <w:lang w:val="en-ID" w:eastAsia="id-ID"/>
              </w:rPr>
            </w:pPr>
            <w:r w:rsidRPr="00257B9C">
              <w:rPr>
                <w:rFonts w:ascii="Times New Roman" w:hAnsi="Times New Roman"/>
                <w:i/>
                <w:iCs/>
                <w:sz w:val="18"/>
                <w:szCs w:val="18"/>
                <w:lang w:val="en-ID" w:eastAsia="id-ID"/>
              </w:rPr>
              <w:t>rahma.tammu@gmail.com</w:t>
            </w:r>
          </w:p>
          <w:p w:rsidR="00257B9C" w:rsidRPr="00257B9C" w:rsidRDefault="00257B9C" w:rsidP="00257B9C">
            <w:pPr>
              <w:rPr>
                <w:rFonts w:ascii="Times New Roman" w:hAnsi="Times New Roman"/>
                <w:b/>
                <w:bCs/>
                <w:i/>
                <w:iCs/>
                <w:lang w:val="en-ID" w:eastAsia="id-ID"/>
              </w:rPr>
            </w:pPr>
          </w:p>
        </w:tc>
        <w:tc>
          <w:tcPr>
            <w:tcW w:w="6158" w:type="dxa"/>
            <w:vMerge/>
            <w:tcBorders>
              <w:bottom w:val="single" w:sz="4" w:space="0" w:color="auto"/>
            </w:tcBorders>
          </w:tcPr>
          <w:p w:rsidR="00257B9C" w:rsidRPr="00257B9C" w:rsidRDefault="00257B9C" w:rsidP="00257B9C">
            <w:pPr>
              <w:spacing w:after="0" w:line="240" w:lineRule="auto"/>
              <w:ind w:right="-29"/>
              <w:jc w:val="both"/>
              <w:rPr>
                <w:rFonts w:ascii="Times New Roman" w:eastAsia="Times New Roman" w:hAnsi="Times New Roman" w:cs="Times New Roman"/>
                <w:i/>
                <w:szCs w:val="20"/>
                <w:lang w:val="id-ID" w:eastAsia="id-ID"/>
              </w:rPr>
            </w:pPr>
          </w:p>
        </w:tc>
      </w:tr>
    </w:tbl>
    <w:p w:rsidR="00257B9C" w:rsidRPr="00257B9C" w:rsidRDefault="00257B9C" w:rsidP="00257B9C">
      <w:pPr>
        <w:widowControl w:val="0"/>
        <w:autoSpaceDE w:val="0"/>
        <w:autoSpaceDN w:val="0"/>
        <w:adjustRightInd w:val="0"/>
        <w:rPr>
          <w:rFonts w:ascii="Times New Roman" w:hAnsi="Times New Roman"/>
        </w:rPr>
      </w:pPr>
    </w:p>
    <w:p w:rsidR="00257B9C" w:rsidRPr="00257B9C" w:rsidRDefault="00257B9C" w:rsidP="00257B9C">
      <w:pPr>
        <w:widowControl w:val="0"/>
        <w:autoSpaceDE w:val="0"/>
        <w:autoSpaceDN w:val="0"/>
        <w:adjustRightInd w:val="0"/>
        <w:rPr>
          <w:rFonts w:ascii="Times New Roman" w:hAnsi="Times New Roman"/>
        </w:rPr>
      </w:pPr>
    </w:p>
    <w:p w:rsidR="00257B9C" w:rsidRPr="00257B9C" w:rsidRDefault="00257B9C" w:rsidP="00257B9C">
      <w:pPr>
        <w:widowControl w:val="0"/>
        <w:autoSpaceDE w:val="0"/>
        <w:autoSpaceDN w:val="0"/>
        <w:adjustRightInd w:val="0"/>
        <w:rPr>
          <w:rFonts w:ascii="Times New Roman" w:hAnsi="Times New Roman"/>
        </w:rPr>
      </w:pPr>
    </w:p>
    <w:p w:rsidR="00257B9C" w:rsidRPr="00257B9C" w:rsidRDefault="00257B9C" w:rsidP="00257B9C">
      <w:pPr>
        <w:widowControl w:val="0"/>
        <w:autoSpaceDE w:val="0"/>
        <w:autoSpaceDN w:val="0"/>
        <w:adjustRightInd w:val="0"/>
        <w:rPr>
          <w:rFonts w:ascii="Times New Roman" w:hAnsi="Times New Roman"/>
          <w:b/>
        </w:rPr>
      </w:pPr>
      <w:r w:rsidRPr="00257B9C">
        <w:rPr>
          <w:rFonts w:ascii="Times New Roman" w:hAnsi="Times New Roman"/>
          <w:b/>
        </w:rPr>
        <w:t>PENDAHULUAN</w:t>
      </w:r>
    </w:p>
    <w:p w:rsidR="00257B9C" w:rsidRPr="00257B9C" w:rsidRDefault="00257B9C" w:rsidP="00257B9C">
      <w:pPr>
        <w:ind w:firstLine="709"/>
        <w:jc w:val="both"/>
        <w:rPr>
          <w:rFonts w:ascii="Times New Roman" w:hAnsi="Times New Roman"/>
          <w:sz w:val="24"/>
          <w:szCs w:val="24"/>
        </w:rPr>
      </w:pPr>
      <w:r w:rsidRPr="00257B9C">
        <w:rPr>
          <w:rFonts w:ascii="Times New Roman" w:hAnsi="Times New Roman"/>
          <w:sz w:val="24"/>
          <w:szCs w:val="24"/>
        </w:rPr>
        <w:t xml:space="preserve">Pelaksanaan otonomi daerah dimaksudkan dengan tujuan untuk meningkatkan kapasitas dan keberhasilan penyelenggaraan pemerintahan, dimana pemerintah daerah diharapkan sanggup mengelola, mengembangkan, dan meningkatkan sendiri sumber-sumber yang ada di suatu daerah untuk dijadikan sebagai potensi Pendapatan Asli Daerah (PAD). Pendapatan Asli Daerah merupakan tolak ukur kesuksesan otonomi daerah dalam kaitannya dengan kemandirian pemerintah daerah, khususnya dari aspek keuangan.Meningkatnya berarti bahwa, pemerintah daerah dimungkinkan untuk melaksanakan berbagai kegiatan pembangunan yang berorientasi pada peningkatkan kesejahteraan masyarakat yang adil dan makmur serta merata, baik dari segi mental, spiritual maupun material. </w:t>
      </w:r>
    </w:p>
    <w:p w:rsidR="00257B9C" w:rsidRPr="00257B9C" w:rsidRDefault="00257B9C" w:rsidP="00257B9C">
      <w:pPr>
        <w:spacing w:after="0" w:line="240" w:lineRule="auto"/>
        <w:ind w:firstLine="709"/>
        <w:contextualSpacing/>
        <w:jc w:val="both"/>
        <w:rPr>
          <w:rFonts w:ascii="Times New Roman" w:hAnsi="Times New Roman" w:cs="Times New Roman"/>
          <w:sz w:val="24"/>
          <w:szCs w:val="24"/>
        </w:rPr>
      </w:pPr>
      <w:r w:rsidRPr="00257B9C">
        <w:rPr>
          <w:rFonts w:ascii="Times New Roman" w:hAnsi="Times New Roman" w:cs="Times New Roman"/>
          <w:sz w:val="24"/>
          <w:szCs w:val="24"/>
        </w:rPr>
        <w:t xml:space="preserve">Undang-Undang 33 Tahun 2004 tentang Perimbangan Keuangan antara Pemerintah Pusat dan Pemerintah Daerah, Bab I Pasal 1 Ayat 18 menyatakan bahwa: “Pendapatan Asli Daerah, selanjutnya disebut PAD adalah pendapatan yang diperoleh Daerah yang dipungut berdasarkan Peraturan Daerah sesuai dengan peraturan perundang-undangan.”. </w:t>
      </w:r>
      <w:r w:rsidRPr="00257B9C">
        <w:rPr>
          <w:rFonts w:ascii="Times New Roman" w:hAnsi="Times New Roman"/>
          <w:sz w:val="24"/>
          <w:szCs w:val="24"/>
        </w:rPr>
        <w:t>Pendapatan Asli Daerah (PAD) ber</w:t>
      </w:r>
      <w:r w:rsidRPr="00257B9C">
        <w:rPr>
          <w:rFonts w:ascii="Times New Roman" w:hAnsi="Times New Roman" w:cs="Times New Roman"/>
          <w:sz w:val="24"/>
          <w:szCs w:val="24"/>
        </w:rPr>
        <w:t xml:space="preserve">sumber </w:t>
      </w:r>
      <w:r w:rsidRPr="00257B9C">
        <w:rPr>
          <w:rFonts w:ascii="Times New Roman" w:hAnsi="Times New Roman"/>
          <w:sz w:val="24"/>
          <w:szCs w:val="24"/>
        </w:rPr>
        <w:t>dari pajak dan retribusi daerah. R</w:t>
      </w:r>
      <w:r w:rsidRPr="00257B9C">
        <w:rPr>
          <w:rFonts w:ascii="Times New Roman" w:hAnsi="Times New Roman" w:cs="Times New Roman"/>
          <w:sz w:val="24"/>
          <w:szCs w:val="24"/>
        </w:rPr>
        <w:t>etrib</w:t>
      </w:r>
      <w:r w:rsidRPr="00257B9C">
        <w:rPr>
          <w:rFonts w:ascii="Times New Roman" w:hAnsi="Times New Roman"/>
          <w:sz w:val="24"/>
          <w:szCs w:val="24"/>
        </w:rPr>
        <w:t>usi daerah merupakan bagian dari</w:t>
      </w:r>
      <w:r w:rsidRPr="00257B9C">
        <w:rPr>
          <w:rFonts w:ascii="Times New Roman" w:hAnsi="Times New Roman" w:cs="Times New Roman"/>
          <w:sz w:val="24"/>
          <w:szCs w:val="24"/>
        </w:rPr>
        <w:t xml:space="preserve"> PAD yang </w:t>
      </w:r>
      <w:r w:rsidRPr="00257B9C">
        <w:rPr>
          <w:rFonts w:ascii="Times New Roman" w:hAnsi="Times New Roman"/>
          <w:sz w:val="24"/>
          <w:szCs w:val="24"/>
        </w:rPr>
        <w:t xml:space="preserve">potensial. </w:t>
      </w:r>
      <w:r w:rsidRPr="00257B9C">
        <w:rPr>
          <w:rFonts w:ascii="Times New Roman" w:hAnsi="Times New Roman" w:cs="Times New Roman"/>
          <w:sz w:val="24"/>
          <w:szCs w:val="24"/>
        </w:rPr>
        <w:t xml:space="preserve">Undang-udang RI No. 28 tahun 2009 Tentang Pajak dan Retribusi Daerah Pasal 1 Angka 64 menyatakan bahwa: “Retribusi Daerah, yang selanjutnya disebut Retribusi adalah pungutan Daerah sebagai pembayaran atas jasa atau pemberian izin tertentu yang khusus disediakan dan/atau diberikan oleh Pemerintah Daerah untuk kepentingan orang pribadi atau Badan.” Sedangkan yang dimaksud dengan jasa, dalam Pasal 1 Angka 65 dikatakan: “Jasa adalah kegiatan Pemerintah Daerah berupa usaha dan pelayanan yang menyebabkan barang, fasilitas, atau kemanfaatan lainnya yang dapat dinikmati oleh orang pribadi atau Badan.” </w:t>
      </w:r>
    </w:p>
    <w:p w:rsidR="00257B9C" w:rsidRPr="00257B9C" w:rsidRDefault="00257B9C" w:rsidP="00F95A4E">
      <w:pPr>
        <w:spacing w:after="0" w:line="240" w:lineRule="auto"/>
        <w:ind w:firstLine="720"/>
        <w:contextualSpacing/>
        <w:jc w:val="both"/>
        <w:rPr>
          <w:rFonts w:ascii="Times New Roman" w:hAnsi="Times New Roman" w:cs="Times New Roman"/>
          <w:sz w:val="24"/>
          <w:szCs w:val="24"/>
        </w:rPr>
      </w:pPr>
      <w:r w:rsidRPr="00257B9C">
        <w:rPr>
          <w:rFonts w:ascii="Times New Roman" w:hAnsi="Times New Roman" w:cs="Times New Roman"/>
          <w:sz w:val="24"/>
          <w:szCs w:val="24"/>
        </w:rPr>
        <w:t>Retribusi Izin Mendirikan Bangunan (IMB) merupakan bagian dari sumber penerimaan retribusi daerah. Peraturan Menteri Dalam Negeri Nomor 32 Tahun 2010 tentang Pedoman Pemberian Izin Mendirikan Bangunan pada pasal 1 ayat 5</w:t>
      </w:r>
      <w:r w:rsidRPr="00257B9C">
        <w:rPr>
          <w:rFonts w:ascii="Times New Roman" w:eastAsia="Arial" w:hAnsi="Times New Roman" w:cs="Times New Roman"/>
          <w:sz w:val="24"/>
          <w:szCs w:val="24"/>
        </w:rPr>
        <w:t xml:space="preserve"> berbunyi:  </w:t>
      </w:r>
      <w:r w:rsidRPr="00257B9C">
        <w:rPr>
          <w:rFonts w:ascii="Times New Roman" w:hAnsi="Times New Roman" w:cs="Times New Roman"/>
          <w:sz w:val="24"/>
          <w:szCs w:val="24"/>
        </w:rPr>
        <w:t>“Izin Mendirikan Bangunan, yang selanjutnya disingkat IMB, adalah perizinan yang diberikan oleh pemerintah daerah kepada pemohon untuk membangun baru, rehabilitas/renovasi, dan atau memugar dalam rangka melestarikan bangunan sesuai dengan persyaratan administratif dan persyaratan teknis yang berlaku.” Peraturan  Menteri  Pekerjaan  Umum dan Perumahan Rakyat Republik Indonesia No. 5/PRT/M/2016 Tentang Izin Mendirikan Bangunan Gedung, Pasal 1 ayat 1 menyatakan: “Izin Mendirikan Bangunan Gedung adalah perizinan yang diberikan oleh pemerintah daerah kecuali untuk bangunan gedung fungsi khusus oleh pemerintah kepada pemilik gedung untuk membangun baru, mengubah, memperluas, mengurangi, dan/atau merawat bangunan gedung sesuai dengan persyaratan administratif dan pe</w:t>
      </w:r>
      <w:r w:rsidR="00F95A4E">
        <w:rPr>
          <w:rFonts w:ascii="Times New Roman" w:hAnsi="Times New Roman" w:cs="Times New Roman"/>
          <w:sz w:val="24"/>
          <w:szCs w:val="24"/>
        </w:rPr>
        <w:t>rsyaratan teknis yang berlaku.</w:t>
      </w:r>
    </w:p>
    <w:p w:rsidR="00257B9C" w:rsidRPr="00257B9C" w:rsidRDefault="00257B9C" w:rsidP="00257B9C">
      <w:pPr>
        <w:spacing w:after="0" w:line="240" w:lineRule="auto"/>
        <w:ind w:firstLine="720"/>
        <w:contextualSpacing/>
        <w:jc w:val="both"/>
        <w:rPr>
          <w:rFonts w:ascii="Times New Roman" w:hAnsi="Times New Roman" w:cs="Times New Roman"/>
          <w:sz w:val="24"/>
          <w:szCs w:val="24"/>
        </w:rPr>
      </w:pPr>
      <w:r w:rsidRPr="00257B9C">
        <w:rPr>
          <w:rFonts w:ascii="Times New Roman" w:hAnsi="Times New Roman" w:cs="Times New Roman"/>
          <w:sz w:val="24"/>
          <w:szCs w:val="24"/>
        </w:rPr>
        <w:t>Maraknya pembanguan yang ditandai dengan meningkatnya kebutuhan terhadap rumah yang layak huni serta perkembangan dunia bisnis di Kabupaten Toraja Utara, maka semakin banyak pula pendirian bangunan rumah tinggal, pusat perbelanjaan, hotel, restoran, rumah toko (ruko) dan lainnya yang oleh pemerintah daerah dapat dijadikan sebagai sumber pemungutan retribusi Izin Mendirikan Bangunan. Dengan demikian, retribusi Izin Mendirikan Bangunan ini dipandang sebagai salah satu sumber pendapatan yang cukup potensial untuk mendukung percepatan penyelenggaraan program pemerintah dalam membangun Kabupaten Toraja Utara.</w:t>
      </w:r>
    </w:p>
    <w:p w:rsidR="00257B9C" w:rsidRPr="00257B9C" w:rsidRDefault="00257B9C" w:rsidP="00257B9C">
      <w:pPr>
        <w:spacing w:after="0" w:line="240" w:lineRule="auto"/>
        <w:ind w:firstLine="720"/>
        <w:contextualSpacing/>
        <w:jc w:val="both"/>
        <w:rPr>
          <w:rFonts w:ascii="Times New Roman" w:hAnsi="Times New Roman" w:cs="Times New Roman"/>
          <w:sz w:val="24"/>
          <w:szCs w:val="24"/>
        </w:rPr>
      </w:pPr>
      <w:r w:rsidRPr="00257B9C">
        <w:rPr>
          <w:rFonts w:ascii="Times New Roman" w:hAnsi="Times New Roman" w:cs="Times New Roman"/>
          <w:sz w:val="24"/>
          <w:szCs w:val="24"/>
        </w:rPr>
        <w:t xml:space="preserve">Harapan untuk menjadikan retribusi Izin Mendirikan Bangunan menjadi salah satu sumber potensial Pendapatan Asli Daerah di Kabupaten Toraja Utara belum dapat terpenuhi secara maksimal. Berdasarkan informasi dan hasil pengamatan selama ini, sebagian besar anggota masyarakat seolah sengaja tidak peduli terhadap informasi peraturan pemerintah tentang izin mendirikan bangunan yang disampaikan pada saat sosialisasi di tingkat kecamatan maupun melalui papan-papan informasi yang terpasang di pinggir jalan. Hal ini menunjukkan bahwa tingkat kesadaran  masyarakat dalam mengurus izin mendirikan bangunan masih rendah. </w:t>
      </w:r>
    </w:p>
    <w:p w:rsidR="00257B9C" w:rsidRPr="00257B9C" w:rsidRDefault="00257B9C" w:rsidP="00257B9C">
      <w:pPr>
        <w:spacing w:after="0" w:line="240" w:lineRule="auto"/>
        <w:ind w:firstLine="720"/>
        <w:contextualSpacing/>
        <w:jc w:val="both"/>
        <w:rPr>
          <w:rFonts w:ascii="Times New Roman" w:hAnsi="Times New Roman" w:cs="Times New Roman"/>
          <w:sz w:val="24"/>
          <w:szCs w:val="24"/>
        </w:rPr>
      </w:pPr>
      <w:r w:rsidRPr="00257B9C">
        <w:rPr>
          <w:rFonts w:ascii="Times New Roman" w:hAnsi="Times New Roman" w:cs="Times New Roman"/>
          <w:sz w:val="24"/>
          <w:szCs w:val="24"/>
        </w:rPr>
        <w:t>Berdasarkan uraian di atas, penulis termotivasi untuk mengadakan suatu penelitian dengan judul: “Analisis Kontribusi Retribusi Izin Mendirikan Bangunan Terhadap Pendapatan Asli Daerah di Kabupaten Toraja Utara Tahun 2018-2020”.</w:t>
      </w:r>
    </w:p>
    <w:p w:rsidR="00257B9C" w:rsidRPr="00257B9C" w:rsidRDefault="00257B9C" w:rsidP="00257B9C">
      <w:pPr>
        <w:widowControl w:val="0"/>
        <w:autoSpaceDE w:val="0"/>
        <w:autoSpaceDN w:val="0"/>
        <w:adjustRightInd w:val="0"/>
        <w:rPr>
          <w:rFonts w:ascii="Times New Roman" w:hAnsi="Times New Roman"/>
          <w:b/>
          <w:sz w:val="24"/>
        </w:rPr>
      </w:pPr>
      <w:r w:rsidRPr="00257B9C">
        <w:rPr>
          <w:rFonts w:ascii="Times New Roman" w:hAnsi="Times New Roman"/>
          <w:sz w:val="24"/>
        </w:rPr>
        <w:t xml:space="preserve"> </w:t>
      </w:r>
      <w:r w:rsidRPr="00257B9C">
        <w:rPr>
          <w:rFonts w:ascii="Times New Roman" w:hAnsi="Times New Roman"/>
          <w:b/>
          <w:sz w:val="24"/>
        </w:rPr>
        <w:t>METODE</w:t>
      </w:r>
    </w:p>
    <w:p w:rsidR="00257B9C" w:rsidRPr="00257B9C" w:rsidRDefault="00257B9C" w:rsidP="00257B9C">
      <w:pPr>
        <w:ind w:firstLine="709"/>
        <w:jc w:val="both"/>
        <w:rPr>
          <w:rFonts w:ascii="Times New Roman" w:hAnsi="Times New Roman"/>
          <w:sz w:val="24"/>
          <w:szCs w:val="24"/>
        </w:rPr>
      </w:pPr>
      <w:r w:rsidRPr="00257B9C">
        <w:rPr>
          <w:rFonts w:ascii="Times New Roman" w:hAnsi="Times New Roman"/>
          <w:sz w:val="24"/>
          <w:szCs w:val="24"/>
        </w:rPr>
        <w:t xml:space="preserve">Jenis penelitian deskriptif kuantitatif. Sugiyono (2007:14) mendefinisikan bahwa: “Metode deskriptif adalah metode yang digunakan untuk menganalisis data dengan cara mendeskripsikan atau menggambarkan data yang telah terkumpul sebagaimana adanya.” </w:t>
      </w:r>
      <w:r w:rsidRPr="00257B9C">
        <w:rPr>
          <w:rFonts w:ascii="Times New Roman" w:eastAsia="Arial" w:hAnsi="Times New Roman"/>
          <w:sz w:val="24"/>
          <w:szCs w:val="24"/>
        </w:rPr>
        <w:t xml:space="preserve">Dalam penelitian ini penulis menggunakan metode deskriptif dengan tujuan untuk menggambarkan nilai kontribusi retibusi IMB terhadap PAD Kabupaten Toraja Utara. </w:t>
      </w:r>
      <w:r w:rsidRPr="00257B9C">
        <w:rPr>
          <w:rFonts w:ascii="Times New Roman" w:hAnsi="Times New Roman"/>
          <w:sz w:val="24"/>
        </w:rPr>
        <w:t>Kontribusi adalah sumbangan yang diberikan dari satu pihak kepada pihak lainnya. Dalam skripsi ini, sumbangan tersebut bersumber dari retribusi Izin Mendirikan Bangunan (IMB) terhadap Pendapatan Asli Daerah (PAD) Kabupaten Toraja Utara.</w:t>
      </w:r>
    </w:p>
    <w:p w:rsidR="00257B9C" w:rsidRPr="00257B9C" w:rsidRDefault="00257B9C" w:rsidP="00257B9C">
      <w:pPr>
        <w:spacing w:after="0" w:line="240" w:lineRule="auto"/>
        <w:ind w:firstLine="709"/>
        <w:contextualSpacing/>
        <w:jc w:val="both"/>
        <w:rPr>
          <w:rFonts w:ascii="Times New Roman" w:hAnsi="Times New Roman" w:cs="Times New Roman"/>
          <w:sz w:val="24"/>
          <w:lang w:val="id-ID"/>
        </w:rPr>
      </w:pPr>
      <w:r w:rsidRPr="00257B9C">
        <w:rPr>
          <w:rFonts w:ascii="Times New Roman" w:hAnsi="Times New Roman" w:cs="Times New Roman"/>
          <w:sz w:val="24"/>
        </w:rPr>
        <w:t xml:space="preserve">Dengan menghitung kontribusi retribusi IMB,  maka perlu dilihat seberapa besar bagian dari PAD yang merupakan bagian dari kontribusi retribusi IMB terhadap PAD. Untuk menghitung kontribusi retribusi IMB terhadap PAD, digunakan rumus sebagai berikut (Halim, </w:t>
      </w:r>
      <w:r w:rsidRPr="00257B9C">
        <w:rPr>
          <w:rFonts w:ascii="Times New Roman" w:eastAsia="Arial" w:hAnsi="Times New Roman" w:cs="Times New Roman"/>
          <w:sz w:val="24"/>
          <w:szCs w:val="24"/>
        </w:rPr>
        <w:t>2012:128</w:t>
      </w:r>
      <w:r w:rsidRPr="00257B9C">
        <w:rPr>
          <w:rFonts w:ascii="Times New Roman" w:hAnsi="Times New Roman" w:cs="Times New Roman"/>
          <w:sz w:val="24"/>
        </w:rPr>
        <w:t>):</w:t>
      </w:r>
    </w:p>
    <w:p w:rsidR="00257B9C" w:rsidRPr="00257B9C" w:rsidRDefault="00257B9C" w:rsidP="00257B9C">
      <w:pPr>
        <w:ind w:left="709"/>
        <w:rPr>
          <w:rFonts w:ascii="Times New Roman" w:hAnsi="Times New Roman"/>
          <w:sz w:val="24"/>
        </w:rPr>
      </w:pPr>
      <w:r w:rsidRPr="00257B9C">
        <w:rPr>
          <w:rFonts w:ascii="Times New Roman" w:hAnsi="Times New Roman"/>
          <w:sz w:val="24"/>
        </w:rPr>
        <w:t xml:space="preserve">Kontribusi  =   </w:t>
      </w:r>
      <w:r w:rsidRPr="00257B9C">
        <w:rPr>
          <w:rFonts w:ascii="Times New Roman" w:hAnsi="Times New Roman"/>
          <w:sz w:val="24"/>
          <w:u w:val="single"/>
        </w:rPr>
        <w:t>X</w:t>
      </w:r>
      <w:r w:rsidRPr="00257B9C">
        <w:rPr>
          <w:rFonts w:ascii="Times New Roman" w:hAnsi="Times New Roman"/>
          <w:sz w:val="24"/>
        </w:rPr>
        <w:t xml:space="preserve">  x  100</w:t>
      </w:r>
    </w:p>
    <w:p w:rsidR="00257B9C" w:rsidRPr="00257B9C" w:rsidRDefault="00257B9C" w:rsidP="00257B9C">
      <w:pPr>
        <w:rPr>
          <w:rFonts w:ascii="Times New Roman" w:hAnsi="Times New Roman"/>
          <w:sz w:val="24"/>
        </w:rPr>
      </w:pPr>
      <w:r w:rsidRPr="00257B9C">
        <w:rPr>
          <w:rFonts w:ascii="Times New Roman" w:hAnsi="Times New Roman"/>
          <w:sz w:val="24"/>
        </w:rPr>
        <w:t xml:space="preserve">                                    Y</w:t>
      </w:r>
    </w:p>
    <w:p w:rsidR="00257B9C" w:rsidRPr="00257B9C" w:rsidRDefault="00257B9C" w:rsidP="00257B9C">
      <w:pPr>
        <w:rPr>
          <w:rFonts w:ascii="Times New Roman" w:hAnsi="Times New Roman"/>
          <w:sz w:val="24"/>
        </w:rPr>
      </w:pPr>
      <w:r w:rsidRPr="00257B9C">
        <w:rPr>
          <w:rFonts w:ascii="Times New Roman" w:hAnsi="Times New Roman"/>
          <w:sz w:val="24"/>
        </w:rPr>
        <w:t xml:space="preserve">                   </w:t>
      </w:r>
    </w:p>
    <w:p w:rsidR="00257B9C" w:rsidRPr="00257B9C" w:rsidRDefault="00257B9C" w:rsidP="00257B9C">
      <w:pPr>
        <w:rPr>
          <w:rFonts w:ascii="Times New Roman" w:hAnsi="Times New Roman"/>
          <w:sz w:val="24"/>
        </w:rPr>
      </w:pPr>
      <w:r w:rsidRPr="00257B9C">
        <w:rPr>
          <w:rFonts w:ascii="Times New Roman" w:hAnsi="Times New Roman"/>
          <w:sz w:val="24"/>
        </w:rPr>
        <w:t xml:space="preserve">                               =  </w:t>
      </w:r>
      <w:r w:rsidRPr="00257B9C">
        <w:rPr>
          <w:rFonts w:ascii="Times New Roman" w:hAnsi="Times New Roman"/>
          <w:sz w:val="24"/>
          <w:u w:val="single"/>
        </w:rPr>
        <w:t>Realisasi Kontribusi Retribusi IMB</w:t>
      </w:r>
      <w:r w:rsidRPr="00257B9C">
        <w:rPr>
          <w:rFonts w:ascii="Times New Roman" w:hAnsi="Times New Roman"/>
          <w:sz w:val="24"/>
        </w:rPr>
        <w:t xml:space="preserve"> x 100</w:t>
      </w:r>
    </w:p>
    <w:p w:rsidR="00257B9C" w:rsidRPr="00257B9C" w:rsidRDefault="00257B9C" w:rsidP="00257B9C">
      <w:pPr>
        <w:rPr>
          <w:rFonts w:ascii="Times New Roman" w:hAnsi="Times New Roman"/>
          <w:sz w:val="24"/>
        </w:rPr>
      </w:pPr>
      <w:r w:rsidRPr="00257B9C">
        <w:rPr>
          <w:rFonts w:ascii="Times New Roman" w:hAnsi="Times New Roman"/>
          <w:sz w:val="24"/>
        </w:rPr>
        <w:t xml:space="preserve">                                          Realisasi Penerimaan PAD</w:t>
      </w:r>
    </w:p>
    <w:p w:rsidR="00257B9C" w:rsidRPr="00257B9C" w:rsidRDefault="00257B9C" w:rsidP="00257B9C">
      <w:pPr>
        <w:ind w:left="425"/>
        <w:rPr>
          <w:rFonts w:ascii="Times New Roman" w:hAnsi="Times New Roman"/>
          <w:sz w:val="24"/>
          <w:u w:val="single"/>
        </w:rPr>
      </w:pPr>
    </w:p>
    <w:p w:rsidR="00257B9C" w:rsidRPr="00257B9C" w:rsidRDefault="00257B9C" w:rsidP="00257B9C">
      <w:pPr>
        <w:ind w:left="709"/>
        <w:rPr>
          <w:rFonts w:ascii="Times New Roman" w:hAnsi="Times New Roman"/>
          <w:sz w:val="24"/>
        </w:rPr>
      </w:pPr>
      <w:r w:rsidRPr="00257B9C">
        <w:rPr>
          <w:rFonts w:ascii="Times New Roman" w:hAnsi="Times New Roman"/>
          <w:sz w:val="24"/>
          <w:u w:val="single"/>
        </w:rPr>
        <w:t>Keterangan</w:t>
      </w:r>
      <w:r w:rsidRPr="00257B9C">
        <w:rPr>
          <w:rFonts w:ascii="Times New Roman" w:hAnsi="Times New Roman"/>
          <w:sz w:val="24"/>
        </w:rPr>
        <w:t>:</w:t>
      </w:r>
    </w:p>
    <w:p w:rsidR="00257B9C" w:rsidRPr="00257B9C" w:rsidRDefault="00257B9C" w:rsidP="00257B9C">
      <w:pPr>
        <w:ind w:left="709"/>
        <w:rPr>
          <w:rFonts w:ascii="Times New Roman" w:hAnsi="Times New Roman"/>
          <w:sz w:val="24"/>
        </w:rPr>
      </w:pPr>
      <w:r w:rsidRPr="00257B9C">
        <w:rPr>
          <w:rFonts w:ascii="Times New Roman" w:hAnsi="Times New Roman"/>
          <w:sz w:val="24"/>
        </w:rPr>
        <w:t>X =  Realisasi Kontribusi Retribusi IMB</w:t>
      </w:r>
    </w:p>
    <w:p w:rsidR="00257B9C" w:rsidRPr="00257B9C" w:rsidRDefault="00257B9C" w:rsidP="00257B9C">
      <w:pPr>
        <w:ind w:left="709"/>
        <w:rPr>
          <w:rFonts w:ascii="Times New Roman" w:hAnsi="Times New Roman"/>
          <w:sz w:val="24"/>
        </w:rPr>
      </w:pPr>
      <w:r w:rsidRPr="00257B9C">
        <w:rPr>
          <w:rFonts w:ascii="Times New Roman" w:hAnsi="Times New Roman"/>
          <w:sz w:val="24"/>
        </w:rPr>
        <w:t>Y = Realisasi Penerimaan PAD</w:t>
      </w:r>
    </w:p>
    <w:p w:rsidR="00257B9C" w:rsidRPr="00257B9C" w:rsidRDefault="00257B9C" w:rsidP="00257B9C">
      <w:pPr>
        <w:ind w:left="709"/>
        <w:rPr>
          <w:rFonts w:ascii="Times New Roman" w:hAnsi="Times New Roman"/>
          <w:sz w:val="24"/>
        </w:rPr>
      </w:pPr>
    </w:p>
    <w:p w:rsidR="00257B9C" w:rsidRPr="00257B9C" w:rsidRDefault="00257B9C" w:rsidP="00F95A4E">
      <w:pPr>
        <w:ind w:firstLine="709"/>
        <w:jc w:val="both"/>
        <w:rPr>
          <w:rFonts w:ascii="Times New Roman" w:hAnsi="Times New Roman"/>
          <w:sz w:val="24"/>
          <w:szCs w:val="24"/>
        </w:rPr>
      </w:pPr>
      <w:r w:rsidRPr="00257B9C">
        <w:rPr>
          <w:rFonts w:ascii="Times New Roman" w:hAnsi="Times New Roman"/>
          <w:sz w:val="24"/>
          <w:szCs w:val="24"/>
        </w:rPr>
        <w:t xml:space="preserve">Sedangkan untuk menentukan tingkat pencapaian kontribusi IMB terhadap PAD di Kabupaten Toraja Utara, menurut </w:t>
      </w:r>
      <w:r w:rsidRPr="00257B9C">
        <w:rPr>
          <w:rFonts w:ascii="Times New Roman" w:hAnsi="Times New Roman"/>
          <w:sz w:val="24"/>
        </w:rPr>
        <w:t>Badan Litbang Depdagri Fisipol UGM (1991)</w:t>
      </w:r>
      <w:r w:rsidRPr="00257B9C">
        <w:rPr>
          <w:rFonts w:ascii="Times New Roman" w:hAnsi="Times New Roman"/>
          <w:sz w:val="24"/>
          <w:szCs w:val="24"/>
        </w:rPr>
        <w:t>, persentase kriteria kontribu</w:t>
      </w:r>
      <w:r w:rsidR="00F95A4E">
        <w:rPr>
          <w:rFonts w:ascii="Times New Roman" w:hAnsi="Times New Roman"/>
          <w:sz w:val="24"/>
          <w:szCs w:val="24"/>
        </w:rPr>
        <w:t>sinya, sebagai berikut</w:t>
      </w:r>
    </w:p>
    <w:p w:rsidR="00257B9C" w:rsidRPr="00257B9C" w:rsidRDefault="00257B9C" w:rsidP="00257B9C">
      <w:pPr>
        <w:spacing w:line="480" w:lineRule="auto"/>
        <w:jc w:val="center"/>
        <w:rPr>
          <w:rFonts w:ascii="Times New Roman" w:hAnsi="Times New Roman"/>
          <w:b/>
          <w:sz w:val="24"/>
          <w:szCs w:val="24"/>
        </w:rPr>
      </w:pPr>
      <w:r w:rsidRPr="00257B9C">
        <w:rPr>
          <w:rFonts w:ascii="Times New Roman" w:hAnsi="Times New Roman"/>
          <w:b/>
          <w:sz w:val="24"/>
          <w:szCs w:val="24"/>
        </w:rPr>
        <w:t xml:space="preserve">Tabel 1 </w:t>
      </w:r>
      <w:r w:rsidRPr="00257B9C">
        <w:rPr>
          <w:rFonts w:ascii="Times New Roman" w:hAnsi="Times New Roman"/>
          <w:b/>
          <w:sz w:val="24"/>
        </w:rPr>
        <w:t>Kriteria Kontribusi Retribusi IMB Terhadap PAD</w:t>
      </w:r>
    </w:p>
    <w:tbl>
      <w:tblPr>
        <w:tblStyle w:val="PlainTable21"/>
        <w:tblW w:w="0" w:type="auto"/>
        <w:jc w:val="center"/>
        <w:tblLook w:val="04A0" w:firstRow="1" w:lastRow="0" w:firstColumn="1" w:lastColumn="0" w:noHBand="0" w:noVBand="1"/>
      </w:tblPr>
      <w:tblGrid>
        <w:gridCol w:w="3260"/>
        <w:gridCol w:w="3261"/>
      </w:tblGrid>
      <w:tr w:rsidR="00257B9C" w:rsidRPr="00257B9C" w:rsidTr="00257B9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60" w:type="dxa"/>
            <w:hideMark/>
          </w:tcPr>
          <w:p w:rsidR="00257B9C" w:rsidRPr="00257B9C" w:rsidRDefault="00257B9C" w:rsidP="00257B9C">
            <w:pPr>
              <w:jc w:val="center"/>
              <w:rPr>
                <w:lang w:val="id-ID" w:eastAsia="id-ID"/>
              </w:rPr>
            </w:pPr>
            <w:r w:rsidRPr="00257B9C">
              <w:t>Persentase Kontribusi</w:t>
            </w:r>
          </w:p>
        </w:tc>
        <w:tc>
          <w:tcPr>
            <w:tcW w:w="3261" w:type="dxa"/>
            <w:hideMark/>
          </w:tcPr>
          <w:p w:rsidR="00257B9C" w:rsidRPr="00257B9C" w:rsidRDefault="00257B9C" w:rsidP="00257B9C">
            <w:pPr>
              <w:jc w:val="center"/>
              <w:cnfStyle w:val="100000000000" w:firstRow="1" w:lastRow="0" w:firstColumn="0" w:lastColumn="0" w:oddVBand="0" w:evenVBand="0" w:oddHBand="0" w:evenHBand="0" w:firstRowFirstColumn="0" w:firstRowLastColumn="0" w:lastRowFirstColumn="0" w:lastRowLastColumn="0"/>
              <w:rPr>
                <w:lang w:val="id-ID" w:eastAsia="id-ID"/>
              </w:rPr>
            </w:pPr>
            <w:r w:rsidRPr="00257B9C">
              <w:t>Kriteria</w:t>
            </w:r>
          </w:p>
        </w:tc>
      </w:tr>
      <w:tr w:rsidR="00257B9C" w:rsidRPr="00257B9C" w:rsidTr="00257B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60" w:type="dxa"/>
            <w:hideMark/>
          </w:tcPr>
          <w:p w:rsidR="00257B9C" w:rsidRPr="00257B9C" w:rsidRDefault="00257B9C" w:rsidP="00257B9C">
            <w:pPr>
              <w:jc w:val="center"/>
              <w:rPr>
                <w:lang w:val="id-ID" w:eastAsia="id-ID"/>
              </w:rPr>
            </w:pPr>
            <w:r w:rsidRPr="00257B9C">
              <w:t>0% - 10%</w:t>
            </w:r>
          </w:p>
        </w:tc>
        <w:tc>
          <w:tcPr>
            <w:tcW w:w="3261" w:type="dxa"/>
            <w:hideMark/>
          </w:tcPr>
          <w:p w:rsidR="00257B9C" w:rsidRPr="00257B9C" w:rsidRDefault="00257B9C" w:rsidP="00257B9C">
            <w:pPr>
              <w:jc w:val="center"/>
              <w:cnfStyle w:val="000000100000" w:firstRow="0" w:lastRow="0" w:firstColumn="0" w:lastColumn="0" w:oddVBand="0" w:evenVBand="0" w:oddHBand="1" w:evenHBand="0" w:firstRowFirstColumn="0" w:firstRowLastColumn="0" w:lastRowFirstColumn="0" w:lastRowLastColumn="0"/>
              <w:rPr>
                <w:lang w:val="id-ID" w:eastAsia="id-ID"/>
              </w:rPr>
            </w:pPr>
            <w:r w:rsidRPr="00257B9C">
              <w:t>Sangat kurang</w:t>
            </w:r>
          </w:p>
        </w:tc>
      </w:tr>
      <w:tr w:rsidR="00257B9C" w:rsidRPr="00257B9C" w:rsidTr="00257B9C">
        <w:trPr>
          <w:jc w:val="center"/>
        </w:trPr>
        <w:tc>
          <w:tcPr>
            <w:cnfStyle w:val="001000000000" w:firstRow="0" w:lastRow="0" w:firstColumn="1" w:lastColumn="0" w:oddVBand="0" w:evenVBand="0" w:oddHBand="0" w:evenHBand="0" w:firstRowFirstColumn="0" w:firstRowLastColumn="0" w:lastRowFirstColumn="0" w:lastRowLastColumn="0"/>
            <w:tcW w:w="3260" w:type="dxa"/>
            <w:hideMark/>
          </w:tcPr>
          <w:p w:rsidR="00257B9C" w:rsidRPr="00257B9C" w:rsidRDefault="00257B9C" w:rsidP="00257B9C">
            <w:pPr>
              <w:jc w:val="center"/>
              <w:rPr>
                <w:lang w:val="id-ID" w:eastAsia="id-ID"/>
              </w:rPr>
            </w:pPr>
            <w:r w:rsidRPr="00257B9C">
              <w:t>10,10% - 20%</w:t>
            </w:r>
          </w:p>
        </w:tc>
        <w:tc>
          <w:tcPr>
            <w:tcW w:w="3261" w:type="dxa"/>
            <w:hideMark/>
          </w:tcPr>
          <w:p w:rsidR="00257B9C" w:rsidRPr="00257B9C" w:rsidRDefault="00257B9C" w:rsidP="00257B9C">
            <w:pPr>
              <w:jc w:val="center"/>
              <w:cnfStyle w:val="000000000000" w:firstRow="0" w:lastRow="0" w:firstColumn="0" w:lastColumn="0" w:oddVBand="0" w:evenVBand="0" w:oddHBand="0" w:evenHBand="0" w:firstRowFirstColumn="0" w:firstRowLastColumn="0" w:lastRowFirstColumn="0" w:lastRowLastColumn="0"/>
              <w:rPr>
                <w:lang w:val="id-ID" w:eastAsia="id-ID"/>
              </w:rPr>
            </w:pPr>
            <w:r w:rsidRPr="00257B9C">
              <w:t>Kurang</w:t>
            </w:r>
          </w:p>
        </w:tc>
      </w:tr>
      <w:tr w:rsidR="00257B9C" w:rsidRPr="00257B9C" w:rsidTr="00257B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60" w:type="dxa"/>
            <w:hideMark/>
          </w:tcPr>
          <w:p w:rsidR="00257B9C" w:rsidRPr="00257B9C" w:rsidRDefault="00257B9C" w:rsidP="00257B9C">
            <w:pPr>
              <w:jc w:val="center"/>
              <w:rPr>
                <w:lang w:val="id-ID" w:eastAsia="id-ID"/>
              </w:rPr>
            </w:pPr>
            <w:r w:rsidRPr="00257B9C">
              <w:t>20,10% - 30%</w:t>
            </w:r>
          </w:p>
        </w:tc>
        <w:tc>
          <w:tcPr>
            <w:tcW w:w="3261" w:type="dxa"/>
            <w:hideMark/>
          </w:tcPr>
          <w:p w:rsidR="00257B9C" w:rsidRPr="00257B9C" w:rsidRDefault="00257B9C" w:rsidP="00257B9C">
            <w:pPr>
              <w:jc w:val="center"/>
              <w:cnfStyle w:val="000000100000" w:firstRow="0" w:lastRow="0" w:firstColumn="0" w:lastColumn="0" w:oddVBand="0" w:evenVBand="0" w:oddHBand="1" w:evenHBand="0" w:firstRowFirstColumn="0" w:firstRowLastColumn="0" w:lastRowFirstColumn="0" w:lastRowLastColumn="0"/>
              <w:rPr>
                <w:lang w:val="id-ID" w:eastAsia="id-ID"/>
              </w:rPr>
            </w:pPr>
            <w:r w:rsidRPr="00257B9C">
              <w:t>Sedang</w:t>
            </w:r>
          </w:p>
        </w:tc>
      </w:tr>
      <w:tr w:rsidR="00257B9C" w:rsidRPr="00257B9C" w:rsidTr="00257B9C">
        <w:trPr>
          <w:jc w:val="center"/>
        </w:trPr>
        <w:tc>
          <w:tcPr>
            <w:cnfStyle w:val="001000000000" w:firstRow="0" w:lastRow="0" w:firstColumn="1" w:lastColumn="0" w:oddVBand="0" w:evenVBand="0" w:oddHBand="0" w:evenHBand="0" w:firstRowFirstColumn="0" w:firstRowLastColumn="0" w:lastRowFirstColumn="0" w:lastRowLastColumn="0"/>
            <w:tcW w:w="3260" w:type="dxa"/>
            <w:hideMark/>
          </w:tcPr>
          <w:p w:rsidR="00257B9C" w:rsidRPr="00257B9C" w:rsidRDefault="00257B9C" w:rsidP="00257B9C">
            <w:pPr>
              <w:jc w:val="center"/>
              <w:rPr>
                <w:lang w:val="id-ID" w:eastAsia="id-ID"/>
              </w:rPr>
            </w:pPr>
            <w:r w:rsidRPr="00257B9C">
              <w:t>30,10% - 40%</w:t>
            </w:r>
          </w:p>
        </w:tc>
        <w:tc>
          <w:tcPr>
            <w:tcW w:w="3261" w:type="dxa"/>
            <w:hideMark/>
          </w:tcPr>
          <w:p w:rsidR="00257B9C" w:rsidRPr="00257B9C" w:rsidRDefault="00257B9C" w:rsidP="00257B9C">
            <w:pPr>
              <w:jc w:val="center"/>
              <w:cnfStyle w:val="000000000000" w:firstRow="0" w:lastRow="0" w:firstColumn="0" w:lastColumn="0" w:oddVBand="0" w:evenVBand="0" w:oddHBand="0" w:evenHBand="0" w:firstRowFirstColumn="0" w:firstRowLastColumn="0" w:lastRowFirstColumn="0" w:lastRowLastColumn="0"/>
              <w:rPr>
                <w:lang w:val="id-ID" w:eastAsia="id-ID"/>
              </w:rPr>
            </w:pPr>
            <w:r w:rsidRPr="00257B9C">
              <w:t>Cukup baik</w:t>
            </w:r>
          </w:p>
        </w:tc>
      </w:tr>
      <w:tr w:rsidR="00257B9C" w:rsidRPr="00257B9C" w:rsidTr="00257B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60" w:type="dxa"/>
            <w:hideMark/>
          </w:tcPr>
          <w:p w:rsidR="00257B9C" w:rsidRPr="00257B9C" w:rsidRDefault="00257B9C" w:rsidP="00257B9C">
            <w:pPr>
              <w:jc w:val="center"/>
              <w:rPr>
                <w:lang w:val="id-ID" w:eastAsia="id-ID"/>
              </w:rPr>
            </w:pPr>
            <w:r w:rsidRPr="00257B9C">
              <w:t>40,10% - 50%</w:t>
            </w:r>
          </w:p>
        </w:tc>
        <w:tc>
          <w:tcPr>
            <w:tcW w:w="3261" w:type="dxa"/>
            <w:hideMark/>
          </w:tcPr>
          <w:p w:rsidR="00257B9C" w:rsidRPr="00257B9C" w:rsidRDefault="00257B9C" w:rsidP="00257B9C">
            <w:pPr>
              <w:jc w:val="center"/>
              <w:cnfStyle w:val="000000100000" w:firstRow="0" w:lastRow="0" w:firstColumn="0" w:lastColumn="0" w:oddVBand="0" w:evenVBand="0" w:oddHBand="1" w:evenHBand="0" w:firstRowFirstColumn="0" w:firstRowLastColumn="0" w:lastRowFirstColumn="0" w:lastRowLastColumn="0"/>
              <w:rPr>
                <w:lang w:val="id-ID" w:eastAsia="id-ID"/>
              </w:rPr>
            </w:pPr>
            <w:r w:rsidRPr="00257B9C">
              <w:t>Baik</w:t>
            </w:r>
          </w:p>
        </w:tc>
      </w:tr>
      <w:tr w:rsidR="00257B9C" w:rsidRPr="00257B9C" w:rsidTr="00257B9C">
        <w:trPr>
          <w:jc w:val="center"/>
        </w:trPr>
        <w:tc>
          <w:tcPr>
            <w:cnfStyle w:val="001000000000" w:firstRow="0" w:lastRow="0" w:firstColumn="1" w:lastColumn="0" w:oddVBand="0" w:evenVBand="0" w:oddHBand="0" w:evenHBand="0" w:firstRowFirstColumn="0" w:firstRowLastColumn="0" w:lastRowFirstColumn="0" w:lastRowLastColumn="0"/>
            <w:tcW w:w="3260" w:type="dxa"/>
            <w:hideMark/>
          </w:tcPr>
          <w:p w:rsidR="00257B9C" w:rsidRPr="00257B9C" w:rsidRDefault="00257B9C" w:rsidP="00257B9C">
            <w:pPr>
              <w:jc w:val="center"/>
              <w:rPr>
                <w:lang w:val="id-ID" w:eastAsia="id-ID"/>
              </w:rPr>
            </w:pPr>
            <w:r w:rsidRPr="00257B9C">
              <w:t>.&gt; 50%</w:t>
            </w:r>
          </w:p>
        </w:tc>
        <w:tc>
          <w:tcPr>
            <w:tcW w:w="3261" w:type="dxa"/>
            <w:hideMark/>
          </w:tcPr>
          <w:p w:rsidR="00257B9C" w:rsidRPr="00257B9C" w:rsidRDefault="00257B9C" w:rsidP="00257B9C">
            <w:pPr>
              <w:jc w:val="center"/>
              <w:cnfStyle w:val="000000000000" w:firstRow="0" w:lastRow="0" w:firstColumn="0" w:lastColumn="0" w:oddVBand="0" w:evenVBand="0" w:oddHBand="0" w:evenHBand="0" w:firstRowFirstColumn="0" w:firstRowLastColumn="0" w:lastRowFirstColumn="0" w:lastRowLastColumn="0"/>
              <w:rPr>
                <w:lang w:val="id-ID" w:eastAsia="id-ID"/>
              </w:rPr>
            </w:pPr>
            <w:r w:rsidRPr="00257B9C">
              <w:t>Sangat baik</w:t>
            </w:r>
          </w:p>
        </w:tc>
      </w:tr>
    </w:tbl>
    <w:p w:rsidR="00257B9C" w:rsidRPr="00257B9C" w:rsidRDefault="00257B9C" w:rsidP="00257B9C">
      <w:pPr>
        <w:spacing w:line="480" w:lineRule="auto"/>
        <w:rPr>
          <w:rFonts w:ascii="Times New Roman" w:hAnsi="Times New Roman"/>
          <w:b/>
          <w:sz w:val="24"/>
          <w:szCs w:val="24"/>
        </w:rPr>
      </w:pPr>
    </w:p>
    <w:p w:rsidR="00257B9C" w:rsidRPr="00257B9C" w:rsidRDefault="00257B9C" w:rsidP="00257B9C">
      <w:pPr>
        <w:spacing w:line="480" w:lineRule="auto"/>
        <w:rPr>
          <w:rFonts w:ascii="Times New Roman" w:hAnsi="Times New Roman"/>
          <w:b/>
          <w:sz w:val="24"/>
          <w:szCs w:val="24"/>
        </w:rPr>
      </w:pPr>
      <w:r w:rsidRPr="00257B9C">
        <w:rPr>
          <w:rFonts w:ascii="Times New Roman" w:hAnsi="Times New Roman"/>
          <w:b/>
          <w:sz w:val="24"/>
          <w:szCs w:val="24"/>
        </w:rPr>
        <w:t>HASIL</w:t>
      </w:r>
    </w:p>
    <w:p w:rsidR="00257B9C" w:rsidRPr="00257B9C" w:rsidRDefault="00257B9C" w:rsidP="00257B9C">
      <w:pPr>
        <w:jc w:val="both"/>
        <w:rPr>
          <w:rFonts w:ascii="Times New Roman" w:hAnsi="Times New Roman"/>
          <w:b/>
          <w:sz w:val="24"/>
          <w:szCs w:val="24"/>
        </w:rPr>
      </w:pPr>
      <w:r w:rsidRPr="00257B9C">
        <w:rPr>
          <w:rFonts w:ascii="Times New Roman" w:hAnsi="Times New Roman"/>
          <w:b/>
          <w:sz w:val="24"/>
          <w:szCs w:val="24"/>
        </w:rPr>
        <w:t xml:space="preserve">Penerimaan Retribusi IMB </w:t>
      </w:r>
    </w:p>
    <w:p w:rsidR="00257B9C" w:rsidRDefault="00257B9C" w:rsidP="00257B9C">
      <w:pPr>
        <w:ind w:firstLine="720"/>
        <w:jc w:val="both"/>
        <w:rPr>
          <w:rFonts w:ascii="Times New Roman" w:hAnsi="Times New Roman"/>
          <w:sz w:val="24"/>
          <w:szCs w:val="24"/>
        </w:rPr>
      </w:pPr>
      <w:r w:rsidRPr="00257B9C">
        <w:rPr>
          <w:rFonts w:ascii="Times New Roman" w:hAnsi="Times New Roman"/>
          <w:sz w:val="24"/>
          <w:szCs w:val="24"/>
        </w:rPr>
        <w:t xml:space="preserve">Januari-Desember 2018 terdapat 140 (seratus empat puluh) IMB yang diterbitkan dan total pendapatan retribusi IMB sebesar Rp </w:t>
      </w:r>
      <w:r w:rsidRPr="00257B9C">
        <w:rPr>
          <w:rFonts w:ascii="Times New Roman" w:hAnsi="Times New Roman"/>
          <w:sz w:val="24"/>
          <w:szCs w:val="24"/>
        </w:rPr>
        <w:fldChar w:fldCharType="begin"/>
      </w:r>
      <w:r w:rsidRPr="00257B9C">
        <w:rPr>
          <w:rFonts w:ascii="Times New Roman" w:hAnsi="Times New Roman"/>
          <w:sz w:val="24"/>
          <w:szCs w:val="24"/>
        </w:rPr>
        <w:instrText xml:space="preserve"> =SUM(ABOVE) </w:instrText>
      </w:r>
      <w:r w:rsidRPr="00257B9C">
        <w:rPr>
          <w:rFonts w:ascii="Times New Roman" w:hAnsi="Times New Roman"/>
          <w:sz w:val="24"/>
          <w:szCs w:val="24"/>
        </w:rPr>
        <w:fldChar w:fldCharType="separate"/>
      </w:r>
      <w:r w:rsidRPr="00257B9C">
        <w:rPr>
          <w:rFonts w:ascii="Times New Roman" w:hAnsi="Times New Roman"/>
          <w:noProof/>
          <w:sz w:val="24"/>
          <w:szCs w:val="24"/>
        </w:rPr>
        <w:t>460,851,321</w:t>
      </w:r>
      <w:r w:rsidRPr="00257B9C">
        <w:rPr>
          <w:rFonts w:ascii="Times New Roman" w:hAnsi="Times New Roman"/>
          <w:sz w:val="24"/>
          <w:szCs w:val="24"/>
        </w:rPr>
        <w:fldChar w:fldCharType="end"/>
      </w:r>
      <w:r w:rsidRPr="00257B9C">
        <w:rPr>
          <w:rFonts w:ascii="Times New Roman" w:hAnsi="Times New Roman"/>
          <w:sz w:val="24"/>
          <w:szCs w:val="24"/>
        </w:rPr>
        <w:t xml:space="preserve"> (empat ratus enam puluh juta delapan ratus lima puluh satu ribu tiga ratus dua puluh satu rupiah).</w:t>
      </w:r>
    </w:p>
    <w:p w:rsidR="00F95A4E" w:rsidRDefault="00F95A4E" w:rsidP="00257B9C">
      <w:pPr>
        <w:ind w:firstLine="720"/>
        <w:jc w:val="both"/>
        <w:rPr>
          <w:rFonts w:ascii="Times New Roman" w:hAnsi="Times New Roman"/>
          <w:sz w:val="24"/>
          <w:szCs w:val="24"/>
        </w:rPr>
      </w:pPr>
    </w:p>
    <w:p w:rsidR="00F95A4E" w:rsidRDefault="00F95A4E" w:rsidP="00257B9C">
      <w:pPr>
        <w:ind w:firstLine="720"/>
        <w:jc w:val="both"/>
        <w:rPr>
          <w:rFonts w:ascii="Times New Roman" w:hAnsi="Times New Roman"/>
          <w:sz w:val="24"/>
          <w:szCs w:val="24"/>
        </w:rPr>
      </w:pPr>
    </w:p>
    <w:p w:rsidR="00F95A4E" w:rsidRDefault="00F95A4E" w:rsidP="00257B9C">
      <w:pPr>
        <w:ind w:firstLine="720"/>
        <w:jc w:val="both"/>
        <w:rPr>
          <w:rFonts w:ascii="Times New Roman" w:hAnsi="Times New Roman"/>
          <w:sz w:val="24"/>
          <w:szCs w:val="24"/>
        </w:rPr>
      </w:pPr>
    </w:p>
    <w:p w:rsidR="00F95A4E" w:rsidRDefault="00F95A4E" w:rsidP="00257B9C">
      <w:pPr>
        <w:ind w:firstLine="720"/>
        <w:jc w:val="both"/>
        <w:rPr>
          <w:rFonts w:ascii="Times New Roman" w:hAnsi="Times New Roman"/>
          <w:sz w:val="24"/>
          <w:szCs w:val="24"/>
        </w:rPr>
      </w:pPr>
    </w:p>
    <w:p w:rsidR="00F95A4E" w:rsidRPr="00257B9C" w:rsidRDefault="00F95A4E" w:rsidP="00257B9C">
      <w:pPr>
        <w:ind w:firstLine="720"/>
        <w:jc w:val="both"/>
        <w:rPr>
          <w:rFonts w:ascii="Times New Roman" w:hAnsi="Times New Roman"/>
          <w:b/>
          <w:sz w:val="24"/>
          <w:szCs w:val="24"/>
        </w:rPr>
      </w:pPr>
    </w:p>
    <w:p w:rsidR="00257B9C" w:rsidRPr="00257B9C" w:rsidRDefault="00257B9C" w:rsidP="00257B9C">
      <w:pPr>
        <w:spacing w:line="480" w:lineRule="auto"/>
        <w:jc w:val="center"/>
        <w:rPr>
          <w:rFonts w:ascii="Times New Roman" w:hAnsi="Times New Roman"/>
          <w:b/>
          <w:sz w:val="24"/>
          <w:szCs w:val="24"/>
        </w:rPr>
      </w:pPr>
      <w:r w:rsidRPr="00257B9C">
        <w:rPr>
          <w:rFonts w:ascii="Times New Roman" w:hAnsi="Times New Roman"/>
          <w:b/>
          <w:sz w:val="24"/>
          <w:szCs w:val="24"/>
        </w:rPr>
        <w:t>Tabel 2. Penerimaan IMB Tahun 2018</w:t>
      </w:r>
    </w:p>
    <w:tbl>
      <w:tblPr>
        <w:tblStyle w:val="PlainTable21"/>
        <w:tblW w:w="6666" w:type="dxa"/>
        <w:jc w:val="center"/>
        <w:tblLayout w:type="fixed"/>
        <w:tblLook w:val="04A0" w:firstRow="1" w:lastRow="0" w:firstColumn="1" w:lastColumn="0" w:noHBand="0" w:noVBand="1"/>
      </w:tblPr>
      <w:tblGrid>
        <w:gridCol w:w="851"/>
        <w:gridCol w:w="2413"/>
        <w:gridCol w:w="1275"/>
        <w:gridCol w:w="2127"/>
      </w:tblGrid>
      <w:tr w:rsidR="00257B9C" w:rsidRPr="00257B9C" w:rsidTr="00257B9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vMerge w:val="restart"/>
            <w:hideMark/>
          </w:tcPr>
          <w:p w:rsidR="00257B9C" w:rsidRPr="00257B9C" w:rsidRDefault="00257B9C" w:rsidP="00257B9C">
            <w:pPr>
              <w:jc w:val="center"/>
              <w:rPr>
                <w:lang w:val="id-ID" w:eastAsia="id-ID"/>
              </w:rPr>
            </w:pPr>
            <w:r w:rsidRPr="00257B9C">
              <w:t>No.</w:t>
            </w:r>
          </w:p>
        </w:tc>
        <w:tc>
          <w:tcPr>
            <w:tcW w:w="2413" w:type="dxa"/>
            <w:vMerge w:val="restart"/>
            <w:hideMark/>
          </w:tcPr>
          <w:p w:rsidR="00257B9C" w:rsidRPr="00257B9C" w:rsidRDefault="00257B9C" w:rsidP="00257B9C">
            <w:pPr>
              <w:jc w:val="center"/>
              <w:cnfStyle w:val="100000000000" w:firstRow="1" w:lastRow="0" w:firstColumn="0" w:lastColumn="0" w:oddVBand="0" w:evenVBand="0" w:oddHBand="0" w:evenHBand="0" w:firstRowFirstColumn="0" w:firstRowLastColumn="0" w:lastRowFirstColumn="0" w:lastRowLastColumn="0"/>
              <w:rPr>
                <w:lang w:val="id-ID" w:eastAsia="id-ID"/>
              </w:rPr>
            </w:pPr>
            <w:r w:rsidRPr="00257B9C">
              <w:t>Jenis Bangunan</w:t>
            </w:r>
          </w:p>
        </w:tc>
        <w:tc>
          <w:tcPr>
            <w:tcW w:w="3402" w:type="dxa"/>
            <w:gridSpan w:val="2"/>
            <w:hideMark/>
          </w:tcPr>
          <w:p w:rsidR="00257B9C" w:rsidRPr="00257B9C" w:rsidRDefault="00257B9C" w:rsidP="00257B9C">
            <w:pPr>
              <w:jc w:val="center"/>
              <w:cnfStyle w:val="100000000000" w:firstRow="1" w:lastRow="0" w:firstColumn="0" w:lastColumn="0" w:oddVBand="0" w:evenVBand="0" w:oddHBand="0" w:evenHBand="0" w:firstRowFirstColumn="0" w:firstRowLastColumn="0" w:lastRowFirstColumn="0" w:lastRowLastColumn="0"/>
              <w:rPr>
                <w:lang w:val="id-ID" w:eastAsia="id-ID"/>
              </w:rPr>
            </w:pPr>
            <w:r w:rsidRPr="00257B9C">
              <w:t>Jumlah</w:t>
            </w:r>
          </w:p>
        </w:tc>
      </w:tr>
      <w:tr w:rsidR="00257B9C" w:rsidRPr="00257B9C" w:rsidTr="00257B9C">
        <w:trPr>
          <w:cnfStyle w:val="000000100000" w:firstRow="0" w:lastRow="0" w:firstColumn="0" w:lastColumn="0" w:oddVBand="0" w:evenVBand="0" w:oddHBand="1" w:evenHBand="0" w:firstRowFirstColumn="0" w:firstRowLastColumn="0" w:lastRowFirstColumn="0" w:lastRowLastColumn="0"/>
          <w:trHeight w:val="466"/>
          <w:jc w:val="center"/>
        </w:trPr>
        <w:tc>
          <w:tcPr>
            <w:cnfStyle w:val="001000000000" w:firstRow="0" w:lastRow="0" w:firstColumn="1" w:lastColumn="0" w:oddVBand="0" w:evenVBand="0" w:oddHBand="0" w:evenHBand="0" w:firstRowFirstColumn="0" w:firstRowLastColumn="0" w:lastRowFirstColumn="0" w:lastRowLastColumn="0"/>
            <w:tcW w:w="851" w:type="dxa"/>
            <w:vMerge/>
            <w:hideMark/>
          </w:tcPr>
          <w:p w:rsidR="00257B9C" w:rsidRPr="00257B9C" w:rsidRDefault="00257B9C" w:rsidP="00257B9C">
            <w:pPr>
              <w:rPr>
                <w:lang w:val="id-ID" w:eastAsia="id-ID"/>
              </w:rPr>
            </w:pPr>
          </w:p>
        </w:tc>
        <w:tc>
          <w:tcPr>
            <w:tcW w:w="2413" w:type="dxa"/>
            <w:vMerge/>
            <w:hideMark/>
          </w:tcPr>
          <w:p w:rsidR="00257B9C" w:rsidRPr="00257B9C" w:rsidRDefault="00257B9C" w:rsidP="00257B9C">
            <w:pPr>
              <w:cnfStyle w:val="000000100000" w:firstRow="0" w:lastRow="0" w:firstColumn="0" w:lastColumn="0" w:oddVBand="0" w:evenVBand="0" w:oddHBand="1" w:evenHBand="0" w:firstRowFirstColumn="0" w:firstRowLastColumn="0" w:lastRowFirstColumn="0" w:lastRowLastColumn="0"/>
              <w:rPr>
                <w:b/>
                <w:lang w:val="id-ID" w:eastAsia="id-ID"/>
              </w:rPr>
            </w:pPr>
          </w:p>
        </w:tc>
        <w:tc>
          <w:tcPr>
            <w:tcW w:w="1275" w:type="dxa"/>
            <w:hideMark/>
          </w:tcPr>
          <w:p w:rsidR="00257B9C" w:rsidRPr="00257B9C" w:rsidRDefault="00257B9C" w:rsidP="00257B9C">
            <w:pPr>
              <w:spacing w:before="120"/>
              <w:jc w:val="center"/>
              <w:cnfStyle w:val="000000100000" w:firstRow="0" w:lastRow="0" w:firstColumn="0" w:lastColumn="0" w:oddVBand="0" w:evenVBand="0" w:oddHBand="1" w:evenHBand="0" w:firstRowFirstColumn="0" w:firstRowLastColumn="0" w:lastRowFirstColumn="0" w:lastRowLastColumn="0"/>
              <w:rPr>
                <w:b/>
                <w:lang w:val="id-ID" w:eastAsia="id-ID"/>
              </w:rPr>
            </w:pPr>
            <w:r w:rsidRPr="00257B9C">
              <w:rPr>
                <w:b/>
              </w:rPr>
              <w:t>Bangunan</w:t>
            </w:r>
          </w:p>
        </w:tc>
        <w:tc>
          <w:tcPr>
            <w:tcW w:w="2127" w:type="dxa"/>
            <w:hideMark/>
          </w:tcPr>
          <w:p w:rsidR="00257B9C" w:rsidRPr="00257B9C" w:rsidRDefault="00257B9C" w:rsidP="00257B9C">
            <w:pPr>
              <w:spacing w:before="120"/>
              <w:jc w:val="center"/>
              <w:cnfStyle w:val="000000100000" w:firstRow="0" w:lastRow="0" w:firstColumn="0" w:lastColumn="0" w:oddVBand="0" w:evenVBand="0" w:oddHBand="1" w:evenHBand="0" w:firstRowFirstColumn="0" w:firstRowLastColumn="0" w:lastRowFirstColumn="0" w:lastRowLastColumn="0"/>
              <w:rPr>
                <w:b/>
                <w:lang w:val="id-ID" w:eastAsia="id-ID"/>
              </w:rPr>
            </w:pPr>
            <w:r w:rsidRPr="00257B9C">
              <w:rPr>
                <w:b/>
              </w:rPr>
              <w:t>Retribusi (Rp)</w:t>
            </w:r>
          </w:p>
        </w:tc>
      </w:tr>
      <w:tr w:rsidR="00257B9C" w:rsidRPr="00257B9C" w:rsidTr="00257B9C">
        <w:trPr>
          <w:jc w:val="center"/>
        </w:trPr>
        <w:tc>
          <w:tcPr>
            <w:cnfStyle w:val="001000000000" w:firstRow="0" w:lastRow="0" w:firstColumn="1" w:lastColumn="0" w:oddVBand="0" w:evenVBand="0" w:oddHBand="0" w:evenHBand="0" w:firstRowFirstColumn="0" w:firstRowLastColumn="0" w:lastRowFirstColumn="0" w:lastRowLastColumn="0"/>
            <w:tcW w:w="851" w:type="dxa"/>
            <w:hideMark/>
          </w:tcPr>
          <w:p w:rsidR="00257B9C" w:rsidRPr="00257B9C" w:rsidRDefault="00257B9C" w:rsidP="00257B9C">
            <w:pPr>
              <w:spacing w:before="120"/>
              <w:jc w:val="center"/>
              <w:rPr>
                <w:lang w:val="id-ID" w:eastAsia="id-ID"/>
              </w:rPr>
            </w:pPr>
            <w:r w:rsidRPr="00257B9C">
              <w:t>1</w:t>
            </w:r>
          </w:p>
        </w:tc>
        <w:tc>
          <w:tcPr>
            <w:tcW w:w="2413" w:type="dxa"/>
            <w:hideMark/>
          </w:tcPr>
          <w:p w:rsidR="00257B9C" w:rsidRPr="00257B9C" w:rsidRDefault="00257B9C" w:rsidP="00257B9C">
            <w:pPr>
              <w:spacing w:before="120"/>
              <w:jc w:val="both"/>
              <w:cnfStyle w:val="000000000000" w:firstRow="0" w:lastRow="0" w:firstColumn="0" w:lastColumn="0" w:oddVBand="0" w:evenVBand="0" w:oddHBand="0" w:evenHBand="0" w:firstRowFirstColumn="0" w:firstRowLastColumn="0" w:lastRowFirstColumn="0" w:lastRowLastColumn="0"/>
              <w:rPr>
                <w:lang w:val="id-ID" w:eastAsia="id-ID"/>
              </w:rPr>
            </w:pPr>
            <w:r w:rsidRPr="00257B9C">
              <w:t xml:space="preserve">Rumah Tinggal </w:t>
            </w:r>
          </w:p>
        </w:tc>
        <w:tc>
          <w:tcPr>
            <w:tcW w:w="1275" w:type="dxa"/>
            <w:hideMark/>
          </w:tcPr>
          <w:p w:rsidR="00257B9C" w:rsidRPr="00257B9C" w:rsidRDefault="00257B9C" w:rsidP="00257B9C">
            <w:pPr>
              <w:spacing w:before="120"/>
              <w:jc w:val="center"/>
              <w:cnfStyle w:val="000000000000" w:firstRow="0" w:lastRow="0" w:firstColumn="0" w:lastColumn="0" w:oddVBand="0" w:evenVBand="0" w:oddHBand="0" w:evenHBand="0" w:firstRowFirstColumn="0" w:firstRowLastColumn="0" w:lastRowFirstColumn="0" w:lastRowLastColumn="0"/>
              <w:rPr>
                <w:lang w:val="id-ID" w:eastAsia="id-ID"/>
              </w:rPr>
            </w:pPr>
            <w:r w:rsidRPr="00257B9C">
              <w:t>95</w:t>
            </w:r>
          </w:p>
        </w:tc>
        <w:tc>
          <w:tcPr>
            <w:tcW w:w="2127" w:type="dxa"/>
            <w:hideMark/>
          </w:tcPr>
          <w:p w:rsidR="00257B9C" w:rsidRPr="00257B9C" w:rsidRDefault="00257B9C" w:rsidP="00257B9C">
            <w:pPr>
              <w:spacing w:before="120"/>
              <w:jc w:val="right"/>
              <w:cnfStyle w:val="000000000000" w:firstRow="0" w:lastRow="0" w:firstColumn="0" w:lastColumn="0" w:oddVBand="0" w:evenVBand="0" w:oddHBand="0" w:evenHBand="0" w:firstRowFirstColumn="0" w:firstRowLastColumn="0" w:lastRowFirstColumn="0" w:lastRowLastColumn="0"/>
              <w:rPr>
                <w:lang w:val="id-ID" w:eastAsia="id-ID"/>
              </w:rPr>
            </w:pPr>
            <w:r w:rsidRPr="00257B9C">
              <w:fldChar w:fldCharType="begin"/>
            </w:r>
            <w:r w:rsidRPr="00257B9C">
              <w:instrText xml:space="preserve"> =SUM(ABOVE) </w:instrText>
            </w:r>
            <w:r w:rsidRPr="00257B9C">
              <w:fldChar w:fldCharType="separate"/>
            </w:r>
            <w:r w:rsidRPr="00257B9C">
              <w:rPr>
                <w:noProof/>
              </w:rPr>
              <w:t>168,367,525</w:t>
            </w:r>
            <w:r w:rsidRPr="00257B9C">
              <w:fldChar w:fldCharType="end"/>
            </w:r>
          </w:p>
        </w:tc>
      </w:tr>
      <w:tr w:rsidR="00257B9C" w:rsidRPr="00257B9C" w:rsidTr="00257B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hideMark/>
          </w:tcPr>
          <w:p w:rsidR="00257B9C" w:rsidRPr="00257B9C" w:rsidRDefault="00257B9C" w:rsidP="00257B9C">
            <w:pPr>
              <w:spacing w:before="120"/>
              <w:jc w:val="center"/>
              <w:rPr>
                <w:lang w:val="id-ID" w:eastAsia="id-ID"/>
              </w:rPr>
            </w:pPr>
            <w:r w:rsidRPr="00257B9C">
              <w:t>2</w:t>
            </w:r>
          </w:p>
        </w:tc>
        <w:tc>
          <w:tcPr>
            <w:tcW w:w="2413" w:type="dxa"/>
            <w:hideMark/>
          </w:tcPr>
          <w:p w:rsidR="00257B9C" w:rsidRPr="00257B9C" w:rsidRDefault="00257B9C" w:rsidP="00257B9C">
            <w:pPr>
              <w:spacing w:before="120"/>
              <w:jc w:val="both"/>
              <w:cnfStyle w:val="000000100000" w:firstRow="0" w:lastRow="0" w:firstColumn="0" w:lastColumn="0" w:oddVBand="0" w:evenVBand="0" w:oddHBand="1" w:evenHBand="0" w:firstRowFirstColumn="0" w:firstRowLastColumn="0" w:lastRowFirstColumn="0" w:lastRowLastColumn="0"/>
              <w:rPr>
                <w:lang w:val="id-ID" w:eastAsia="id-ID"/>
              </w:rPr>
            </w:pPr>
            <w:r w:rsidRPr="00257B9C">
              <w:t>Rumah Toko (Ruko)</w:t>
            </w:r>
          </w:p>
        </w:tc>
        <w:tc>
          <w:tcPr>
            <w:tcW w:w="1275" w:type="dxa"/>
            <w:hideMark/>
          </w:tcPr>
          <w:p w:rsidR="00257B9C" w:rsidRPr="00257B9C" w:rsidRDefault="00257B9C" w:rsidP="00257B9C">
            <w:pPr>
              <w:spacing w:before="120"/>
              <w:jc w:val="center"/>
              <w:cnfStyle w:val="000000100000" w:firstRow="0" w:lastRow="0" w:firstColumn="0" w:lastColumn="0" w:oddVBand="0" w:evenVBand="0" w:oddHBand="1" w:evenHBand="0" w:firstRowFirstColumn="0" w:firstRowLastColumn="0" w:lastRowFirstColumn="0" w:lastRowLastColumn="0"/>
              <w:rPr>
                <w:lang w:val="id-ID" w:eastAsia="id-ID"/>
              </w:rPr>
            </w:pPr>
            <w:r w:rsidRPr="00257B9C">
              <w:t>25</w:t>
            </w:r>
          </w:p>
        </w:tc>
        <w:tc>
          <w:tcPr>
            <w:tcW w:w="2127" w:type="dxa"/>
            <w:hideMark/>
          </w:tcPr>
          <w:p w:rsidR="00257B9C" w:rsidRPr="00257B9C" w:rsidRDefault="00257B9C" w:rsidP="00257B9C">
            <w:pPr>
              <w:spacing w:before="120"/>
              <w:jc w:val="right"/>
              <w:cnfStyle w:val="000000100000" w:firstRow="0" w:lastRow="0" w:firstColumn="0" w:lastColumn="0" w:oddVBand="0" w:evenVBand="0" w:oddHBand="1" w:evenHBand="0" w:firstRowFirstColumn="0" w:firstRowLastColumn="0" w:lastRowFirstColumn="0" w:lastRowLastColumn="0"/>
              <w:rPr>
                <w:lang w:val="id-ID" w:eastAsia="id-ID"/>
              </w:rPr>
            </w:pPr>
            <w:r w:rsidRPr="00257B9C">
              <w:rPr>
                <w:bCs/>
              </w:rPr>
              <w:fldChar w:fldCharType="begin"/>
            </w:r>
            <w:r w:rsidRPr="00257B9C">
              <w:rPr>
                <w:bCs/>
              </w:rPr>
              <w:instrText xml:space="preserve"> =SUM(ABOVE) </w:instrText>
            </w:r>
            <w:r w:rsidRPr="00257B9C">
              <w:rPr>
                <w:bCs/>
              </w:rPr>
              <w:fldChar w:fldCharType="separate"/>
            </w:r>
            <w:r w:rsidRPr="00257B9C">
              <w:rPr>
                <w:bCs/>
                <w:noProof/>
              </w:rPr>
              <w:t>80,471,121</w:t>
            </w:r>
            <w:r w:rsidRPr="00257B9C">
              <w:rPr>
                <w:bCs/>
              </w:rPr>
              <w:fldChar w:fldCharType="end"/>
            </w:r>
          </w:p>
        </w:tc>
      </w:tr>
      <w:tr w:rsidR="00257B9C" w:rsidRPr="00257B9C" w:rsidTr="00257B9C">
        <w:trPr>
          <w:jc w:val="center"/>
        </w:trPr>
        <w:tc>
          <w:tcPr>
            <w:cnfStyle w:val="001000000000" w:firstRow="0" w:lastRow="0" w:firstColumn="1" w:lastColumn="0" w:oddVBand="0" w:evenVBand="0" w:oddHBand="0" w:evenHBand="0" w:firstRowFirstColumn="0" w:firstRowLastColumn="0" w:lastRowFirstColumn="0" w:lastRowLastColumn="0"/>
            <w:tcW w:w="851" w:type="dxa"/>
            <w:hideMark/>
          </w:tcPr>
          <w:p w:rsidR="00257B9C" w:rsidRPr="00257B9C" w:rsidRDefault="00257B9C" w:rsidP="00257B9C">
            <w:pPr>
              <w:spacing w:before="120"/>
              <w:jc w:val="center"/>
              <w:rPr>
                <w:lang w:val="id-ID" w:eastAsia="id-ID"/>
              </w:rPr>
            </w:pPr>
            <w:r w:rsidRPr="00257B9C">
              <w:t>3</w:t>
            </w:r>
          </w:p>
        </w:tc>
        <w:tc>
          <w:tcPr>
            <w:tcW w:w="2413" w:type="dxa"/>
            <w:hideMark/>
          </w:tcPr>
          <w:p w:rsidR="00257B9C" w:rsidRPr="00257B9C" w:rsidRDefault="00257B9C" w:rsidP="00257B9C">
            <w:pPr>
              <w:spacing w:before="120"/>
              <w:cnfStyle w:val="000000000000" w:firstRow="0" w:lastRow="0" w:firstColumn="0" w:lastColumn="0" w:oddVBand="0" w:evenVBand="0" w:oddHBand="0" w:evenHBand="0" w:firstRowFirstColumn="0" w:firstRowLastColumn="0" w:lastRowFirstColumn="0" w:lastRowLastColumn="0"/>
              <w:rPr>
                <w:lang w:val="id-ID" w:eastAsia="id-ID"/>
              </w:rPr>
            </w:pPr>
            <w:r w:rsidRPr="00257B9C">
              <w:t>Ruko dan Penginapan</w:t>
            </w:r>
          </w:p>
        </w:tc>
        <w:tc>
          <w:tcPr>
            <w:tcW w:w="1275" w:type="dxa"/>
            <w:hideMark/>
          </w:tcPr>
          <w:p w:rsidR="00257B9C" w:rsidRPr="00257B9C" w:rsidRDefault="00257B9C" w:rsidP="00257B9C">
            <w:pPr>
              <w:jc w:val="center"/>
              <w:cnfStyle w:val="000000000000" w:firstRow="0" w:lastRow="0" w:firstColumn="0" w:lastColumn="0" w:oddVBand="0" w:evenVBand="0" w:oddHBand="0" w:evenHBand="0" w:firstRowFirstColumn="0" w:firstRowLastColumn="0" w:lastRowFirstColumn="0" w:lastRowLastColumn="0"/>
              <w:rPr>
                <w:lang w:val="id-ID" w:eastAsia="id-ID"/>
              </w:rPr>
            </w:pPr>
            <w:r w:rsidRPr="00257B9C">
              <w:t>1</w:t>
            </w:r>
          </w:p>
        </w:tc>
        <w:tc>
          <w:tcPr>
            <w:tcW w:w="2127" w:type="dxa"/>
            <w:hideMark/>
          </w:tcPr>
          <w:p w:rsidR="00257B9C" w:rsidRPr="00257B9C" w:rsidRDefault="00257B9C" w:rsidP="00257B9C">
            <w:pPr>
              <w:spacing w:before="120"/>
              <w:jc w:val="right"/>
              <w:cnfStyle w:val="000000000000" w:firstRow="0" w:lastRow="0" w:firstColumn="0" w:lastColumn="0" w:oddVBand="0" w:evenVBand="0" w:oddHBand="0" w:evenHBand="0" w:firstRowFirstColumn="0" w:firstRowLastColumn="0" w:lastRowFirstColumn="0" w:lastRowLastColumn="0"/>
              <w:rPr>
                <w:lang w:val="id-ID" w:eastAsia="id-ID"/>
              </w:rPr>
            </w:pPr>
            <w:r w:rsidRPr="00257B9C">
              <w:rPr>
                <w:bCs/>
              </w:rPr>
              <w:t>10,196,250</w:t>
            </w:r>
          </w:p>
        </w:tc>
      </w:tr>
      <w:tr w:rsidR="00257B9C" w:rsidRPr="00257B9C" w:rsidTr="00257B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hideMark/>
          </w:tcPr>
          <w:p w:rsidR="00257B9C" w:rsidRPr="00257B9C" w:rsidRDefault="00257B9C" w:rsidP="00257B9C">
            <w:pPr>
              <w:spacing w:before="120"/>
              <w:jc w:val="center"/>
              <w:rPr>
                <w:lang w:val="id-ID" w:eastAsia="id-ID"/>
              </w:rPr>
            </w:pPr>
            <w:r w:rsidRPr="00257B9C">
              <w:t>4</w:t>
            </w:r>
          </w:p>
        </w:tc>
        <w:tc>
          <w:tcPr>
            <w:tcW w:w="2413" w:type="dxa"/>
            <w:hideMark/>
          </w:tcPr>
          <w:p w:rsidR="00257B9C" w:rsidRPr="00257B9C" w:rsidRDefault="00257B9C" w:rsidP="00257B9C">
            <w:pPr>
              <w:spacing w:before="120"/>
              <w:jc w:val="both"/>
              <w:cnfStyle w:val="000000100000" w:firstRow="0" w:lastRow="0" w:firstColumn="0" w:lastColumn="0" w:oddVBand="0" w:evenVBand="0" w:oddHBand="1" w:evenHBand="0" w:firstRowFirstColumn="0" w:firstRowLastColumn="0" w:lastRowFirstColumn="0" w:lastRowLastColumn="0"/>
              <w:rPr>
                <w:lang w:val="id-ID" w:eastAsia="id-ID"/>
              </w:rPr>
            </w:pPr>
            <w:r w:rsidRPr="00257B9C">
              <w:t>Tempat Usaha</w:t>
            </w:r>
          </w:p>
        </w:tc>
        <w:tc>
          <w:tcPr>
            <w:tcW w:w="1275" w:type="dxa"/>
            <w:hideMark/>
          </w:tcPr>
          <w:p w:rsidR="00257B9C" w:rsidRPr="00257B9C" w:rsidRDefault="00257B9C" w:rsidP="00257B9C">
            <w:pPr>
              <w:spacing w:before="120"/>
              <w:jc w:val="center"/>
              <w:cnfStyle w:val="000000100000" w:firstRow="0" w:lastRow="0" w:firstColumn="0" w:lastColumn="0" w:oddVBand="0" w:evenVBand="0" w:oddHBand="1" w:evenHBand="0" w:firstRowFirstColumn="0" w:firstRowLastColumn="0" w:lastRowFirstColumn="0" w:lastRowLastColumn="0"/>
              <w:rPr>
                <w:lang w:val="id-ID" w:eastAsia="id-ID"/>
              </w:rPr>
            </w:pPr>
            <w:r w:rsidRPr="00257B9C">
              <w:t>7</w:t>
            </w:r>
          </w:p>
        </w:tc>
        <w:tc>
          <w:tcPr>
            <w:tcW w:w="2127" w:type="dxa"/>
            <w:hideMark/>
          </w:tcPr>
          <w:p w:rsidR="00257B9C" w:rsidRPr="00257B9C" w:rsidRDefault="00257B9C" w:rsidP="00257B9C">
            <w:pPr>
              <w:spacing w:before="120"/>
              <w:jc w:val="right"/>
              <w:cnfStyle w:val="000000100000" w:firstRow="0" w:lastRow="0" w:firstColumn="0" w:lastColumn="0" w:oddVBand="0" w:evenVBand="0" w:oddHBand="1" w:evenHBand="0" w:firstRowFirstColumn="0" w:firstRowLastColumn="0" w:lastRowFirstColumn="0" w:lastRowLastColumn="0"/>
              <w:rPr>
                <w:lang w:val="id-ID" w:eastAsia="id-ID"/>
              </w:rPr>
            </w:pPr>
            <w:r w:rsidRPr="00257B9C">
              <w:rPr>
                <w:bCs/>
              </w:rPr>
              <w:fldChar w:fldCharType="begin"/>
            </w:r>
            <w:r w:rsidRPr="00257B9C">
              <w:rPr>
                <w:bCs/>
              </w:rPr>
              <w:instrText xml:space="preserve"> =SUM(ABOVE) </w:instrText>
            </w:r>
            <w:r w:rsidRPr="00257B9C">
              <w:rPr>
                <w:bCs/>
              </w:rPr>
              <w:fldChar w:fldCharType="separate"/>
            </w:r>
            <w:r w:rsidRPr="00257B9C">
              <w:rPr>
                <w:bCs/>
                <w:noProof/>
              </w:rPr>
              <w:t>62,180,675</w:t>
            </w:r>
            <w:r w:rsidRPr="00257B9C">
              <w:rPr>
                <w:bCs/>
              </w:rPr>
              <w:fldChar w:fldCharType="end"/>
            </w:r>
          </w:p>
        </w:tc>
      </w:tr>
      <w:tr w:rsidR="00257B9C" w:rsidRPr="00257B9C" w:rsidTr="00257B9C">
        <w:trPr>
          <w:jc w:val="center"/>
        </w:trPr>
        <w:tc>
          <w:tcPr>
            <w:cnfStyle w:val="001000000000" w:firstRow="0" w:lastRow="0" w:firstColumn="1" w:lastColumn="0" w:oddVBand="0" w:evenVBand="0" w:oddHBand="0" w:evenHBand="0" w:firstRowFirstColumn="0" w:firstRowLastColumn="0" w:lastRowFirstColumn="0" w:lastRowLastColumn="0"/>
            <w:tcW w:w="851" w:type="dxa"/>
            <w:hideMark/>
          </w:tcPr>
          <w:p w:rsidR="00257B9C" w:rsidRPr="00257B9C" w:rsidRDefault="00257B9C" w:rsidP="00257B9C">
            <w:pPr>
              <w:spacing w:before="120"/>
              <w:jc w:val="center"/>
              <w:rPr>
                <w:lang w:val="id-ID" w:eastAsia="id-ID"/>
              </w:rPr>
            </w:pPr>
            <w:r w:rsidRPr="00257B9C">
              <w:t>5</w:t>
            </w:r>
          </w:p>
        </w:tc>
        <w:tc>
          <w:tcPr>
            <w:tcW w:w="2413" w:type="dxa"/>
            <w:hideMark/>
          </w:tcPr>
          <w:p w:rsidR="00257B9C" w:rsidRPr="00257B9C" w:rsidRDefault="00257B9C" w:rsidP="00257B9C">
            <w:pPr>
              <w:spacing w:before="120"/>
              <w:jc w:val="both"/>
              <w:cnfStyle w:val="000000000000" w:firstRow="0" w:lastRow="0" w:firstColumn="0" w:lastColumn="0" w:oddVBand="0" w:evenVBand="0" w:oddHBand="0" w:evenHBand="0" w:firstRowFirstColumn="0" w:firstRowLastColumn="0" w:lastRowFirstColumn="0" w:lastRowLastColumn="0"/>
              <w:rPr>
                <w:lang w:val="id-ID" w:eastAsia="id-ID"/>
              </w:rPr>
            </w:pPr>
            <w:r w:rsidRPr="00257B9C">
              <w:t>Gudang</w:t>
            </w:r>
          </w:p>
        </w:tc>
        <w:tc>
          <w:tcPr>
            <w:tcW w:w="1275" w:type="dxa"/>
            <w:hideMark/>
          </w:tcPr>
          <w:p w:rsidR="00257B9C" w:rsidRPr="00257B9C" w:rsidRDefault="00257B9C" w:rsidP="00257B9C">
            <w:pPr>
              <w:spacing w:before="120"/>
              <w:jc w:val="center"/>
              <w:cnfStyle w:val="000000000000" w:firstRow="0" w:lastRow="0" w:firstColumn="0" w:lastColumn="0" w:oddVBand="0" w:evenVBand="0" w:oddHBand="0" w:evenHBand="0" w:firstRowFirstColumn="0" w:firstRowLastColumn="0" w:lastRowFirstColumn="0" w:lastRowLastColumn="0"/>
              <w:rPr>
                <w:lang w:val="id-ID" w:eastAsia="id-ID"/>
              </w:rPr>
            </w:pPr>
            <w:r w:rsidRPr="00257B9C">
              <w:t>1</w:t>
            </w:r>
          </w:p>
        </w:tc>
        <w:tc>
          <w:tcPr>
            <w:tcW w:w="2127" w:type="dxa"/>
            <w:hideMark/>
          </w:tcPr>
          <w:p w:rsidR="00257B9C" w:rsidRPr="00257B9C" w:rsidRDefault="00257B9C" w:rsidP="00257B9C">
            <w:pPr>
              <w:spacing w:before="120"/>
              <w:jc w:val="right"/>
              <w:cnfStyle w:val="000000000000" w:firstRow="0" w:lastRow="0" w:firstColumn="0" w:lastColumn="0" w:oddVBand="0" w:evenVBand="0" w:oddHBand="0" w:evenHBand="0" w:firstRowFirstColumn="0" w:firstRowLastColumn="0" w:lastRowFirstColumn="0" w:lastRowLastColumn="0"/>
              <w:rPr>
                <w:lang w:val="id-ID" w:eastAsia="id-ID"/>
              </w:rPr>
            </w:pPr>
            <w:r w:rsidRPr="00257B9C">
              <w:rPr>
                <w:bCs/>
              </w:rPr>
              <w:t>19,880,000</w:t>
            </w:r>
          </w:p>
        </w:tc>
      </w:tr>
      <w:tr w:rsidR="00257B9C" w:rsidRPr="00257B9C" w:rsidTr="00257B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hideMark/>
          </w:tcPr>
          <w:p w:rsidR="00257B9C" w:rsidRPr="00257B9C" w:rsidRDefault="00257B9C" w:rsidP="00257B9C">
            <w:pPr>
              <w:spacing w:before="120"/>
              <w:jc w:val="center"/>
              <w:rPr>
                <w:lang w:val="id-ID" w:eastAsia="id-ID"/>
              </w:rPr>
            </w:pPr>
            <w:r w:rsidRPr="00257B9C">
              <w:t>6</w:t>
            </w:r>
          </w:p>
        </w:tc>
        <w:tc>
          <w:tcPr>
            <w:tcW w:w="2413" w:type="dxa"/>
            <w:hideMark/>
          </w:tcPr>
          <w:p w:rsidR="00257B9C" w:rsidRPr="00257B9C" w:rsidRDefault="00257B9C" w:rsidP="00257B9C">
            <w:pPr>
              <w:spacing w:before="120"/>
              <w:jc w:val="both"/>
              <w:cnfStyle w:val="000000100000" w:firstRow="0" w:lastRow="0" w:firstColumn="0" w:lastColumn="0" w:oddVBand="0" w:evenVBand="0" w:oddHBand="1" w:evenHBand="0" w:firstRowFirstColumn="0" w:firstRowLastColumn="0" w:lastRowFirstColumn="0" w:lastRowLastColumn="0"/>
              <w:rPr>
                <w:lang w:val="id-ID" w:eastAsia="id-ID"/>
              </w:rPr>
            </w:pPr>
            <w:r w:rsidRPr="00257B9C">
              <w:t>Bangunan Komersial</w:t>
            </w:r>
          </w:p>
        </w:tc>
        <w:tc>
          <w:tcPr>
            <w:tcW w:w="1275" w:type="dxa"/>
            <w:hideMark/>
          </w:tcPr>
          <w:p w:rsidR="00257B9C" w:rsidRPr="00257B9C" w:rsidRDefault="00257B9C" w:rsidP="00257B9C">
            <w:pPr>
              <w:spacing w:before="120"/>
              <w:jc w:val="center"/>
              <w:cnfStyle w:val="000000100000" w:firstRow="0" w:lastRow="0" w:firstColumn="0" w:lastColumn="0" w:oddVBand="0" w:evenVBand="0" w:oddHBand="1" w:evenHBand="0" w:firstRowFirstColumn="0" w:firstRowLastColumn="0" w:lastRowFirstColumn="0" w:lastRowLastColumn="0"/>
              <w:rPr>
                <w:lang w:val="id-ID" w:eastAsia="id-ID"/>
              </w:rPr>
            </w:pPr>
            <w:r w:rsidRPr="00257B9C">
              <w:t>4</w:t>
            </w:r>
          </w:p>
        </w:tc>
        <w:tc>
          <w:tcPr>
            <w:tcW w:w="2127" w:type="dxa"/>
            <w:hideMark/>
          </w:tcPr>
          <w:p w:rsidR="00257B9C" w:rsidRPr="00257B9C" w:rsidRDefault="00257B9C" w:rsidP="00257B9C">
            <w:pPr>
              <w:spacing w:before="120"/>
              <w:jc w:val="right"/>
              <w:cnfStyle w:val="000000100000" w:firstRow="0" w:lastRow="0" w:firstColumn="0" w:lastColumn="0" w:oddVBand="0" w:evenVBand="0" w:oddHBand="1" w:evenHBand="0" w:firstRowFirstColumn="0" w:firstRowLastColumn="0" w:lastRowFirstColumn="0" w:lastRowLastColumn="0"/>
              <w:rPr>
                <w:lang w:val="id-ID" w:eastAsia="id-ID"/>
              </w:rPr>
            </w:pPr>
            <w:r w:rsidRPr="00257B9C">
              <w:fldChar w:fldCharType="begin"/>
            </w:r>
            <w:r w:rsidRPr="00257B9C">
              <w:instrText xml:space="preserve"> =SUM(ABOVE) </w:instrText>
            </w:r>
            <w:r w:rsidRPr="00257B9C">
              <w:fldChar w:fldCharType="separate"/>
            </w:r>
            <w:r w:rsidRPr="00257B9C">
              <w:rPr>
                <w:noProof/>
              </w:rPr>
              <w:t>37,998,750</w:t>
            </w:r>
            <w:r w:rsidRPr="00257B9C">
              <w:fldChar w:fldCharType="end"/>
            </w:r>
          </w:p>
        </w:tc>
      </w:tr>
      <w:tr w:rsidR="00257B9C" w:rsidRPr="00257B9C" w:rsidTr="00257B9C">
        <w:trPr>
          <w:jc w:val="center"/>
        </w:trPr>
        <w:tc>
          <w:tcPr>
            <w:cnfStyle w:val="001000000000" w:firstRow="0" w:lastRow="0" w:firstColumn="1" w:lastColumn="0" w:oddVBand="0" w:evenVBand="0" w:oddHBand="0" w:evenHBand="0" w:firstRowFirstColumn="0" w:firstRowLastColumn="0" w:lastRowFirstColumn="0" w:lastRowLastColumn="0"/>
            <w:tcW w:w="851" w:type="dxa"/>
            <w:hideMark/>
          </w:tcPr>
          <w:p w:rsidR="00257B9C" w:rsidRPr="00257B9C" w:rsidRDefault="00257B9C" w:rsidP="00257B9C">
            <w:pPr>
              <w:spacing w:before="120"/>
              <w:jc w:val="center"/>
              <w:rPr>
                <w:lang w:val="id-ID" w:eastAsia="id-ID"/>
              </w:rPr>
            </w:pPr>
            <w:r w:rsidRPr="00257B9C">
              <w:t>7</w:t>
            </w:r>
          </w:p>
        </w:tc>
        <w:tc>
          <w:tcPr>
            <w:tcW w:w="2413" w:type="dxa"/>
            <w:hideMark/>
          </w:tcPr>
          <w:p w:rsidR="00257B9C" w:rsidRPr="00257B9C" w:rsidRDefault="00257B9C" w:rsidP="00257B9C">
            <w:pPr>
              <w:spacing w:before="120"/>
              <w:jc w:val="both"/>
              <w:cnfStyle w:val="000000000000" w:firstRow="0" w:lastRow="0" w:firstColumn="0" w:lastColumn="0" w:oddVBand="0" w:evenVBand="0" w:oddHBand="0" w:evenHBand="0" w:firstRowFirstColumn="0" w:firstRowLastColumn="0" w:lastRowFirstColumn="0" w:lastRowLastColumn="0"/>
              <w:rPr>
                <w:lang w:val="id-ID" w:eastAsia="id-ID"/>
              </w:rPr>
            </w:pPr>
            <w:r w:rsidRPr="00257B9C">
              <w:t>Rumah Sewa (Kost)</w:t>
            </w:r>
          </w:p>
        </w:tc>
        <w:tc>
          <w:tcPr>
            <w:tcW w:w="1275" w:type="dxa"/>
            <w:hideMark/>
          </w:tcPr>
          <w:p w:rsidR="00257B9C" w:rsidRPr="00257B9C" w:rsidRDefault="00257B9C" w:rsidP="00257B9C">
            <w:pPr>
              <w:spacing w:before="120"/>
              <w:jc w:val="center"/>
              <w:cnfStyle w:val="000000000000" w:firstRow="0" w:lastRow="0" w:firstColumn="0" w:lastColumn="0" w:oddVBand="0" w:evenVBand="0" w:oddHBand="0" w:evenHBand="0" w:firstRowFirstColumn="0" w:firstRowLastColumn="0" w:lastRowFirstColumn="0" w:lastRowLastColumn="0"/>
              <w:rPr>
                <w:bCs/>
                <w:lang w:val="id-ID" w:eastAsia="id-ID"/>
              </w:rPr>
            </w:pPr>
            <w:r w:rsidRPr="00257B9C">
              <w:rPr>
                <w:bCs/>
              </w:rPr>
              <w:t>3</w:t>
            </w:r>
          </w:p>
        </w:tc>
        <w:tc>
          <w:tcPr>
            <w:tcW w:w="2127" w:type="dxa"/>
            <w:hideMark/>
          </w:tcPr>
          <w:p w:rsidR="00257B9C" w:rsidRPr="00257B9C" w:rsidRDefault="00257B9C" w:rsidP="00257B9C">
            <w:pPr>
              <w:spacing w:before="120"/>
              <w:jc w:val="right"/>
              <w:cnfStyle w:val="000000000000" w:firstRow="0" w:lastRow="0" w:firstColumn="0" w:lastColumn="0" w:oddVBand="0" w:evenVBand="0" w:oddHBand="0" w:evenHBand="0" w:firstRowFirstColumn="0" w:firstRowLastColumn="0" w:lastRowFirstColumn="0" w:lastRowLastColumn="0"/>
              <w:rPr>
                <w:lang w:val="id-ID" w:eastAsia="id-ID"/>
              </w:rPr>
            </w:pPr>
            <w:r w:rsidRPr="00257B9C">
              <w:rPr>
                <w:bCs/>
              </w:rPr>
              <w:fldChar w:fldCharType="begin"/>
            </w:r>
            <w:r w:rsidRPr="00257B9C">
              <w:rPr>
                <w:bCs/>
              </w:rPr>
              <w:instrText xml:space="preserve"> =SUM(ABOVE) </w:instrText>
            </w:r>
            <w:r w:rsidRPr="00257B9C">
              <w:rPr>
                <w:bCs/>
              </w:rPr>
              <w:fldChar w:fldCharType="separate"/>
            </w:r>
            <w:r w:rsidRPr="00257B9C">
              <w:rPr>
                <w:bCs/>
                <w:noProof/>
              </w:rPr>
              <w:t>11,167,000</w:t>
            </w:r>
            <w:r w:rsidRPr="00257B9C">
              <w:rPr>
                <w:bCs/>
              </w:rPr>
              <w:fldChar w:fldCharType="end"/>
            </w:r>
          </w:p>
        </w:tc>
      </w:tr>
      <w:tr w:rsidR="00257B9C" w:rsidRPr="00257B9C" w:rsidTr="00257B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hideMark/>
          </w:tcPr>
          <w:p w:rsidR="00257B9C" w:rsidRPr="00257B9C" w:rsidRDefault="00257B9C" w:rsidP="00257B9C">
            <w:pPr>
              <w:spacing w:before="120"/>
              <w:jc w:val="center"/>
              <w:rPr>
                <w:lang w:val="id-ID" w:eastAsia="id-ID"/>
              </w:rPr>
            </w:pPr>
            <w:r w:rsidRPr="00257B9C">
              <w:t>8</w:t>
            </w:r>
          </w:p>
        </w:tc>
        <w:tc>
          <w:tcPr>
            <w:tcW w:w="2413" w:type="dxa"/>
            <w:hideMark/>
          </w:tcPr>
          <w:p w:rsidR="00257B9C" w:rsidRPr="00257B9C" w:rsidRDefault="00257B9C" w:rsidP="00257B9C">
            <w:pPr>
              <w:tabs>
                <w:tab w:val="left" w:pos="2417"/>
              </w:tabs>
              <w:spacing w:before="120"/>
              <w:jc w:val="both"/>
              <w:cnfStyle w:val="000000100000" w:firstRow="0" w:lastRow="0" w:firstColumn="0" w:lastColumn="0" w:oddVBand="0" w:evenVBand="0" w:oddHBand="1" w:evenHBand="0" w:firstRowFirstColumn="0" w:firstRowLastColumn="0" w:lastRowFirstColumn="0" w:lastRowLastColumn="0"/>
              <w:rPr>
                <w:lang w:val="id-ID" w:eastAsia="id-ID"/>
              </w:rPr>
            </w:pPr>
            <w:r w:rsidRPr="00257B9C">
              <w:t>Bangunan SPBU</w:t>
            </w:r>
            <w:r w:rsidRPr="00257B9C">
              <w:tab/>
            </w:r>
          </w:p>
        </w:tc>
        <w:tc>
          <w:tcPr>
            <w:tcW w:w="1275" w:type="dxa"/>
            <w:hideMark/>
          </w:tcPr>
          <w:p w:rsidR="00257B9C" w:rsidRPr="00257B9C" w:rsidRDefault="00257B9C" w:rsidP="00257B9C">
            <w:pPr>
              <w:spacing w:before="120"/>
              <w:jc w:val="center"/>
              <w:cnfStyle w:val="000000100000" w:firstRow="0" w:lastRow="0" w:firstColumn="0" w:lastColumn="0" w:oddVBand="0" w:evenVBand="0" w:oddHBand="1" w:evenHBand="0" w:firstRowFirstColumn="0" w:firstRowLastColumn="0" w:lastRowFirstColumn="0" w:lastRowLastColumn="0"/>
              <w:rPr>
                <w:lang w:val="id-ID" w:eastAsia="id-ID"/>
              </w:rPr>
            </w:pPr>
            <w:r w:rsidRPr="00257B9C">
              <w:t>1</w:t>
            </w:r>
          </w:p>
        </w:tc>
        <w:tc>
          <w:tcPr>
            <w:tcW w:w="2127" w:type="dxa"/>
            <w:hideMark/>
          </w:tcPr>
          <w:p w:rsidR="00257B9C" w:rsidRPr="00257B9C" w:rsidRDefault="00257B9C" w:rsidP="00257B9C">
            <w:pPr>
              <w:spacing w:before="120"/>
              <w:jc w:val="right"/>
              <w:cnfStyle w:val="000000100000" w:firstRow="0" w:lastRow="0" w:firstColumn="0" w:lastColumn="0" w:oddVBand="0" w:evenVBand="0" w:oddHBand="1" w:evenHBand="0" w:firstRowFirstColumn="0" w:firstRowLastColumn="0" w:lastRowFirstColumn="0" w:lastRowLastColumn="0"/>
              <w:rPr>
                <w:bCs/>
                <w:lang w:val="id-ID" w:eastAsia="id-ID"/>
              </w:rPr>
            </w:pPr>
            <w:r w:rsidRPr="00257B9C">
              <w:rPr>
                <w:bCs/>
              </w:rPr>
              <w:t>8,023,500</w:t>
            </w:r>
          </w:p>
        </w:tc>
      </w:tr>
      <w:tr w:rsidR="00257B9C" w:rsidRPr="00257B9C" w:rsidTr="00257B9C">
        <w:trPr>
          <w:jc w:val="center"/>
        </w:trPr>
        <w:tc>
          <w:tcPr>
            <w:cnfStyle w:val="001000000000" w:firstRow="0" w:lastRow="0" w:firstColumn="1" w:lastColumn="0" w:oddVBand="0" w:evenVBand="0" w:oddHBand="0" w:evenHBand="0" w:firstRowFirstColumn="0" w:firstRowLastColumn="0" w:lastRowFirstColumn="0" w:lastRowLastColumn="0"/>
            <w:tcW w:w="851" w:type="dxa"/>
            <w:hideMark/>
          </w:tcPr>
          <w:p w:rsidR="00257B9C" w:rsidRPr="00257B9C" w:rsidRDefault="00257B9C" w:rsidP="00257B9C">
            <w:pPr>
              <w:jc w:val="center"/>
              <w:rPr>
                <w:lang w:val="id-ID" w:eastAsia="id-ID"/>
              </w:rPr>
            </w:pPr>
            <w:r w:rsidRPr="00257B9C">
              <w:t>9</w:t>
            </w:r>
          </w:p>
        </w:tc>
        <w:tc>
          <w:tcPr>
            <w:tcW w:w="2413" w:type="dxa"/>
            <w:hideMark/>
          </w:tcPr>
          <w:p w:rsidR="00257B9C" w:rsidRPr="00257B9C" w:rsidRDefault="00257B9C" w:rsidP="00257B9C">
            <w:pPr>
              <w:cnfStyle w:val="000000000000" w:firstRow="0" w:lastRow="0" w:firstColumn="0" w:lastColumn="0" w:oddVBand="0" w:evenVBand="0" w:oddHBand="0" w:evenHBand="0" w:firstRowFirstColumn="0" w:firstRowLastColumn="0" w:lastRowFirstColumn="0" w:lastRowLastColumn="0"/>
              <w:rPr>
                <w:lang w:val="id-ID" w:eastAsia="id-ID"/>
              </w:rPr>
            </w:pPr>
            <w:r w:rsidRPr="00257B9C">
              <w:t>Restaurant dan Penginapan</w:t>
            </w:r>
          </w:p>
        </w:tc>
        <w:tc>
          <w:tcPr>
            <w:tcW w:w="1275" w:type="dxa"/>
            <w:hideMark/>
          </w:tcPr>
          <w:p w:rsidR="00257B9C" w:rsidRPr="00257B9C" w:rsidRDefault="00257B9C" w:rsidP="00257B9C">
            <w:pPr>
              <w:spacing w:before="120"/>
              <w:jc w:val="center"/>
              <w:cnfStyle w:val="000000000000" w:firstRow="0" w:lastRow="0" w:firstColumn="0" w:lastColumn="0" w:oddVBand="0" w:evenVBand="0" w:oddHBand="0" w:evenHBand="0" w:firstRowFirstColumn="0" w:firstRowLastColumn="0" w:lastRowFirstColumn="0" w:lastRowLastColumn="0"/>
              <w:rPr>
                <w:lang w:val="id-ID" w:eastAsia="id-ID"/>
              </w:rPr>
            </w:pPr>
            <w:r w:rsidRPr="00257B9C">
              <w:t>1</w:t>
            </w:r>
          </w:p>
        </w:tc>
        <w:tc>
          <w:tcPr>
            <w:tcW w:w="2127" w:type="dxa"/>
            <w:hideMark/>
          </w:tcPr>
          <w:p w:rsidR="00257B9C" w:rsidRPr="00257B9C" w:rsidRDefault="00257B9C" w:rsidP="00257B9C">
            <w:pPr>
              <w:spacing w:before="120"/>
              <w:jc w:val="right"/>
              <w:cnfStyle w:val="000000000000" w:firstRow="0" w:lastRow="0" w:firstColumn="0" w:lastColumn="0" w:oddVBand="0" w:evenVBand="0" w:oddHBand="0" w:evenHBand="0" w:firstRowFirstColumn="0" w:firstRowLastColumn="0" w:lastRowFirstColumn="0" w:lastRowLastColumn="0"/>
              <w:rPr>
                <w:lang w:val="id-ID" w:eastAsia="id-ID"/>
              </w:rPr>
            </w:pPr>
            <w:r w:rsidRPr="00257B9C">
              <w:rPr>
                <w:bCs/>
              </w:rPr>
              <w:t>51,723,750</w:t>
            </w:r>
          </w:p>
        </w:tc>
      </w:tr>
      <w:tr w:rsidR="00257B9C" w:rsidRPr="00257B9C" w:rsidTr="00257B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hideMark/>
          </w:tcPr>
          <w:p w:rsidR="00257B9C" w:rsidRPr="00257B9C" w:rsidRDefault="00257B9C" w:rsidP="00257B9C">
            <w:pPr>
              <w:spacing w:before="120"/>
              <w:jc w:val="center"/>
              <w:rPr>
                <w:lang w:val="id-ID" w:eastAsia="id-ID"/>
              </w:rPr>
            </w:pPr>
            <w:r w:rsidRPr="00257B9C">
              <w:t>10</w:t>
            </w:r>
          </w:p>
        </w:tc>
        <w:tc>
          <w:tcPr>
            <w:tcW w:w="2413" w:type="dxa"/>
            <w:hideMark/>
          </w:tcPr>
          <w:p w:rsidR="00257B9C" w:rsidRPr="00257B9C" w:rsidRDefault="00257B9C" w:rsidP="00257B9C">
            <w:pPr>
              <w:spacing w:before="120"/>
              <w:jc w:val="both"/>
              <w:cnfStyle w:val="000000100000" w:firstRow="0" w:lastRow="0" w:firstColumn="0" w:lastColumn="0" w:oddVBand="0" w:evenVBand="0" w:oddHBand="1" w:evenHBand="0" w:firstRowFirstColumn="0" w:firstRowLastColumn="0" w:lastRowFirstColumn="0" w:lastRowLastColumn="0"/>
              <w:rPr>
                <w:lang w:val="id-ID" w:eastAsia="id-ID"/>
              </w:rPr>
            </w:pPr>
            <w:r w:rsidRPr="00257B9C">
              <w:t>Kantor</w:t>
            </w:r>
          </w:p>
        </w:tc>
        <w:tc>
          <w:tcPr>
            <w:tcW w:w="1275" w:type="dxa"/>
            <w:hideMark/>
          </w:tcPr>
          <w:p w:rsidR="00257B9C" w:rsidRPr="00257B9C" w:rsidRDefault="00257B9C" w:rsidP="00257B9C">
            <w:pPr>
              <w:spacing w:before="120"/>
              <w:jc w:val="center"/>
              <w:cnfStyle w:val="000000100000" w:firstRow="0" w:lastRow="0" w:firstColumn="0" w:lastColumn="0" w:oddVBand="0" w:evenVBand="0" w:oddHBand="1" w:evenHBand="0" w:firstRowFirstColumn="0" w:firstRowLastColumn="0" w:lastRowFirstColumn="0" w:lastRowLastColumn="0"/>
              <w:rPr>
                <w:lang w:val="id-ID" w:eastAsia="id-ID"/>
              </w:rPr>
            </w:pPr>
            <w:r w:rsidRPr="00257B9C">
              <w:t>2</w:t>
            </w:r>
          </w:p>
        </w:tc>
        <w:tc>
          <w:tcPr>
            <w:tcW w:w="2127" w:type="dxa"/>
            <w:hideMark/>
          </w:tcPr>
          <w:p w:rsidR="00257B9C" w:rsidRPr="00257B9C" w:rsidRDefault="00257B9C" w:rsidP="00257B9C">
            <w:pPr>
              <w:spacing w:before="120"/>
              <w:jc w:val="right"/>
              <w:cnfStyle w:val="000000100000" w:firstRow="0" w:lastRow="0" w:firstColumn="0" w:lastColumn="0" w:oddVBand="0" w:evenVBand="0" w:oddHBand="1" w:evenHBand="0" w:firstRowFirstColumn="0" w:firstRowLastColumn="0" w:lastRowFirstColumn="0" w:lastRowLastColumn="0"/>
              <w:rPr>
                <w:lang w:val="id-ID" w:eastAsia="id-ID"/>
              </w:rPr>
            </w:pPr>
            <w:r w:rsidRPr="00257B9C">
              <w:rPr>
                <w:bCs/>
              </w:rPr>
              <w:fldChar w:fldCharType="begin"/>
            </w:r>
            <w:r w:rsidRPr="00257B9C">
              <w:rPr>
                <w:bCs/>
              </w:rPr>
              <w:instrText xml:space="preserve"> =SUM(ABOVE) </w:instrText>
            </w:r>
            <w:r w:rsidRPr="00257B9C">
              <w:rPr>
                <w:bCs/>
              </w:rPr>
              <w:fldChar w:fldCharType="separate"/>
            </w:r>
            <w:r w:rsidRPr="00257B9C">
              <w:rPr>
                <w:bCs/>
                <w:noProof/>
              </w:rPr>
              <w:t>10,842,750</w:t>
            </w:r>
            <w:r w:rsidRPr="00257B9C">
              <w:rPr>
                <w:bCs/>
              </w:rPr>
              <w:fldChar w:fldCharType="end"/>
            </w:r>
          </w:p>
        </w:tc>
      </w:tr>
      <w:tr w:rsidR="00257B9C" w:rsidRPr="00257B9C" w:rsidTr="00257B9C">
        <w:trPr>
          <w:jc w:val="center"/>
        </w:trPr>
        <w:tc>
          <w:tcPr>
            <w:cnfStyle w:val="001000000000" w:firstRow="0" w:lastRow="0" w:firstColumn="1" w:lastColumn="0" w:oddVBand="0" w:evenVBand="0" w:oddHBand="0" w:evenHBand="0" w:firstRowFirstColumn="0" w:firstRowLastColumn="0" w:lastRowFirstColumn="0" w:lastRowLastColumn="0"/>
            <w:tcW w:w="3264" w:type="dxa"/>
            <w:gridSpan w:val="2"/>
            <w:hideMark/>
          </w:tcPr>
          <w:p w:rsidR="00257B9C" w:rsidRPr="00257B9C" w:rsidRDefault="00257B9C" w:rsidP="00257B9C">
            <w:pPr>
              <w:spacing w:before="120"/>
              <w:jc w:val="center"/>
              <w:rPr>
                <w:lang w:val="id-ID" w:eastAsia="id-ID"/>
              </w:rPr>
            </w:pPr>
            <w:r w:rsidRPr="00257B9C">
              <w:t>Total</w:t>
            </w:r>
          </w:p>
        </w:tc>
        <w:tc>
          <w:tcPr>
            <w:tcW w:w="1275" w:type="dxa"/>
            <w:hideMark/>
          </w:tcPr>
          <w:p w:rsidR="00257B9C" w:rsidRPr="00257B9C" w:rsidRDefault="00257B9C" w:rsidP="00257B9C">
            <w:pPr>
              <w:spacing w:before="120"/>
              <w:jc w:val="center"/>
              <w:cnfStyle w:val="000000000000" w:firstRow="0" w:lastRow="0" w:firstColumn="0" w:lastColumn="0" w:oddVBand="0" w:evenVBand="0" w:oddHBand="0" w:evenHBand="0" w:firstRowFirstColumn="0" w:firstRowLastColumn="0" w:lastRowFirstColumn="0" w:lastRowLastColumn="0"/>
              <w:rPr>
                <w:lang w:val="id-ID" w:eastAsia="id-ID"/>
              </w:rPr>
            </w:pPr>
            <w:r w:rsidRPr="00257B9C">
              <w:t>140</w:t>
            </w:r>
          </w:p>
        </w:tc>
        <w:tc>
          <w:tcPr>
            <w:tcW w:w="2127" w:type="dxa"/>
            <w:hideMark/>
          </w:tcPr>
          <w:p w:rsidR="00257B9C" w:rsidRPr="00257B9C" w:rsidRDefault="00257B9C" w:rsidP="00257B9C">
            <w:pPr>
              <w:spacing w:before="120"/>
              <w:jc w:val="right"/>
              <w:cnfStyle w:val="000000000000" w:firstRow="0" w:lastRow="0" w:firstColumn="0" w:lastColumn="0" w:oddVBand="0" w:evenVBand="0" w:oddHBand="0" w:evenHBand="0" w:firstRowFirstColumn="0" w:firstRowLastColumn="0" w:lastRowFirstColumn="0" w:lastRowLastColumn="0"/>
              <w:rPr>
                <w:lang w:val="id-ID" w:eastAsia="id-ID"/>
              </w:rPr>
            </w:pPr>
            <w:r w:rsidRPr="00257B9C">
              <w:fldChar w:fldCharType="begin"/>
            </w:r>
            <w:r w:rsidRPr="00257B9C">
              <w:instrText xml:space="preserve"> =SUM(ABOVE) </w:instrText>
            </w:r>
            <w:r w:rsidRPr="00257B9C">
              <w:fldChar w:fldCharType="separate"/>
            </w:r>
            <w:r w:rsidRPr="00257B9C">
              <w:rPr>
                <w:noProof/>
              </w:rPr>
              <w:t>460,851,321</w:t>
            </w:r>
            <w:r w:rsidRPr="00257B9C">
              <w:fldChar w:fldCharType="end"/>
            </w:r>
          </w:p>
        </w:tc>
      </w:tr>
    </w:tbl>
    <w:p w:rsidR="00257B9C" w:rsidRPr="00257B9C" w:rsidRDefault="00257B9C" w:rsidP="00257B9C">
      <w:pPr>
        <w:spacing w:after="0" w:line="240" w:lineRule="auto"/>
        <w:ind w:left="1134"/>
        <w:contextualSpacing/>
        <w:jc w:val="both"/>
        <w:rPr>
          <w:rFonts w:ascii="Times New Roman" w:eastAsiaTheme="minorEastAsia" w:hAnsi="Times New Roman" w:cs="Times New Roman"/>
          <w:sz w:val="20"/>
          <w:lang w:val="id-ID" w:eastAsia="id-ID"/>
        </w:rPr>
      </w:pPr>
      <w:r w:rsidRPr="00257B9C">
        <w:rPr>
          <w:rFonts w:ascii="Times New Roman" w:hAnsi="Times New Roman" w:cs="Times New Roman"/>
          <w:sz w:val="20"/>
        </w:rPr>
        <w:t>Sumber: Data sekunder yang diolah (2021).</w:t>
      </w:r>
    </w:p>
    <w:p w:rsidR="00257B9C" w:rsidRPr="00257B9C" w:rsidRDefault="00257B9C" w:rsidP="00257B9C">
      <w:pPr>
        <w:spacing w:line="480" w:lineRule="auto"/>
        <w:rPr>
          <w:rFonts w:ascii="Times New Roman" w:hAnsi="Times New Roman"/>
          <w:b/>
          <w:sz w:val="24"/>
          <w:szCs w:val="24"/>
        </w:rPr>
      </w:pPr>
    </w:p>
    <w:p w:rsidR="00257B9C" w:rsidRPr="00257B9C" w:rsidRDefault="00257B9C" w:rsidP="00257B9C">
      <w:pPr>
        <w:ind w:firstLine="720"/>
        <w:jc w:val="both"/>
        <w:rPr>
          <w:rFonts w:ascii="Times New Roman" w:hAnsi="Times New Roman"/>
          <w:b/>
          <w:sz w:val="24"/>
          <w:szCs w:val="24"/>
        </w:rPr>
      </w:pPr>
      <w:r w:rsidRPr="00257B9C">
        <w:rPr>
          <w:rFonts w:ascii="Times New Roman" w:hAnsi="Times New Roman"/>
          <w:sz w:val="24"/>
          <w:szCs w:val="24"/>
        </w:rPr>
        <w:t xml:space="preserve">Selama bulan Januari-Desember 2019 terdapat 86 (delapan puluh enam) IMB yang diterbitkan dan total pendapatan retribusi IMB sebesar R  </w:t>
      </w:r>
      <w:r w:rsidRPr="00257B9C">
        <w:rPr>
          <w:rFonts w:ascii="Times New Roman" w:hAnsi="Times New Roman"/>
          <w:sz w:val="24"/>
          <w:szCs w:val="24"/>
        </w:rPr>
        <w:fldChar w:fldCharType="begin"/>
      </w:r>
      <w:r w:rsidRPr="00257B9C">
        <w:rPr>
          <w:rFonts w:ascii="Times New Roman" w:hAnsi="Times New Roman"/>
          <w:sz w:val="24"/>
          <w:szCs w:val="24"/>
        </w:rPr>
        <w:instrText xml:space="preserve"> =SUM(ABOVE) </w:instrText>
      </w:r>
      <w:r w:rsidRPr="00257B9C">
        <w:rPr>
          <w:rFonts w:ascii="Times New Roman" w:hAnsi="Times New Roman"/>
          <w:sz w:val="24"/>
          <w:szCs w:val="24"/>
        </w:rPr>
        <w:fldChar w:fldCharType="separate"/>
      </w:r>
      <w:r w:rsidRPr="00257B9C">
        <w:rPr>
          <w:rFonts w:ascii="Times New Roman" w:hAnsi="Times New Roman"/>
          <w:noProof/>
          <w:sz w:val="24"/>
          <w:szCs w:val="24"/>
        </w:rPr>
        <w:t>391,539,185</w:t>
      </w:r>
      <w:r w:rsidRPr="00257B9C">
        <w:rPr>
          <w:rFonts w:ascii="Times New Roman" w:hAnsi="Times New Roman"/>
          <w:sz w:val="24"/>
          <w:szCs w:val="24"/>
        </w:rPr>
        <w:fldChar w:fldCharType="end"/>
      </w:r>
      <w:r w:rsidRPr="00257B9C">
        <w:rPr>
          <w:rFonts w:ascii="Times New Roman" w:hAnsi="Times New Roman"/>
          <w:sz w:val="24"/>
          <w:szCs w:val="24"/>
        </w:rPr>
        <w:t xml:space="preserve"> (tiga ratus sembilan puluh satu juta lima ratus tiga puluh sembilan ribu seratus delapan puluh lima rupiah).</w:t>
      </w:r>
    </w:p>
    <w:p w:rsidR="00257B9C" w:rsidRPr="00257B9C" w:rsidRDefault="00257B9C" w:rsidP="00257B9C">
      <w:pPr>
        <w:spacing w:line="480" w:lineRule="auto"/>
        <w:jc w:val="center"/>
        <w:rPr>
          <w:rFonts w:ascii="Times New Roman" w:hAnsi="Times New Roman"/>
          <w:b/>
          <w:sz w:val="24"/>
          <w:szCs w:val="24"/>
        </w:rPr>
      </w:pPr>
      <w:r w:rsidRPr="00257B9C">
        <w:rPr>
          <w:rFonts w:ascii="Times New Roman" w:hAnsi="Times New Roman"/>
          <w:b/>
          <w:sz w:val="24"/>
          <w:szCs w:val="24"/>
        </w:rPr>
        <w:t>Tabel 3. Penerimaan IMB Tahun 2019</w:t>
      </w:r>
    </w:p>
    <w:tbl>
      <w:tblPr>
        <w:tblStyle w:val="PlainTable21"/>
        <w:tblW w:w="6666" w:type="dxa"/>
        <w:jc w:val="center"/>
        <w:tblLayout w:type="fixed"/>
        <w:tblLook w:val="04A0" w:firstRow="1" w:lastRow="0" w:firstColumn="1" w:lastColumn="0" w:noHBand="0" w:noVBand="1"/>
      </w:tblPr>
      <w:tblGrid>
        <w:gridCol w:w="851"/>
        <w:gridCol w:w="2413"/>
        <w:gridCol w:w="1275"/>
        <w:gridCol w:w="2127"/>
      </w:tblGrid>
      <w:tr w:rsidR="00257B9C" w:rsidRPr="00257B9C" w:rsidTr="00257B9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vMerge w:val="restart"/>
            <w:hideMark/>
          </w:tcPr>
          <w:p w:rsidR="00257B9C" w:rsidRPr="00257B9C" w:rsidRDefault="00257B9C" w:rsidP="00257B9C">
            <w:pPr>
              <w:jc w:val="center"/>
              <w:rPr>
                <w:lang w:val="id-ID" w:eastAsia="id-ID"/>
              </w:rPr>
            </w:pPr>
            <w:r w:rsidRPr="00257B9C">
              <w:t>No.</w:t>
            </w:r>
          </w:p>
        </w:tc>
        <w:tc>
          <w:tcPr>
            <w:tcW w:w="2413" w:type="dxa"/>
            <w:vMerge w:val="restart"/>
            <w:hideMark/>
          </w:tcPr>
          <w:p w:rsidR="00257B9C" w:rsidRPr="00257B9C" w:rsidRDefault="00257B9C" w:rsidP="00257B9C">
            <w:pPr>
              <w:jc w:val="center"/>
              <w:cnfStyle w:val="100000000000" w:firstRow="1" w:lastRow="0" w:firstColumn="0" w:lastColumn="0" w:oddVBand="0" w:evenVBand="0" w:oddHBand="0" w:evenHBand="0" w:firstRowFirstColumn="0" w:firstRowLastColumn="0" w:lastRowFirstColumn="0" w:lastRowLastColumn="0"/>
              <w:rPr>
                <w:lang w:val="id-ID" w:eastAsia="id-ID"/>
              </w:rPr>
            </w:pPr>
            <w:r w:rsidRPr="00257B9C">
              <w:t>Jenis Bangunan</w:t>
            </w:r>
          </w:p>
        </w:tc>
        <w:tc>
          <w:tcPr>
            <w:tcW w:w="3402" w:type="dxa"/>
            <w:gridSpan w:val="2"/>
            <w:hideMark/>
          </w:tcPr>
          <w:p w:rsidR="00257B9C" w:rsidRPr="00257B9C" w:rsidRDefault="00257B9C" w:rsidP="00257B9C">
            <w:pPr>
              <w:jc w:val="center"/>
              <w:cnfStyle w:val="100000000000" w:firstRow="1" w:lastRow="0" w:firstColumn="0" w:lastColumn="0" w:oddVBand="0" w:evenVBand="0" w:oddHBand="0" w:evenHBand="0" w:firstRowFirstColumn="0" w:firstRowLastColumn="0" w:lastRowFirstColumn="0" w:lastRowLastColumn="0"/>
              <w:rPr>
                <w:lang w:val="id-ID" w:eastAsia="id-ID"/>
              </w:rPr>
            </w:pPr>
            <w:r w:rsidRPr="00257B9C">
              <w:t>Jumlah</w:t>
            </w:r>
          </w:p>
        </w:tc>
      </w:tr>
      <w:tr w:rsidR="00257B9C" w:rsidRPr="00257B9C" w:rsidTr="00257B9C">
        <w:trPr>
          <w:cnfStyle w:val="000000100000" w:firstRow="0" w:lastRow="0" w:firstColumn="0" w:lastColumn="0" w:oddVBand="0" w:evenVBand="0" w:oddHBand="1" w:evenHBand="0" w:firstRowFirstColumn="0" w:firstRowLastColumn="0" w:lastRowFirstColumn="0" w:lastRowLastColumn="0"/>
          <w:trHeight w:val="466"/>
          <w:jc w:val="center"/>
        </w:trPr>
        <w:tc>
          <w:tcPr>
            <w:cnfStyle w:val="001000000000" w:firstRow="0" w:lastRow="0" w:firstColumn="1" w:lastColumn="0" w:oddVBand="0" w:evenVBand="0" w:oddHBand="0" w:evenHBand="0" w:firstRowFirstColumn="0" w:firstRowLastColumn="0" w:lastRowFirstColumn="0" w:lastRowLastColumn="0"/>
            <w:tcW w:w="851" w:type="dxa"/>
            <w:vMerge/>
            <w:hideMark/>
          </w:tcPr>
          <w:p w:rsidR="00257B9C" w:rsidRPr="00257B9C" w:rsidRDefault="00257B9C" w:rsidP="00257B9C">
            <w:pPr>
              <w:rPr>
                <w:lang w:val="id-ID" w:eastAsia="id-ID"/>
              </w:rPr>
            </w:pPr>
          </w:p>
        </w:tc>
        <w:tc>
          <w:tcPr>
            <w:tcW w:w="2413" w:type="dxa"/>
            <w:vMerge/>
            <w:hideMark/>
          </w:tcPr>
          <w:p w:rsidR="00257B9C" w:rsidRPr="00257B9C" w:rsidRDefault="00257B9C" w:rsidP="00257B9C">
            <w:pPr>
              <w:cnfStyle w:val="000000100000" w:firstRow="0" w:lastRow="0" w:firstColumn="0" w:lastColumn="0" w:oddVBand="0" w:evenVBand="0" w:oddHBand="1" w:evenHBand="0" w:firstRowFirstColumn="0" w:firstRowLastColumn="0" w:lastRowFirstColumn="0" w:lastRowLastColumn="0"/>
              <w:rPr>
                <w:b/>
                <w:lang w:val="id-ID" w:eastAsia="id-ID"/>
              </w:rPr>
            </w:pPr>
          </w:p>
        </w:tc>
        <w:tc>
          <w:tcPr>
            <w:tcW w:w="1275" w:type="dxa"/>
            <w:hideMark/>
          </w:tcPr>
          <w:p w:rsidR="00257B9C" w:rsidRPr="00257B9C" w:rsidRDefault="00257B9C" w:rsidP="00257B9C">
            <w:pPr>
              <w:spacing w:before="120"/>
              <w:jc w:val="center"/>
              <w:cnfStyle w:val="000000100000" w:firstRow="0" w:lastRow="0" w:firstColumn="0" w:lastColumn="0" w:oddVBand="0" w:evenVBand="0" w:oddHBand="1" w:evenHBand="0" w:firstRowFirstColumn="0" w:firstRowLastColumn="0" w:lastRowFirstColumn="0" w:lastRowLastColumn="0"/>
              <w:rPr>
                <w:b/>
                <w:lang w:val="id-ID" w:eastAsia="id-ID"/>
              </w:rPr>
            </w:pPr>
            <w:r w:rsidRPr="00257B9C">
              <w:rPr>
                <w:b/>
              </w:rPr>
              <w:t>Bangunan</w:t>
            </w:r>
          </w:p>
        </w:tc>
        <w:tc>
          <w:tcPr>
            <w:tcW w:w="2127" w:type="dxa"/>
            <w:hideMark/>
          </w:tcPr>
          <w:p w:rsidR="00257B9C" w:rsidRPr="00257B9C" w:rsidRDefault="00257B9C" w:rsidP="00257B9C">
            <w:pPr>
              <w:spacing w:before="120"/>
              <w:jc w:val="center"/>
              <w:cnfStyle w:val="000000100000" w:firstRow="0" w:lastRow="0" w:firstColumn="0" w:lastColumn="0" w:oddVBand="0" w:evenVBand="0" w:oddHBand="1" w:evenHBand="0" w:firstRowFirstColumn="0" w:firstRowLastColumn="0" w:lastRowFirstColumn="0" w:lastRowLastColumn="0"/>
              <w:rPr>
                <w:b/>
                <w:lang w:val="id-ID" w:eastAsia="id-ID"/>
              </w:rPr>
            </w:pPr>
            <w:r w:rsidRPr="00257B9C">
              <w:rPr>
                <w:b/>
              </w:rPr>
              <w:t>Retribusi (Rp)</w:t>
            </w:r>
          </w:p>
        </w:tc>
      </w:tr>
      <w:tr w:rsidR="00257B9C" w:rsidRPr="00257B9C" w:rsidTr="00257B9C">
        <w:trPr>
          <w:jc w:val="center"/>
        </w:trPr>
        <w:tc>
          <w:tcPr>
            <w:cnfStyle w:val="001000000000" w:firstRow="0" w:lastRow="0" w:firstColumn="1" w:lastColumn="0" w:oddVBand="0" w:evenVBand="0" w:oddHBand="0" w:evenHBand="0" w:firstRowFirstColumn="0" w:firstRowLastColumn="0" w:lastRowFirstColumn="0" w:lastRowLastColumn="0"/>
            <w:tcW w:w="851" w:type="dxa"/>
            <w:hideMark/>
          </w:tcPr>
          <w:p w:rsidR="00257B9C" w:rsidRPr="00257B9C" w:rsidRDefault="00257B9C" w:rsidP="00257B9C">
            <w:pPr>
              <w:spacing w:before="120"/>
              <w:jc w:val="center"/>
              <w:rPr>
                <w:lang w:val="id-ID" w:eastAsia="id-ID"/>
              </w:rPr>
            </w:pPr>
            <w:r w:rsidRPr="00257B9C">
              <w:t>1</w:t>
            </w:r>
          </w:p>
        </w:tc>
        <w:tc>
          <w:tcPr>
            <w:tcW w:w="2413" w:type="dxa"/>
            <w:hideMark/>
          </w:tcPr>
          <w:p w:rsidR="00257B9C" w:rsidRPr="00257B9C" w:rsidRDefault="00257B9C" w:rsidP="00257B9C">
            <w:pPr>
              <w:spacing w:before="120"/>
              <w:jc w:val="both"/>
              <w:cnfStyle w:val="000000000000" w:firstRow="0" w:lastRow="0" w:firstColumn="0" w:lastColumn="0" w:oddVBand="0" w:evenVBand="0" w:oddHBand="0" w:evenHBand="0" w:firstRowFirstColumn="0" w:firstRowLastColumn="0" w:lastRowFirstColumn="0" w:lastRowLastColumn="0"/>
              <w:rPr>
                <w:lang w:val="id-ID" w:eastAsia="id-ID"/>
              </w:rPr>
            </w:pPr>
            <w:r w:rsidRPr="00257B9C">
              <w:t xml:space="preserve">Rumah Tinggal </w:t>
            </w:r>
          </w:p>
        </w:tc>
        <w:tc>
          <w:tcPr>
            <w:tcW w:w="1275" w:type="dxa"/>
            <w:hideMark/>
          </w:tcPr>
          <w:p w:rsidR="00257B9C" w:rsidRPr="00257B9C" w:rsidRDefault="00257B9C" w:rsidP="00257B9C">
            <w:pPr>
              <w:spacing w:before="120"/>
              <w:jc w:val="center"/>
              <w:cnfStyle w:val="000000000000" w:firstRow="0" w:lastRow="0" w:firstColumn="0" w:lastColumn="0" w:oddVBand="0" w:evenVBand="0" w:oddHBand="0" w:evenHBand="0" w:firstRowFirstColumn="0" w:firstRowLastColumn="0" w:lastRowFirstColumn="0" w:lastRowLastColumn="0"/>
              <w:rPr>
                <w:lang w:val="id-ID" w:eastAsia="id-ID"/>
              </w:rPr>
            </w:pPr>
            <w:r w:rsidRPr="00257B9C">
              <w:t>62</w:t>
            </w:r>
          </w:p>
        </w:tc>
        <w:tc>
          <w:tcPr>
            <w:tcW w:w="2127" w:type="dxa"/>
            <w:hideMark/>
          </w:tcPr>
          <w:p w:rsidR="00257B9C" w:rsidRPr="00257B9C" w:rsidRDefault="00257B9C" w:rsidP="00257B9C">
            <w:pPr>
              <w:spacing w:before="120"/>
              <w:jc w:val="right"/>
              <w:cnfStyle w:val="000000000000" w:firstRow="0" w:lastRow="0" w:firstColumn="0" w:lastColumn="0" w:oddVBand="0" w:evenVBand="0" w:oddHBand="0" w:evenHBand="0" w:firstRowFirstColumn="0" w:firstRowLastColumn="0" w:lastRowFirstColumn="0" w:lastRowLastColumn="0"/>
              <w:rPr>
                <w:b/>
                <w:lang w:val="id-ID" w:eastAsia="id-ID"/>
              </w:rPr>
            </w:pPr>
            <w:r w:rsidRPr="00257B9C">
              <w:rPr>
                <w:bCs/>
              </w:rPr>
              <w:fldChar w:fldCharType="begin"/>
            </w:r>
            <w:r w:rsidRPr="00257B9C">
              <w:rPr>
                <w:bCs/>
              </w:rPr>
              <w:instrText xml:space="preserve"> =SUM(ABOVE) </w:instrText>
            </w:r>
            <w:r w:rsidRPr="00257B9C">
              <w:rPr>
                <w:bCs/>
              </w:rPr>
              <w:fldChar w:fldCharType="separate"/>
            </w:r>
            <w:r w:rsidRPr="00257B9C">
              <w:rPr>
                <w:bCs/>
                <w:noProof/>
              </w:rPr>
              <w:t>152,971,779</w:t>
            </w:r>
            <w:r w:rsidRPr="00257B9C">
              <w:rPr>
                <w:bCs/>
              </w:rPr>
              <w:fldChar w:fldCharType="end"/>
            </w:r>
          </w:p>
        </w:tc>
      </w:tr>
      <w:tr w:rsidR="00257B9C" w:rsidRPr="00257B9C" w:rsidTr="00257B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hideMark/>
          </w:tcPr>
          <w:p w:rsidR="00257B9C" w:rsidRPr="00257B9C" w:rsidRDefault="00257B9C" w:rsidP="00257B9C">
            <w:pPr>
              <w:spacing w:before="120"/>
              <w:jc w:val="center"/>
              <w:rPr>
                <w:lang w:val="id-ID" w:eastAsia="id-ID"/>
              </w:rPr>
            </w:pPr>
            <w:r w:rsidRPr="00257B9C">
              <w:t>2</w:t>
            </w:r>
          </w:p>
        </w:tc>
        <w:tc>
          <w:tcPr>
            <w:tcW w:w="2413" w:type="dxa"/>
            <w:hideMark/>
          </w:tcPr>
          <w:p w:rsidR="00257B9C" w:rsidRPr="00257B9C" w:rsidRDefault="00257B9C" w:rsidP="00257B9C">
            <w:pPr>
              <w:spacing w:before="120"/>
              <w:jc w:val="both"/>
              <w:cnfStyle w:val="000000100000" w:firstRow="0" w:lastRow="0" w:firstColumn="0" w:lastColumn="0" w:oddVBand="0" w:evenVBand="0" w:oddHBand="1" w:evenHBand="0" w:firstRowFirstColumn="0" w:firstRowLastColumn="0" w:lastRowFirstColumn="0" w:lastRowLastColumn="0"/>
              <w:rPr>
                <w:lang w:val="id-ID" w:eastAsia="id-ID"/>
              </w:rPr>
            </w:pPr>
            <w:r w:rsidRPr="00257B9C">
              <w:t>Rumah Toko (Ruko)</w:t>
            </w:r>
          </w:p>
        </w:tc>
        <w:tc>
          <w:tcPr>
            <w:tcW w:w="1275" w:type="dxa"/>
            <w:hideMark/>
          </w:tcPr>
          <w:p w:rsidR="00257B9C" w:rsidRPr="00257B9C" w:rsidRDefault="00257B9C" w:rsidP="00257B9C">
            <w:pPr>
              <w:spacing w:before="120"/>
              <w:jc w:val="center"/>
              <w:cnfStyle w:val="000000100000" w:firstRow="0" w:lastRow="0" w:firstColumn="0" w:lastColumn="0" w:oddVBand="0" w:evenVBand="0" w:oddHBand="1" w:evenHBand="0" w:firstRowFirstColumn="0" w:firstRowLastColumn="0" w:lastRowFirstColumn="0" w:lastRowLastColumn="0"/>
              <w:rPr>
                <w:lang w:val="id-ID" w:eastAsia="id-ID"/>
              </w:rPr>
            </w:pPr>
            <w:r w:rsidRPr="00257B9C">
              <w:t>16</w:t>
            </w:r>
          </w:p>
        </w:tc>
        <w:tc>
          <w:tcPr>
            <w:tcW w:w="2127" w:type="dxa"/>
            <w:hideMark/>
          </w:tcPr>
          <w:p w:rsidR="00257B9C" w:rsidRPr="00257B9C" w:rsidRDefault="00257B9C" w:rsidP="00257B9C">
            <w:pPr>
              <w:spacing w:before="120"/>
              <w:jc w:val="right"/>
              <w:cnfStyle w:val="000000100000" w:firstRow="0" w:lastRow="0" w:firstColumn="0" w:lastColumn="0" w:oddVBand="0" w:evenVBand="0" w:oddHBand="1" w:evenHBand="0" w:firstRowFirstColumn="0" w:firstRowLastColumn="0" w:lastRowFirstColumn="0" w:lastRowLastColumn="0"/>
              <w:rPr>
                <w:lang w:val="id-ID" w:eastAsia="id-ID"/>
              </w:rPr>
            </w:pPr>
            <w:r w:rsidRPr="00257B9C">
              <w:rPr>
                <w:bCs/>
              </w:rPr>
              <w:fldChar w:fldCharType="begin"/>
            </w:r>
            <w:r w:rsidRPr="00257B9C">
              <w:rPr>
                <w:bCs/>
              </w:rPr>
              <w:instrText xml:space="preserve"> =SUM(ABOVE) </w:instrText>
            </w:r>
            <w:r w:rsidRPr="00257B9C">
              <w:rPr>
                <w:bCs/>
              </w:rPr>
              <w:fldChar w:fldCharType="separate"/>
            </w:r>
            <w:r w:rsidRPr="00257B9C">
              <w:rPr>
                <w:bCs/>
                <w:noProof/>
              </w:rPr>
              <w:t>165,110,231</w:t>
            </w:r>
            <w:r w:rsidRPr="00257B9C">
              <w:rPr>
                <w:bCs/>
              </w:rPr>
              <w:fldChar w:fldCharType="end"/>
            </w:r>
          </w:p>
        </w:tc>
      </w:tr>
      <w:tr w:rsidR="00257B9C" w:rsidRPr="00257B9C" w:rsidTr="00257B9C">
        <w:trPr>
          <w:jc w:val="center"/>
        </w:trPr>
        <w:tc>
          <w:tcPr>
            <w:cnfStyle w:val="001000000000" w:firstRow="0" w:lastRow="0" w:firstColumn="1" w:lastColumn="0" w:oddVBand="0" w:evenVBand="0" w:oddHBand="0" w:evenHBand="0" w:firstRowFirstColumn="0" w:firstRowLastColumn="0" w:lastRowFirstColumn="0" w:lastRowLastColumn="0"/>
            <w:tcW w:w="851" w:type="dxa"/>
            <w:hideMark/>
          </w:tcPr>
          <w:p w:rsidR="00257B9C" w:rsidRPr="00257B9C" w:rsidRDefault="00257B9C" w:rsidP="00257B9C">
            <w:pPr>
              <w:spacing w:before="120"/>
              <w:jc w:val="center"/>
              <w:rPr>
                <w:lang w:val="id-ID" w:eastAsia="id-ID"/>
              </w:rPr>
            </w:pPr>
            <w:r w:rsidRPr="00257B9C">
              <w:t>3</w:t>
            </w:r>
          </w:p>
        </w:tc>
        <w:tc>
          <w:tcPr>
            <w:tcW w:w="2413" w:type="dxa"/>
            <w:hideMark/>
          </w:tcPr>
          <w:p w:rsidR="00257B9C" w:rsidRPr="00257B9C" w:rsidRDefault="00257B9C" w:rsidP="00257B9C">
            <w:pPr>
              <w:spacing w:before="120"/>
              <w:cnfStyle w:val="000000000000" w:firstRow="0" w:lastRow="0" w:firstColumn="0" w:lastColumn="0" w:oddVBand="0" w:evenVBand="0" w:oddHBand="0" w:evenHBand="0" w:firstRowFirstColumn="0" w:firstRowLastColumn="0" w:lastRowFirstColumn="0" w:lastRowLastColumn="0"/>
              <w:rPr>
                <w:lang w:val="id-ID" w:eastAsia="id-ID"/>
              </w:rPr>
            </w:pPr>
            <w:r w:rsidRPr="00257B9C">
              <w:t>Ruko dan Penginapan</w:t>
            </w:r>
          </w:p>
        </w:tc>
        <w:tc>
          <w:tcPr>
            <w:tcW w:w="1275" w:type="dxa"/>
            <w:hideMark/>
          </w:tcPr>
          <w:p w:rsidR="00257B9C" w:rsidRPr="00257B9C" w:rsidRDefault="00257B9C" w:rsidP="00257B9C">
            <w:pPr>
              <w:spacing w:before="120"/>
              <w:jc w:val="center"/>
              <w:cnfStyle w:val="000000000000" w:firstRow="0" w:lastRow="0" w:firstColumn="0" w:lastColumn="0" w:oddVBand="0" w:evenVBand="0" w:oddHBand="0" w:evenHBand="0" w:firstRowFirstColumn="0" w:firstRowLastColumn="0" w:lastRowFirstColumn="0" w:lastRowLastColumn="0"/>
              <w:rPr>
                <w:lang w:val="id-ID" w:eastAsia="id-ID"/>
              </w:rPr>
            </w:pPr>
            <w:r w:rsidRPr="00257B9C">
              <w:t>1</w:t>
            </w:r>
          </w:p>
        </w:tc>
        <w:tc>
          <w:tcPr>
            <w:tcW w:w="2127" w:type="dxa"/>
            <w:hideMark/>
          </w:tcPr>
          <w:p w:rsidR="00257B9C" w:rsidRPr="00257B9C" w:rsidRDefault="00257B9C" w:rsidP="00257B9C">
            <w:pPr>
              <w:spacing w:before="120"/>
              <w:jc w:val="right"/>
              <w:cnfStyle w:val="000000000000" w:firstRow="0" w:lastRow="0" w:firstColumn="0" w:lastColumn="0" w:oddVBand="0" w:evenVBand="0" w:oddHBand="0" w:evenHBand="0" w:firstRowFirstColumn="0" w:firstRowLastColumn="0" w:lastRowFirstColumn="0" w:lastRowLastColumn="0"/>
              <w:rPr>
                <w:lang w:val="id-ID" w:eastAsia="id-ID"/>
              </w:rPr>
            </w:pPr>
            <w:r w:rsidRPr="00257B9C">
              <w:rPr>
                <w:bCs/>
                <w:szCs w:val="28"/>
              </w:rPr>
              <w:t>3,890,025</w:t>
            </w:r>
          </w:p>
        </w:tc>
      </w:tr>
      <w:tr w:rsidR="00257B9C" w:rsidRPr="00257B9C" w:rsidTr="00257B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hideMark/>
          </w:tcPr>
          <w:p w:rsidR="00257B9C" w:rsidRPr="00257B9C" w:rsidRDefault="00257B9C" w:rsidP="00257B9C">
            <w:pPr>
              <w:spacing w:before="120"/>
              <w:jc w:val="center"/>
              <w:rPr>
                <w:lang w:val="id-ID" w:eastAsia="id-ID"/>
              </w:rPr>
            </w:pPr>
            <w:r w:rsidRPr="00257B9C">
              <w:t>4</w:t>
            </w:r>
          </w:p>
        </w:tc>
        <w:tc>
          <w:tcPr>
            <w:tcW w:w="2413" w:type="dxa"/>
            <w:hideMark/>
          </w:tcPr>
          <w:p w:rsidR="00257B9C" w:rsidRPr="00257B9C" w:rsidRDefault="00257B9C" w:rsidP="00257B9C">
            <w:pPr>
              <w:spacing w:before="120"/>
              <w:jc w:val="both"/>
              <w:cnfStyle w:val="000000100000" w:firstRow="0" w:lastRow="0" w:firstColumn="0" w:lastColumn="0" w:oddVBand="0" w:evenVBand="0" w:oddHBand="1" w:evenHBand="0" w:firstRowFirstColumn="0" w:firstRowLastColumn="0" w:lastRowFirstColumn="0" w:lastRowLastColumn="0"/>
              <w:rPr>
                <w:lang w:val="id-ID" w:eastAsia="id-ID"/>
              </w:rPr>
            </w:pPr>
            <w:r w:rsidRPr="00257B9C">
              <w:t>Gudang</w:t>
            </w:r>
          </w:p>
        </w:tc>
        <w:tc>
          <w:tcPr>
            <w:tcW w:w="1275" w:type="dxa"/>
            <w:hideMark/>
          </w:tcPr>
          <w:p w:rsidR="00257B9C" w:rsidRPr="00257B9C" w:rsidRDefault="00257B9C" w:rsidP="00257B9C">
            <w:pPr>
              <w:spacing w:before="120"/>
              <w:jc w:val="center"/>
              <w:cnfStyle w:val="000000100000" w:firstRow="0" w:lastRow="0" w:firstColumn="0" w:lastColumn="0" w:oddVBand="0" w:evenVBand="0" w:oddHBand="1" w:evenHBand="0" w:firstRowFirstColumn="0" w:firstRowLastColumn="0" w:lastRowFirstColumn="0" w:lastRowLastColumn="0"/>
              <w:rPr>
                <w:lang w:val="id-ID" w:eastAsia="id-ID"/>
              </w:rPr>
            </w:pPr>
            <w:r w:rsidRPr="00257B9C">
              <w:t>1</w:t>
            </w:r>
          </w:p>
        </w:tc>
        <w:tc>
          <w:tcPr>
            <w:tcW w:w="2127" w:type="dxa"/>
            <w:hideMark/>
          </w:tcPr>
          <w:p w:rsidR="00257B9C" w:rsidRPr="00257B9C" w:rsidRDefault="00257B9C" w:rsidP="00257B9C">
            <w:pPr>
              <w:spacing w:before="120"/>
              <w:jc w:val="right"/>
              <w:cnfStyle w:val="000000100000" w:firstRow="0" w:lastRow="0" w:firstColumn="0" w:lastColumn="0" w:oddVBand="0" w:evenVBand="0" w:oddHBand="1" w:evenHBand="0" w:firstRowFirstColumn="0" w:firstRowLastColumn="0" w:lastRowFirstColumn="0" w:lastRowLastColumn="0"/>
              <w:rPr>
                <w:lang w:val="id-ID" w:eastAsia="id-ID"/>
              </w:rPr>
            </w:pPr>
            <w:r w:rsidRPr="00257B9C">
              <w:rPr>
                <w:bCs/>
                <w:szCs w:val="28"/>
              </w:rPr>
              <w:t>2,384,640</w:t>
            </w:r>
          </w:p>
        </w:tc>
      </w:tr>
      <w:tr w:rsidR="00257B9C" w:rsidRPr="00257B9C" w:rsidTr="00257B9C">
        <w:trPr>
          <w:jc w:val="center"/>
        </w:trPr>
        <w:tc>
          <w:tcPr>
            <w:cnfStyle w:val="001000000000" w:firstRow="0" w:lastRow="0" w:firstColumn="1" w:lastColumn="0" w:oddVBand="0" w:evenVBand="0" w:oddHBand="0" w:evenHBand="0" w:firstRowFirstColumn="0" w:firstRowLastColumn="0" w:lastRowFirstColumn="0" w:lastRowLastColumn="0"/>
            <w:tcW w:w="851" w:type="dxa"/>
            <w:hideMark/>
          </w:tcPr>
          <w:p w:rsidR="00257B9C" w:rsidRPr="00257B9C" w:rsidRDefault="00257B9C" w:rsidP="00257B9C">
            <w:pPr>
              <w:spacing w:before="120"/>
              <w:jc w:val="center"/>
              <w:rPr>
                <w:lang w:val="id-ID" w:eastAsia="id-ID"/>
              </w:rPr>
            </w:pPr>
            <w:r w:rsidRPr="00257B9C">
              <w:t>5</w:t>
            </w:r>
          </w:p>
        </w:tc>
        <w:tc>
          <w:tcPr>
            <w:tcW w:w="2413" w:type="dxa"/>
            <w:hideMark/>
          </w:tcPr>
          <w:p w:rsidR="00257B9C" w:rsidRPr="00257B9C" w:rsidRDefault="00257B9C" w:rsidP="00257B9C">
            <w:pPr>
              <w:spacing w:before="120"/>
              <w:jc w:val="both"/>
              <w:cnfStyle w:val="000000000000" w:firstRow="0" w:lastRow="0" w:firstColumn="0" w:lastColumn="0" w:oddVBand="0" w:evenVBand="0" w:oddHBand="0" w:evenHBand="0" w:firstRowFirstColumn="0" w:firstRowLastColumn="0" w:lastRowFirstColumn="0" w:lastRowLastColumn="0"/>
              <w:rPr>
                <w:lang w:val="id-ID" w:eastAsia="id-ID"/>
              </w:rPr>
            </w:pPr>
            <w:r w:rsidRPr="00257B9C">
              <w:t>Rumah Sewa (Kost)</w:t>
            </w:r>
          </w:p>
        </w:tc>
        <w:tc>
          <w:tcPr>
            <w:tcW w:w="1275" w:type="dxa"/>
            <w:hideMark/>
          </w:tcPr>
          <w:p w:rsidR="00257B9C" w:rsidRPr="00257B9C" w:rsidRDefault="00257B9C" w:rsidP="00257B9C">
            <w:pPr>
              <w:spacing w:before="120"/>
              <w:jc w:val="center"/>
              <w:cnfStyle w:val="000000000000" w:firstRow="0" w:lastRow="0" w:firstColumn="0" w:lastColumn="0" w:oddVBand="0" w:evenVBand="0" w:oddHBand="0" w:evenHBand="0" w:firstRowFirstColumn="0" w:firstRowLastColumn="0" w:lastRowFirstColumn="0" w:lastRowLastColumn="0"/>
              <w:rPr>
                <w:lang w:val="id-ID" w:eastAsia="id-ID"/>
              </w:rPr>
            </w:pPr>
            <w:r w:rsidRPr="00257B9C">
              <w:t>3</w:t>
            </w:r>
          </w:p>
        </w:tc>
        <w:tc>
          <w:tcPr>
            <w:tcW w:w="2127" w:type="dxa"/>
            <w:hideMark/>
          </w:tcPr>
          <w:p w:rsidR="00257B9C" w:rsidRPr="00257B9C" w:rsidRDefault="00257B9C" w:rsidP="00257B9C">
            <w:pPr>
              <w:spacing w:before="120"/>
              <w:jc w:val="right"/>
              <w:cnfStyle w:val="000000000000" w:firstRow="0" w:lastRow="0" w:firstColumn="0" w:lastColumn="0" w:oddVBand="0" w:evenVBand="0" w:oddHBand="0" w:evenHBand="0" w:firstRowFirstColumn="0" w:firstRowLastColumn="0" w:lastRowFirstColumn="0" w:lastRowLastColumn="0"/>
              <w:rPr>
                <w:lang w:val="id-ID" w:eastAsia="id-ID"/>
              </w:rPr>
            </w:pPr>
            <w:r w:rsidRPr="00257B9C">
              <w:rPr>
                <w:bCs/>
              </w:rPr>
              <w:fldChar w:fldCharType="begin"/>
            </w:r>
            <w:r w:rsidRPr="00257B9C">
              <w:rPr>
                <w:bCs/>
              </w:rPr>
              <w:instrText xml:space="preserve"> =SUM(ABOVE) </w:instrText>
            </w:r>
            <w:r w:rsidRPr="00257B9C">
              <w:rPr>
                <w:bCs/>
              </w:rPr>
              <w:fldChar w:fldCharType="separate"/>
            </w:r>
            <w:r w:rsidRPr="00257B9C">
              <w:rPr>
                <w:bCs/>
                <w:noProof/>
              </w:rPr>
              <w:t>36,877,725</w:t>
            </w:r>
            <w:r w:rsidRPr="00257B9C">
              <w:rPr>
                <w:bCs/>
              </w:rPr>
              <w:fldChar w:fldCharType="end"/>
            </w:r>
          </w:p>
        </w:tc>
      </w:tr>
      <w:tr w:rsidR="00257B9C" w:rsidRPr="00257B9C" w:rsidTr="00257B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hideMark/>
          </w:tcPr>
          <w:p w:rsidR="00257B9C" w:rsidRPr="00257B9C" w:rsidRDefault="00257B9C" w:rsidP="00257B9C">
            <w:pPr>
              <w:spacing w:before="120"/>
              <w:jc w:val="center"/>
              <w:rPr>
                <w:lang w:val="id-ID" w:eastAsia="id-ID"/>
              </w:rPr>
            </w:pPr>
            <w:r w:rsidRPr="00257B9C">
              <w:t>6</w:t>
            </w:r>
          </w:p>
        </w:tc>
        <w:tc>
          <w:tcPr>
            <w:tcW w:w="2413" w:type="dxa"/>
            <w:hideMark/>
          </w:tcPr>
          <w:p w:rsidR="00257B9C" w:rsidRPr="00257B9C" w:rsidRDefault="00257B9C" w:rsidP="00257B9C">
            <w:pPr>
              <w:spacing w:before="120"/>
              <w:jc w:val="both"/>
              <w:cnfStyle w:val="000000100000" w:firstRow="0" w:lastRow="0" w:firstColumn="0" w:lastColumn="0" w:oddVBand="0" w:evenVBand="0" w:oddHBand="1" w:evenHBand="0" w:firstRowFirstColumn="0" w:firstRowLastColumn="0" w:lastRowFirstColumn="0" w:lastRowLastColumn="0"/>
              <w:rPr>
                <w:lang w:val="id-ID" w:eastAsia="id-ID"/>
              </w:rPr>
            </w:pPr>
            <w:r w:rsidRPr="00257B9C">
              <w:t>Penginapan</w:t>
            </w:r>
          </w:p>
        </w:tc>
        <w:tc>
          <w:tcPr>
            <w:tcW w:w="1275" w:type="dxa"/>
            <w:hideMark/>
          </w:tcPr>
          <w:p w:rsidR="00257B9C" w:rsidRPr="00257B9C" w:rsidRDefault="00257B9C" w:rsidP="00257B9C">
            <w:pPr>
              <w:spacing w:before="120"/>
              <w:jc w:val="center"/>
              <w:cnfStyle w:val="000000100000" w:firstRow="0" w:lastRow="0" w:firstColumn="0" w:lastColumn="0" w:oddVBand="0" w:evenVBand="0" w:oddHBand="1" w:evenHBand="0" w:firstRowFirstColumn="0" w:firstRowLastColumn="0" w:lastRowFirstColumn="0" w:lastRowLastColumn="0"/>
              <w:rPr>
                <w:lang w:val="id-ID" w:eastAsia="id-ID"/>
              </w:rPr>
            </w:pPr>
            <w:r w:rsidRPr="00257B9C">
              <w:t>1</w:t>
            </w:r>
          </w:p>
        </w:tc>
        <w:tc>
          <w:tcPr>
            <w:tcW w:w="2127" w:type="dxa"/>
            <w:hideMark/>
          </w:tcPr>
          <w:p w:rsidR="00257B9C" w:rsidRPr="00257B9C" w:rsidRDefault="00257B9C" w:rsidP="00257B9C">
            <w:pPr>
              <w:spacing w:before="120"/>
              <w:jc w:val="right"/>
              <w:cnfStyle w:val="000000100000" w:firstRow="0" w:lastRow="0" w:firstColumn="0" w:lastColumn="0" w:oddVBand="0" w:evenVBand="0" w:oddHBand="1" w:evenHBand="0" w:firstRowFirstColumn="0" w:firstRowLastColumn="0" w:lastRowFirstColumn="0" w:lastRowLastColumn="0"/>
              <w:rPr>
                <w:bCs/>
                <w:lang w:val="id-ID" w:eastAsia="id-ID"/>
              </w:rPr>
            </w:pPr>
            <w:r w:rsidRPr="00257B9C">
              <w:rPr>
                <w:bCs/>
              </w:rPr>
              <w:fldChar w:fldCharType="begin"/>
            </w:r>
            <w:r w:rsidRPr="00257B9C">
              <w:rPr>
                <w:bCs/>
              </w:rPr>
              <w:instrText xml:space="preserve"> =SUM(ABOVE) </w:instrText>
            </w:r>
            <w:r w:rsidRPr="00257B9C">
              <w:rPr>
                <w:bCs/>
              </w:rPr>
              <w:fldChar w:fldCharType="separate"/>
            </w:r>
            <w:r w:rsidRPr="00257B9C">
              <w:rPr>
                <w:bCs/>
                <w:noProof/>
              </w:rPr>
              <w:t>4,953,810</w:t>
            </w:r>
            <w:r w:rsidRPr="00257B9C">
              <w:rPr>
                <w:bCs/>
              </w:rPr>
              <w:fldChar w:fldCharType="end"/>
            </w:r>
          </w:p>
        </w:tc>
      </w:tr>
      <w:tr w:rsidR="00257B9C" w:rsidRPr="00257B9C" w:rsidTr="00257B9C">
        <w:trPr>
          <w:jc w:val="center"/>
        </w:trPr>
        <w:tc>
          <w:tcPr>
            <w:cnfStyle w:val="001000000000" w:firstRow="0" w:lastRow="0" w:firstColumn="1" w:lastColumn="0" w:oddVBand="0" w:evenVBand="0" w:oddHBand="0" w:evenHBand="0" w:firstRowFirstColumn="0" w:firstRowLastColumn="0" w:lastRowFirstColumn="0" w:lastRowLastColumn="0"/>
            <w:tcW w:w="851" w:type="dxa"/>
            <w:hideMark/>
          </w:tcPr>
          <w:p w:rsidR="00257B9C" w:rsidRPr="00257B9C" w:rsidRDefault="00257B9C" w:rsidP="00257B9C">
            <w:pPr>
              <w:spacing w:before="120"/>
              <w:jc w:val="center"/>
              <w:rPr>
                <w:lang w:val="id-ID" w:eastAsia="id-ID"/>
              </w:rPr>
            </w:pPr>
            <w:r w:rsidRPr="00257B9C">
              <w:t>7</w:t>
            </w:r>
          </w:p>
        </w:tc>
        <w:tc>
          <w:tcPr>
            <w:tcW w:w="2413" w:type="dxa"/>
            <w:hideMark/>
          </w:tcPr>
          <w:p w:rsidR="00257B9C" w:rsidRPr="00257B9C" w:rsidRDefault="00257B9C" w:rsidP="00257B9C">
            <w:pPr>
              <w:cnfStyle w:val="000000000000" w:firstRow="0" w:lastRow="0" w:firstColumn="0" w:lastColumn="0" w:oddVBand="0" w:evenVBand="0" w:oddHBand="0" w:evenHBand="0" w:firstRowFirstColumn="0" w:firstRowLastColumn="0" w:lastRowFirstColumn="0" w:lastRowLastColumn="0"/>
              <w:rPr>
                <w:lang w:val="id-ID" w:eastAsia="id-ID"/>
              </w:rPr>
            </w:pPr>
            <w:r w:rsidRPr="00257B9C">
              <w:t>Cafe dan Rumah Tinggal</w:t>
            </w:r>
          </w:p>
        </w:tc>
        <w:tc>
          <w:tcPr>
            <w:tcW w:w="1275" w:type="dxa"/>
            <w:hideMark/>
          </w:tcPr>
          <w:p w:rsidR="00257B9C" w:rsidRPr="00257B9C" w:rsidRDefault="00257B9C" w:rsidP="00257B9C">
            <w:pPr>
              <w:spacing w:before="120"/>
              <w:jc w:val="center"/>
              <w:cnfStyle w:val="000000000000" w:firstRow="0" w:lastRow="0" w:firstColumn="0" w:lastColumn="0" w:oddVBand="0" w:evenVBand="0" w:oddHBand="0" w:evenHBand="0" w:firstRowFirstColumn="0" w:firstRowLastColumn="0" w:lastRowFirstColumn="0" w:lastRowLastColumn="0"/>
              <w:rPr>
                <w:bCs/>
                <w:lang w:val="id-ID" w:eastAsia="id-ID"/>
              </w:rPr>
            </w:pPr>
            <w:r w:rsidRPr="00257B9C">
              <w:rPr>
                <w:bCs/>
              </w:rPr>
              <w:t>2</w:t>
            </w:r>
          </w:p>
        </w:tc>
        <w:tc>
          <w:tcPr>
            <w:tcW w:w="2127" w:type="dxa"/>
            <w:hideMark/>
          </w:tcPr>
          <w:p w:rsidR="00257B9C" w:rsidRPr="00257B9C" w:rsidRDefault="00257B9C" w:rsidP="00257B9C">
            <w:pPr>
              <w:spacing w:before="120"/>
              <w:jc w:val="right"/>
              <w:cnfStyle w:val="000000000000" w:firstRow="0" w:lastRow="0" w:firstColumn="0" w:lastColumn="0" w:oddVBand="0" w:evenVBand="0" w:oddHBand="0" w:evenHBand="0" w:firstRowFirstColumn="0" w:firstRowLastColumn="0" w:lastRowFirstColumn="0" w:lastRowLastColumn="0"/>
              <w:rPr>
                <w:lang w:val="id-ID" w:eastAsia="id-ID"/>
              </w:rPr>
            </w:pPr>
            <w:r w:rsidRPr="00257B9C">
              <w:rPr>
                <w:bCs/>
                <w:szCs w:val="28"/>
              </w:rPr>
              <w:t>25,350,975</w:t>
            </w:r>
          </w:p>
        </w:tc>
      </w:tr>
      <w:tr w:rsidR="00257B9C" w:rsidRPr="00257B9C" w:rsidTr="00257B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64" w:type="dxa"/>
            <w:gridSpan w:val="2"/>
            <w:hideMark/>
          </w:tcPr>
          <w:p w:rsidR="00257B9C" w:rsidRPr="00257B9C" w:rsidRDefault="00257B9C" w:rsidP="00257B9C">
            <w:pPr>
              <w:spacing w:before="120"/>
              <w:jc w:val="center"/>
              <w:rPr>
                <w:lang w:val="id-ID" w:eastAsia="id-ID"/>
              </w:rPr>
            </w:pPr>
            <w:r w:rsidRPr="00257B9C">
              <w:t>Total</w:t>
            </w:r>
          </w:p>
        </w:tc>
        <w:tc>
          <w:tcPr>
            <w:tcW w:w="1275" w:type="dxa"/>
            <w:hideMark/>
          </w:tcPr>
          <w:p w:rsidR="00257B9C" w:rsidRPr="00257B9C" w:rsidRDefault="00257B9C" w:rsidP="00257B9C">
            <w:pPr>
              <w:spacing w:before="120"/>
              <w:jc w:val="center"/>
              <w:cnfStyle w:val="000000100000" w:firstRow="0" w:lastRow="0" w:firstColumn="0" w:lastColumn="0" w:oddVBand="0" w:evenVBand="0" w:oddHBand="1" w:evenHBand="0" w:firstRowFirstColumn="0" w:firstRowLastColumn="0" w:lastRowFirstColumn="0" w:lastRowLastColumn="0"/>
              <w:rPr>
                <w:lang w:val="id-ID" w:eastAsia="id-ID"/>
              </w:rPr>
            </w:pPr>
            <w:r w:rsidRPr="00257B9C">
              <w:fldChar w:fldCharType="begin"/>
            </w:r>
            <w:r w:rsidRPr="00257B9C">
              <w:instrText xml:space="preserve"> =SUM(ABOVE) </w:instrText>
            </w:r>
            <w:r w:rsidRPr="00257B9C">
              <w:fldChar w:fldCharType="separate"/>
            </w:r>
            <w:r w:rsidRPr="00257B9C">
              <w:rPr>
                <w:noProof/>
              </w:rPr>
              <w:t>86</w:t>
            </w:r>
            <w:r w:rsidRPr="00257B9C">
              <w:fldChar w:fldCharType="end"/>
            </w:r>
          </w:p>
        </w:tc>
        <w:tc>
          <w:tcPr>
            <w:tcW w:w="2127" w:type="dxa"/>
            <w:hideMark/>
          </w:tcPr>
          <w:p w:rsidR="00257B9C" w:rsidRPr="00257B9C" w:rsidRDefault="00257B9C" w:rsidP="00257B9C">
            <w:pPr>
              <w:spacing w:before="120"/>
              <w:jc w:val="right"/>
              <w:cnfStyle w:val="000000100000" w:firstRow="0" w:lastRow="0" w:firstColumn="0" w:lastColumn="0" w:oddVBand="0" w:evenVBand="0" w:oddHBand="1" w:evenHBand="0" w:firstRowFirstColumn="0" w:firstRowLastColumn="0" w:lastRowFirstColumn="0" w:lastRowLastColumn="0"/>
              <w:rPr>
                <w:lang w:val="id-ID" w:eastAsia="id-ID"/>
              </w:rPr>
            </w:pPr>
            <w:r w:rsidRPr="00257B9C">
              <w:fldChar w:fldCharType="begin"/>
            </w:r>
            <w:r w:rsidRPr="00257B9C">
              <w:instrText xml:space="preserve"> =SUM(ABOVE) </w:instrText>
            </w:r>
            <w:r w:rsidRPr="00257B9C">
              <w:fldChar w:fldCharType="separate"/>
            </w:r>
            <w:r w:rsidRPr="00257B9C">
              <w:rPr>
                <w:noProof/>
              </w:rPr>
              <w:t>391,539,185</w:t>
            </w:r>
            <w:r w:rsidRPr="00257B9C">
              <w:fldChar w:fldCharType="end"/>
            </w:r>
          </w:p>
        </w:tc>
      </w:tr>
    </w:tbl>
    <w:p w:rsidR="00257B9C" w:rsidRPr="00257B9C" w:rsidRDefault="00257B9C" w:rsidP="00257B9C">
      <w:pPr>
        <w:spacing w:line="480" w:lineRule="auto"/>
        <w:ind w:firstLine="720"/>
        <w:jc w:val="both"/>
        <w:rPr>
          <w:rFonts w:ascii="Times New Roman" w:hAnsi="Times New Roman"/>
          <w:sz w:val="24"/>
          <w:szCs w:val="24"/>
        </w:rPr>
      </w:pPr>
      <w:r w:rsidRPr="00257B9C">
        <w:rPr>
          <w:rFonts w:ascii="Times New Roman" w:hAnsi="Times New Roman"/>
        </w:rPr>
        <w:t>Sumber: Data sekunder yang diolah (2021).</w:t>
      </w:r>
    </w:p>
    <w:p w:rsidR="00257B9C" w:rsidRPr="00257B9C" w:rsidRDefault="00257B9C" w:rsidP="00257B9C">
      <w:pPr>
        <w:spacing w:after="0" w:line="240" w:lineRule="auto"/>
        <w:ind w:firstLine="709"/>
        <w:contextualSpacing/>
        <w:jc w:val="both"/>
        <w:rPr>
          <w:rFonts w:ascii="Times New Roman" w:hAnsi="Times New Roman" w:cs="Times New Roman"/>
          <w:sz w:val="24"/>
          <w:szCs w:val="24"/>
        </w:rPr>
      </w:pPr>
      <w:r w:rsidRPr="00257B9C">
        <w:rPr>
          <w:rFonts w:ascii="Times New Roman" w:hAnsi="Times New Roman" w:cs="Times New Roman"/>
          <w:sz w:val="24"/>
          <w:szCs w:val="24"/>
        </w:rPr>
        <w:t xml:space="preserve">Selama bulan Januari-Desember 2020 terdapat 167 (seratus enam puluh tujuh) IMB yang diterbitkan dan total pendapatan retribusi IMB sebesar Rp </w:t>
      </w:r>
      <w:r w:rsidRPr="00257B9C">
        <w:rPr>
          <w:rFonts w:ascii="Times New Roman" w:hAnsi="Times New Roman" w:cs="Times New Roman"/>
          <w:sz w:val="24"/>
          <w:szCs w:val="24"/>
        </w:rPr>
        <w:fldChar w:fldCharType="begin"/>
      </w:r>
      <w:r w:rsidRPr="00257B9C">
        <w:rPr>
          <w:rFonts w:ascii="Times New Roman" w:hAnsi="Times New Roman" w:cs="Times New Roman"/>
          <w:sz w:val="24"/>
          <w:szCs w:val="24"/>
        </w:rPr>
        <w:instrText xml:space="preserve"> =SUM(ABOVE) </w:instrText>
      </w:r>
      <w:r w:rsidRPr="00257B9C">
        <w:rPr>
          <w:rFonts w:ascii="Times New Roman" w:hAnsi="Times New Roman" w:cs="Times New Roman"/>
          <w:sz w:val="24"/>
          <w:szCs w:val="24"/>
        </w:rPr>
        <w:fldChar w:fldCharType="separate"/>
      </w:r>
      <w:r w:rsidRPr="00257B9C">
        <w:rPr>
          <w:rFonts w:ascii="Times New Roman" w:hAnsi="Times New Roman" w:cs="Times New Roman"/>
          <w:noProof/>
          <w:sz w:val="24"/>
          <w:szCs w:val="24"/>
        </w:rPr>
        <w:t>1,189,114,049</w:t>
      </w:r>
      <w:r w:rsidRPr="00257B9C">
        <w:rPr>
          <w:rFonts w:ascii="Times New Roman" w:hAnsi="Times New Roman" w:cs="Times New Roman"/>
          <w:sz w:val="24"/>
          <w:szCs w:val="24"/>
        </w:rPr>
        <w:fldChar w:fldCharType="end"/>
      </w:r>
      <w:r w:rsidRPr="00257B9C">
        <w:rPr>
          <w:rFonts w:ascii="Times New Roman" w:hAnsi="Times New Roman" w:cs="Times New Roman"/>
          <w:sz w:val="24"/>
          <w:szCs w:val="24"/>
        </w:rPr>
        <w:t xml:space="preserve"> (satu miliar seratus delapan puluh Sembilan juta seratus empat belas ribu empat puluh sembilan rupiah). Maka, kontribusi retribusi IMB terhadap PAD Kabupaten Toraja Utara tahun 2020 yakni Rp </w:t>
      </w:r>
      <w:r w:rsidRPr="00257B9C">
        <w:rPr>
          <w:rFonts w:ascii="Times New Roman" w:eastAsia="Tahoma" w:hAnsi="Times New Roman" w:cs="Times New Roman"/>
          <w:w w:val="101"/>
          <w:sz w:val="24"/>
          <w:szCs w:val="24"/>
        </w:rPr>
        <w:t>55.672.229.593,93</w:t>
      </w:r>
      <w:r w:rsidRPr="00257B9C">
        <w:rPr>
          <w:rFonts w:ascii="Times New Roman" w:hAnsi="Times New Roman" w:cs="Times New Roman"/>
          <w:sz w:val="24"/>
          <w:szCs w:val="24"/>
        </w:rPr>
        <w:t xml:space="preserve"> adalah 22,33%.</w:t>
      </w:r>
    </w:p>
    <w:p w:rsidR="00257B9C" w:rsidRPr="00257B9C" w:rsidRDefault="00257B9C" w:rsidP="00257B9C">
      <w:pPr>
        <w:spacing w:line="480" w:lineRule="auto"/>
        <w:jc w:val="center"/>
        <w:rPr>
          <w:rFonts w:ascii="Times New Roman" w:hAnsi="Times New Roman"/>
          <w:b/>
          <w:sz w:val="24"/>
          <w:szCs w:val="24"/>
        </w:rPr>
      </w:pPr>
      <w:r w:rsidRPr="00257B9C">
        <w:rPr>
          <w:rFonts w:ascii="Times New Roman" w:hAnsi="Times New Roman"/>
          <w:b/>
        </w:rPr>
        <w:t xml:space="preserve"> </w:t>
      </w:r>
      <w:r w:rsidRPr="00257B9C">
        <w:rPr>
          <w:rFonts w:ascii="Times New Roman" w:hAnsi="Times New Roman"/>
          <w:b/>
          <w:sz w:val="24"/>
          <w:szCs w:val="24"/>
        </w:rPr>
        <w:t>Tabel 4. Penerimaan IMB Tahun 2020</w:t>
      </w:r>
    </w:p>
    <w:tbl>
      <w:tblPr>
        <w:tblStyle w:val="PlainTable21"/>
        <w:tblW w:w="6666" w:type="dxa"/>
        <w:jc w:val="center"/>
        <w:tblLayout w:type="fixed"/>
        <w:tblLook w:val="04A0" w:firstRow="1" w:lastRow="0" w:firstColumn="1" w:lastColumn="0" w:noHBand="0" w:noVBand="1"/>
      </w:tblPr>
      <w:tblGrid>
        <w:gridCol w:w="851"/>
        <w:gridCol w:w="2413"/>
        <w:gridCol w:w="1275"/>
        <w:gridCol w:w="2127"/>
      </w:tblGrid>
      <w:tr w:rsidR="00257B9C" w:rsidRPr="00257B9C" w:rsidTr="00257B9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vMerge w:val="restart"/>
            <w:hideMark/>
          </w:tcPr>
          <w:p w:rsidR="00257B9C" w:rsidRPr="00257B9C" w:rsidRDefault="00257B9C" w:rsidP="00257B9C">
            <w:pPr>
              <w:jc w:val="center"/>
              <w:rPr>
                <w:lang w:val="id-ID" w:eastAsia="id-ID"/>
              </w:rPr>
            </w:pPr>
            <w:r w:rsidRPr="00257B9C">
              <w:t>No.</w:t>
            </w:r>
          </w:p>
        </w:tc>
        <w:tc>
          <w:tcPr>
            <w:tcW w:w="2413" w:type="dxa"/>
            <w:vMerge w:val="restart"/>
            <w:hideMark/>
          </w:tcPr>
          <w:p w:rsidR="00257B9C" w:rsidRPr="00257B9C" w:rsidRDefault="00257B9C" w:rsidP="00257B9C">
            <w:pPr>
              <w:jc w:val="center"/>
              <w:cnfStyle w:val="100000000000" w:firstRow="1" w:lastRow="0" w:firstColumn="0" w:lastColumn="0" w:oddVBand="0" w:evenVBand="0" w:oddHBand="0" w:evenHBand="0" w:firstRowFirstColumn="0" w:firstRowLastColumn="0" w:lastRowFirstColumn="0" w:lastRowLastColumn="0"/>
              <w:rPr>
                <w:lang w:val="id-ID" w:eastAsia="id-ID"/>
              </w:rPr>
            </w:pPr>
            <w:r w:rsidRPr="00257B9C">
              <w:t>Jenis Bangunan</w:t>
            </w:r>
          </w:p>
        </w:tc>
        <w:tc>
          <w:tcPr>
            <w:tcW w:w="3402" w:type="dxa"/>
            <w:gridSpan w:val="2"/>
            <w:hideMark/>
          </w:tcPr>
          <w:p w:rsidR="00257B9C" w:rsidRPr="00257B9C" w:rsidRDefault="00257B9C" w:rsidP="00257B9C">
            <w:pPr>
              <w:jc w:val="center"/>
              <w:cnfStyle w:val="100000000000" w:firstRow="1" w:lastRow="0" w:firstColumn="0" w:lastColumn="0" w:oddVBand="0" w:evenVBand="0" w:oddHBand="0" w:evenHBand="0" w:firstRowFirstColumn="0" w:firstRowLastColumn="0" w:lastRowFirstColumn="0" w:lastRowLastColumn="0"/>
              <w:rPr>
                <w:lang w:val="id-ID" w:eastAsia="id-ID"/>
              </w:rPr>
            </w:pPr>
            <w:r w:rsidRPr="00257B9C">
              <w:t>Jumlah</w:t>
            </w:r>
          </w:p>
        </w:tc>
      </w:tr>
      <w:tr w:rsidR="00257B9C" w:rsidRPr="00257B9C" w:rsidTr="00257B9C">
        <w:trPr>
          <w:cnfStyle w:val="000000100000" w:firstRow="0" w:lastRow="0" w:firstColumn="0" w:lastColumn="0" w:oddVBand="0" w:evenVBand="0" w:oddHBand="1" w:evenHBand="0" w:firstRowFirstColumn="0" w:firstRowLastColumn="0" w:lastRowFirstColumn="0" w:lastRowLastColumn="0"/>
          <w:trHeight w:val="466"/>
          <w:jc w:val="center"/>
        </w:trPr>
        <w:tc>
          <w:tcPr>
            <w:cnfStyle w:val="001000000000" w:firstRow="0" w:lastRow="0" w:firstColumn="1" w:lastColumn="0" w:oddVBand="0" w:evenVBand="0" w:oddHBand="0" w:evenHBand="0" w:firstRowFirstColumn="0" w:firstRowLastColumn="0" w:lastRowFirstColumn="0" w:lastRowLastColumn="0"/>
            <w:tcW w:w="851" w:type="dxa"/>
            <w:vMerge/>
            <w:hideMark/>
          </w:tcPr>
          <w:p w:rsidR="00257B9C" w:rsidRPr="00257B9C" w:rsidRDefault="00257B9C" w:rsidP="00257B9C">
            <w:pPr>
              <w:rPr>
                <w:lang w:val="id-ID" w:eastAsia="id-ID"/>
              </w:rPr>
            </w:pPr>
          </w:p>
        </w:tc>
        <w:tc>
          <w:tcPr>
            <w:tcW w:w="2413" w:type="dxa"/>
            <w:vMerge/>
            <w:hideMark/>
          </w:tcPr>
          <w:p w:rsidR="00257B9C" w:rsidRPr="00257B9C" w:rsidRDefault="00257B9C" w:rsidP="00257B9C">
            <w:pPr>
              <w:cnfStyle w:val="000000100000" w:firstRow="0" w:lastRow="0" w:firstColumn="0" w:lastColumn="0" w:oddVBand="0" w:evenVBand="0" w:oddHBand="1" w:evenHBand="0" w:firstRowFirstColumn="0" w:firstRowLastColumn="0" w:lastRowFirstColumn="0" w:lastRowLastColumn="0"/>
              <w:rPr>
                <w:b/>
                <w:lang w:val="id-ID" w:eastAsia="id-ID"/>
              </w:rPr>
            </w:pPr>
          </w:p>
        </w:tc>
        <w:tc>
          <w:tcPr>
            <w:tcW w:w="1275" w:type="dxa"/>
            <w:hideMark/>
          </w:tcPr>
          <w:p w:rsidR="00257B9C" w:rsidRPr="00257B9C" w:rsidRDefault="00257B9C" w:rsidP="00257B9C">
            <w:pPr>
              <w:spacing w:before="120"/>
              <w:jc w:val="center"/>
              <w:cnfStyle w:val="000000100000" w:firstRow="0" w:lastRow="0" w:firstColumn="0" w:lastColumn="0" w:oddVBand="0" w:evenVBand="0" w:oddHBand="1" w:evenHBand="0" w:firstRowFirstColumn="0" w:firstRowLastColumn="0" w:lastRowFirstColumn="0" w:lastRowLastColumn="0"/>
              <w:rPr>
                <w:b/>
                <w:lang w:val="id-ID" w:eastAsia="id-ID"/>
              </w:rPr>
            </w:pPr>
            <w:r w:rsidRPr="00257B9C">
              <w:rPr>
                <w:b/>
              </w:rPr>
              <w:t>Bangunan</w:t>
            </w:r>
          </w:p>
        </w:tc>
        <w:tc>
          <w:tcPr>
            <w:tcW w:w="2127" w:type="dxa"/>
            <w:hideMark/>
          </w:tcPr>
          <w:p w:rsidR="00257B9C" w:rsidRPr="00257B9C" w:rsidRDefault="00257B9C" w:rsidP="00257B9C">
            <w:pPr>
              <w:spacing w:before="120"/>
              <w:jc w:val="center"/>
              <w:cnfStyle w:val="000000100000" w:firstRow="0" w:lastRow="0" w:firstColumn="0" w:lastColumn="0" w:oddVBand="0" w:evenVBand="0" w:oddHBand="1" w:evenHBand="0" w:firstRowFirstColumn="0" w:firstRowLastColumn="0" w:lastRowFirstColumn="0" w:lastRowLastColumn="0"/>
              <w:rPr>
                <w:b/>
                <w:lang w:val="id-ID" w:eastAsia="id-ID"/>
              </w:rPr>
            </w:pPr>
            <w:r w:rsidRPr="00257B9C">
              <w:rPr>
                <w:b/>
              </w:rPr>
              <w:t>Retribusi (Rp)</w:t>
            </w:r>
          </w:p>
        </w:tc>
      </w:tr>
      <w:tr w:rsidR="00257B9C" w:rsidRPr="00257B9C" w:rsidTr="00257B9C">
        <w:trPr>
          <w:jc w:val="center"/>
        </w:trPr>
        <w:tc>
          <w:tcPr>
            <w:cnfStyle w:val="001000000000" w:firstRow="0" w:lastRow="0" w:firstColumn="1" w:lastColumn="0" w:oddVBand="0" w:evenVBand="0" w:oddHBand="0" w:evenHBand="0" w:firstRowFirstColumn="0" w:firstRowLastColumn="0" w:lastRowFirstColumn="0" w:lastRowLastColumn="0"/>
            <w:tcW w:w="851" w:type="dxa"/>
            <w:hideMark/>
          </w:tcPr>
          <w:p w:rsidR="00257B9C" w:rsidRPr="00257B9C" w:rsidRDefault="00257B9C" w:rsidP="00257B9C">
            <w:pPr>
              <w:spacing w:before="120"/>
              <w:jc w:val="center"/>
              <w:rPr>
                <w:lang w:val="id-ID" w:eastAsia="id-ID"/>
              </w:rPr>
            </w:pPr>
            <w:r w:rsidRPr="00257B9C">
              <w:t>1</w:t>
            </w:r>
          </w:p>
        </w:tc>
        <w:tc>
          <w:tcPr>
            <w:tcW w:w="2413" w:type="dxa"/>
            <w:hideMark/>
          </w:tcPr>
          <w:p w:rsidR="00257B9C" w:rsidRPr="00257B9C" w:rsidRDefault="00257B9C" w:rsidP="00257B9C">
            <w:pPr>
              <w:spacing w:before="120"/>
              <w:jc w:val="both"/>
              <w:cnfStyle w:val="000000000000" w:firstRow="0" w:lastRow="0" w:firstColumn="0" w:lastColumn="0" w:oddVBand="0" w:evenVBand="0" w:oddHBand="0" w:evenHBand="0" w:firstRowFirstColumn="0" w:firstRowLastColumn="0" w:lastRowFirstColumn="0" w:lastRowLastColumn="0"/>
              <w:rPr>
                <w:lang w:val="id-ID" w:eastAsia="id-ID"/>
              </w:rPr>
            </w:pPr>
            <w:r w:rsidRPr="00257B9C">
              <w:t xml:space="preserve">Rumah Tinggal </w:t>
            </w:r>
          </w:p>
        </w:tc>
        <w:tc>
          <w:tcPr>
            <w:tcW w:w="1275" w:type="dxa"/>
            <w:hideMark/>
          </w:tcPr>
          <w:p w:rsidR="00257B9C" w:rsidRPr="00257B9C" w:rsidRDefault="00257B9C" w:rsidP="00257B9C">
            <w:pPr>
              <w:tabs>
                <w:tab w:val="center" w:pos="388"/>
              </w:tabs>
              <w:spacing w:before="120"/>
              <w:jc w:val="center"/>
              <w:cnfStyle w:val="000000000000" w:firstRow="0" w:lastRow="0" w:firstColumn="0" w:lastColumn="0" w:oddVBand="0" w:evenVBand="0" w:oddHBand="0" w:evenHBand="0" w:firstRowFirstColumn="0" w:firstRowLastColumn="0" w:lastRowFirstColumn="0" w:lastRowLastColumn="0"/>
              <w:rPr>
                <w:lang w:val="id-ID" w:eastAsia="id-ID"/>
              </w:rPr>
            </w:pPr>
            <w:r w:rsidRPr="00257B9C">
              <w:t>115</w:t>
            </w:r>
          </w:p>
        </w:tc>
        <w:tc>
          <w:tcPr>
            <w:tcW w:w="2127" w:type="dxa"/>
            <w:hideMark/>
          </w:tcPr>
          <w:p w:rsidR="00257B9C" w:rsidRPr="00257B9C" w:rsidRDefault="00257B9C" w:rsidP="00257B9C">
            <w:pPr>
              <w:spacing w:before="120"/>
              <w:jc w:val="right"/>
              <w:cnfStyle w:val="000000000000" w:firstRow="0" w:lastRow="0" w:firstColumn="0" w:lastColumn="0" w:oddVBand="0" w:evenVBand="0" w:oddHBand="0" w:evenHBand="0" w:firstRowFirstColumn="0" w:firstRowLastColumn="0" w:lastRowFirstColumn="0" w:lastRowLastColumn="0"/>
              <w:rPr>
                <w:lang w:val="id-ID" w:eastAsia="id-ID"/>
              </w:rPr>
            </w:pPr>
            <w:r w:rsidRPr="00257B9C">
              <w:rPr>
                <w:bCs/>
                <w:szCs w:val="28"/>
              </w:rPr>
              <w:fldChar w:fldCharType="begin"/>
            </w:r>
            <w:r w:rsidRPr="00257B9C">
              <w:rPr>
                <w:bCs/>
                <w:szCs w:val="28"/>
              </w:rPr>
              <w:instrText xml:space="preserve"> =SUM(ABOVE) </w:instrText>
            </w:r>
            <w:r w:rsidRPr="00257B9C">
              <w:rPr>
                <w:bCs/>
                <w:szCs w:val="28"/>
              </w:rPr>
              <w:fldChar w:fldCharType="separate"/>
            </w:r>
            <w:r w:rsidRPr="00257B9C">
              <w:rPr>
                <w:bCs/>
                <w:noProof/>
                <w:szCs w:val="28"/>
              </w:rPr>
              <w:t>308,969,923</w:t>
            </w:r>
            <w:r w:rsidRPr="00257B9C">
              <w:rPr>
                <w:bCs/>
                <w:szCs w:val="28"/>
              </w:rPr>
              <w:fldChar w:fldCharType="end"/>
            </w:r>
          </w:p>
        </w:tc>
      </w:tr>
      <w:tr w:rsidR="00257B9C" w:rsidRPr="00257B9C" w:rsidTr="00257B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hideMark/>
          </w:tcPr>
          <w:p w:rsidR="00257B9C" w:rsidRPr="00257B9C" w:rsidRDefault="00257B9C" w:rsidP="00257B9C">
            <w:pPr>
              <w:spacing w:before="120"/>
              <w:jc w:val="center"/>
              <w:rPr>
                <w:lang w:val="id-ID" w:eastAsia="id-ID"/>
              </w:rPr>
            </w:pPr>
            <w:r w:rsidRPr="00257B9C">
              <w:t>2</w:t>
            </w:r>
          </w:p>
        </w:tc>
        <w:tc>
          <w:tcPr>
            <w:tcW w:w="2413" w:type="dxa"/>
            <w:hideMark/>
          </w:tcPr>
          <w:p w:rsidR="00257B9C" w:rsidRPr="00257B9C" w:rsidRDefault="00257B9C" w:rsidP="00257B9C">
            <w:pPr>
              <w:spacing w:before="120"/>
              <w:jc w:val="both"/>
              <w:cnfStyle w:val="000000100000" w:firstRow="0" w:lastRow="0" w:firstColumn="0" w:lastColumn="0" w:oddVBand="0" w:evenVBand="0" w:oddHBand="1" w:evenHBand="0" w:firstRowFirstColumn="0" w:firstRowLastColumn="0" w:lastRowFirstColumn="0" w:lastRowLastColumn="0"/>
              <w:rPr>
                <w:lang w:val="id-ID" w:eastAsia="id-ID"/>
              </w:rPr>
            </w:pPr>
            <w:r w:rsidRPr="00257B9C">
              <w:t>Rumah Toko (Ruko)</w:t>
            </w:r>
          </w:p>
        </w:tc>
        <w:tc>
          <w:tcPr>
            <w:tcW w:w="1275" w:type="dxa"/>
            <w:hideMark/>
          </w:tcPr>
          <w:p w:rsidR="00257B9C" w:rsidRPr="00257B9C" w:rsidRDefault="00257B9C" w:rsidP="00257B9C">
            <w:pPr>
              <w:spacing w:before="120"/>
              <w:jc w:val="center"/>
              <w:cnfStyle w:val="000000100000" w:firstRow="0" w:lastRow="0" w:firstColumn="0" w:lastColumn="0" w:oddVBand="0" w:evenVBand="0" w:oddHBand="1" w:evenHBand="0" w:firstRowFirstColumn="0" w:firstRowLastColumn="0" w:lastRowFirstColumn="0" w:lastRowLastColumn="0"/>
              <w:rPr>
                <w:lang w:val="id-ID" w:eastAsia="id-ID"/>
              </w:rPr>
            </w:pPr>
            <w:r w:rsidRPr="00257B9C">
              <w:t>34</w:t>
            </w:r>
          </w:p>
        </w:tc>
        <w:tc>
          <w:tcPr>
            <w:tcW w:w="2127" w:type="dxa"/>
            <w:hideMark/>
          </w:tcPr>
          <w:p w:rsidR="00257B9C" w:rsidRPr="00257B9C" w:rsidRDefault="00257B9C" w:rsidP="00257B9C">
            <w:pPr>
              <w:spacing w:before="120"/>
              <w:jc w:val="right"/>
              <w:cnfStyle w:val="000000100000" w:firstRow="0" w:lastRow="0" w:firstColumn="0" w:lastColumn="0" w:oddVBand="0" w:evenVBand="0" w:oddHBand="1" w:evenHBand="0" w:firstRowFirstColumn="0" w:firstRowLastColumn="0" w:lastRowFirstColumn="0" w:lastRowLastColumn="0"/>
              <w:rPr>
                <w:lang w:val="id-ID" w:eastAsia="id-ID"/>
              </w:rPr>
            </w:pPr>
            <w:r w:rsidRPr="00257B9C">
              <w:rPr>
                <w:bCs/>
              </w:rPr>
              <w:fldChar w:fldCharType="begin"/>
            </w:r>
            <w:r w:rsidRPr="00257B9C">
              <w:rPr>
                <w:bCs/>
              </w:rPr>
              <w:instrText xml:space="preserve"> =SUM(ABOVE) </w:instrText>
            </w:r>
            <w:r w:rsidRPr="00257B9C">
              <w:rPr>
                <w:bCs/>
              </w:rPr>
              <w:fldChar w:fldCharType="separate"/>
            </w:r>
            <w:r w:rsidRPr="00257B9C">
              <w:rPr>
                <w:bCs/>
                <w:noProof/>
              </w:rPr>
              <w:t>409,037,606</w:t>
            </w:r>
            <w:r w:rsidRPr="00257B9C">
              <w:rPr>
                <w:bCs/>
              </w:rPr>
              <w:fldChar w:fldCharType="end"/>
            </w:r>
          </w:p>
        </w:tc>
      </w:tr>
      <w:tr w:rsidR="00257B9C" w:rsidRPr="00257B9C" w:rsidTr="00257B9C">
        <w:trPr>
          <w:jc w:val="center"/>
        </w:trPr>
        <w:tc>
          <w:tcPr>
            <w:cnfStyle w:val="001000000000" w:firstRow="0" w:lastRow="0" w:firstColumn="1" w:lastColumn="0" w:oddVBand="0" w:evenVBand="0" w:oddHBand="0" w:evenHBand="0" w:firstRowFirstColumn="0" w:firstRowLastColumn="0" w:lastRowFirstColumn="0" w:lastRowLastColumn="0"/>
            <w:tcW w:w="851" w:type="dxa"/>
            <w:hideMark/>
          </w:tcPr>
          <w:p w:rsidR="00257B9C" w:rsidRPr="00257B9C" w:rsidRDefault="00257B9C" w:rsidP="00257B9C">
            <w:pPr>
              <w:spacing w:before="120"/>
              <w:jc w:val="center"/>
              <w:rPr>
                <w:lang w:val="id-ID" w:eastAsia="id-ID"/>
              </w:rPr>
            </w:pPr>
            <w:r w:rsidRPr="00257B9C">
              <w:t>3</w:t>
            </w:r>
          </w:p>
        </w:tc>
        <w:tc>
          <w:tcPr>
            <w:tcW w:w="2413" w:type="dxa"/>
            <w:hideMark/>
          </w:tcPr>
          <w:p w:rsidR="00257B9C" w:rsidRPr="00257B9C" w:rsidRDefault="00257B9C" w:rsidP="00257B9C">
            <w:pPr>
              <w:spacing w:before="120"/>
              <w:jc w:val="both"/>
              <w:cnfStyle w:val="000000000000" w:firstRow="0" w:lastRow="0" w:firstColumn="0" w:lastColumn="0" w:oddVBand="0" w:evenVBand="0" w:oddHBand="0" w:evenHBand="0" w:firstRowFirstColumn="0" w:firstRowLastColumn="0" w:lastRowFirstColumn="0" w:lastRowLastColumn="0"/>
              <w:rPr>
                <w:lang w:val="id-ID" w:eastAsia="id-ID"/>
              </w:rPr>
            </w:pPr>
            <w:r w:rsidRPr="00257B9C">
              <w:t>Tempat Usaha</w:t>
            </w:r>
          </w:p>
        </w:tc>
        <w:tc>
          <w:tcPr>
            <w:tcW w:w="1275" w:type="dxa"/>
            <w:hideMark/>
          </w:tcPr>
          <w:p w:rsidR="00257B9C" w:rsidRPr="00257B9C" w:rsidRDefault="00257B9C" w:rsidP="00257B9C">
            <w:pPr>
              <w:spacing w:before="120"/>
              <w:jc w:val="center"/>
              <w:cnfStyle w:val="000000000000" w:firstRow="0" w:lastRow="0" w:firstColumn="0" w:lastColumn="0" w:oddVBand="0" w:evenVBand="0" w:oddHBand="0" w:evenHBand="0" w:firstRowFirstColumn="0" w:firstRowLastColumn="0" w:lastRowFirstColumn="0" w:lastRowLastColumn="0"/>
              <w:rPr>
                <w:lang w:val="id-ID" w:eastAsia="id-ID"/>
              </w:rPr>
            </w:pPr>
            <w:r w:rsidRPr="00257B9C">
              <w:t>9</w:t>
            </w:r>
          </w:p>
        </w:tc>
        <w:tc>
          <w:tcPr>
            <w:tcW w:w="2127" w:type="dxa"/>
            <w:hideMark/>
          </w:tcPr>
          <w:p w:rsidR="00257B9C" w:rsidRPr="00257B9C" w:rsidRDefault="00257B9C" w:rsidP="00257B9C">
            <w:pPr>
              <w:spacing w:before="120"/>
              <w:jc w:val="right"/>
              <w:cnfStyle w:val="000000000000" w:firstRow="0" w:lastRow="0" w:firstColumn="0" w:lastColumn="0" w:oddVBand="0" w:evenVBand="0" w:oddHBand="0" w:evenHBand="0" w:firstRowFirstColumn="0" w:firstRowLastColumn="0" w:lastRowFirstColumn="0" w:lastRowLastColumn="0"/>
              <w:rPr>
                <w:lang w:val="id-ID" w:eastAsia="id-ID"/>
              </w:rPr>
            </w:pPr>
            <w:r w:rsidRPr="00257B9C">
              <w:rPr>
                <w:bCs/>
              </w:rPr>
              <w:fldChar w:fldCharType="begin"/>
            </w:r>
            <w:r w:rsidRPr="00257B9C">
              <w:rPr>
                <w:bCs/>
              </w:rPr>
              <w:instrText xml:space="preserve"> =SUM(ABOVE) </w:instrText>
            </w:r>
            <w:r w:rsidRPr="00257B9C">
              <w:rPr>
                <w:bCs/>
              </w:rPr>
              <w:fldChar w:fldCharType="separate"/>
            </w:r>
            <w:r w:rsidRPr="00257B9C">
              <w:rPr>
                <w:bCs/>
                <w:noProof/>
              </w:rPr>
              <w:t>204,725,102</w:t>
            </w:r>
            <w:r w:rsidRPr="00257B9C">
              <w:rPr>
                <w:bCs/>
              </w:rPr>
              <w:fldChar w:fldCharType="end"/>
            </w:r>
          </w:p>
        </w:tc>
      </w:tr>
      <w:tr w:rsidR="00257B9C" w:rsidRPr="00257B9C" w:rsidTr="00257B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hideMark/>
          </w:tcPr>
          <w:p w:rsidR="00257B9C" w:rsidRPr="00257B9C" w:rsidRDefault="00257B9C" w:rsidP="00257B9C">
            <w:pPr>
              <w:spacing w:before="120"/>
              <w:jc w:val="center"/>
              <w:rPr>
                <w:lang w:val="id-ID" w:eastAsia="id-ID"/>
              </w:rPr>
            </w:pPr>
            <w:r w:rsidRPr="00257B9C">
              <w:t>4</w:t>
            </w:r>
          </w:p>
        </w:tc>
        <w:tc>
          <w:tcPr>
            <w:tcW w:w="2413" w:type="dxa"/>
            <w:hideMark/>
          </w:tcPr>
          <w:p w:rsidR="00257B9C" w:rsidRPr="00257B9C" w:rsidRDefault="00257B9C" w:rsidP="00257B9C">
            <w:pPr>
              <w:cnfStyle w:val="000000100000" w:firstRow="0" w:lastRow="0" w:firstColumn="0" w:lastColumn="0" w:oddVBand="0" w:evenVBand="0" w:oddHBand="1" w:evenHBand="0" w:firstRowFirstColumn="0" w:firstRowLastColumn="0" w:lastRowFirstColumn="0" w:lastRowLastColumn="0"/>
              <w:rPr>
                <w:lang w:val="id-ID" w:eastAsia="id-ID"/>
              </w:rPr>
            </w:pPr>
            <w:r w:rsidRPr="00257B9C">
              <w:t>Gudang</w:t>
            </w:r>
          </w:p>
        </w:tc>
        <w:tc>
          <w:tcPr>
            <w:tcW w:w="1275" w:type="dxa"/>
            <w:hideMark/>
          </w:tcPr>
          <w:p w:rsidR="00257B9C" w:rsidRPr="00257B9C" w:rsidRDefault="00257B9C" w:rsidP="00257B9C">
            <w:pPr>
              <w:jc w:val="center"/>
              <w:cnfStyle w:val="000000100000" w:firstRow="0" w:lastRow="0" w:firstColumn="0" w:lastColumn="0" w:oddVBand="0" w:evenVBand="0" w:oddHBand="1" w:evenHBand="0" w:firstRowFirstColumn="0" w:firstRowLastColumn="0" w:lastRowFirstColumn="0" w:lastRowLastColumn="0"/>
              <w:rPr>
                <w:lang w:val="id-ID" w:eastAsia="id-ID"/>
              </w:rPr>
            </w:pPr>
            <w:r w:rsidRPr="00257B9C">
              <w:t>2</w:t>
            </w:r>
          </w:p>
        </w:tc>
        <w:tc>
          <w:tcPr>
            <w:tcW w:w="2127" w:type="dxa"/>
            <w:hideMark/>
          </w:tcPr>
          <w:p w:rsidR="00257B9C" w:rsidRPr="00257B9C" w:rsidRDefault="00257B9C" w:rsidP="00257B9C">
            <w:pPr>
              <w:spacing w:before="120"/>
              <w:jc w:val="right"/>
              <w:cnfStyle w:val="000000100000" w:firstRow="0" w:lastRow="0" w:firstColumn="0" w:lastColumn="0" w:oddVBand="0" w:evenVBand="0" w:oddHBand="1" w:evenHBand="0" w:firstRowFirstColumn="0" w:firstRowLastColumn="0" w:lastRowFirstColumn="0" w:lastRowLastColumn="0"/>
              <w:rPr>
                <w:lang w:val="id-ID" w:eastAsia="id-ID"/>
              </w:rPr>
            </w:pPr>
            <w:r w:rsidRPr="00257B9C">
              <w:rPr>
                <w:bCs/>
                <w:szCs w:val="28"/>
              </w:rPr>
              <w:fldChar w:fldCharType="begin"/>
            </w:r>
            <w:r w:rsidRPr="00257B9C">
              <w:rPr>
                <w:bCs/>
                <w:szCs w:val="28"/>
              </w:rPr>
              <w:instrText xml:space="preserve"> =SUM(ABOVE) </w:instrText>
            </w:r>
            <w:r w:rsidRPr="00257B9C">
              <w:rPr>
                <w:bCs/>
                <w:szCs w:val="28"/>
              </w:rPr>
              <w:fldChar w:fldCharType="separate"/>
            </w:r>
            <w:r w:rsidRPr="00257B9C">
              <w:rPr>
                <w:bCs/>
                <w:noProof/>
                <w:szCs w:val="28"/>
              </w:rPr>
              <w:t>58,611,600</w:t>
            </w:r>
            <w:r w:rsidRPr="00257B9C">
              <w:rPr>
                <w:bCs/>
                <w:szCs w:val="28"/>
              </w:rPr>
              <w:fldChar w:fldCharType="end"/>
            </w:r>
          </w:p>
        </w:tc>
      </w:tr>
      <w:tr w:rsidR="00257B9C" w:rsidRPr="00257B9C" w:rsidTr="00257B9C">
        <w:trPr>
          <w:jc w:val="center"/>
        </w:trPr>
        <w:tc>
          <w:tcPr>
            <w:cnfStyle w:val="001000000000" w:firstRow="0" w:lastRow="0" w:firstColumn="1" w:lastColumn="0" w:oddVBand="0" w:evenVBand="0" w:oddHBand="0" w:evenHBand="0" w:firstRowFirstColumn="0" w:firstRowLastColumn="0" w:lastRowFirstColumn="0" w:lastRowLastColumn="0"/>
            <w:tcW w:w="851" w:type="dxa"/>
            <w:hideMark/>
          </w:tcPr>
          <w:p w:rsidR="00257B9C" w:rsidRPr="00257B9C" w:rsidRDefault="00257B9C" w:rsidP="00257B9C">
            <w:pPr>
              <w:spacing w:before="120"/>
              <w:jc w:val="center"/>
              <w:rPr>
                <w:lang w:val="id-ID" w:eastAsia="id-ID"/>
              </w:rPr>
            </w:pPr>
            <w:r w:rsidRPr="00257B9C">
              <w:t>5</w:t>
            </w:r>
          </w:p>
        </w:tc>
        <w:tc>
          <w:tcPr>
            <w:tcW w:w="2413" w:type="dxa"/>
            <w:hideMark/>
          </w:tcPr>
          <w:p w:rsidR="00257B9C" w:rsidRPr="00257B9C" w:rsidRDefault="00257B9C" w:rsidP="00257B9C">
            <w:pPr>
              <w:spacing w:before="120"/>
              <w:jc w:val="both"/>
              <w:cnfStyle w:val="000000000000" w:firstRow="0" w:lastRow="0" w:firstColumn="0" w:lastColumn="0" w:oddVBand="0" w:evenVBand="0" w:oddHBand="0" w:evenHBand="0" w:firstRowFirstColumn="0" w:firstRowLastColumn="0" w:lastRowFirstColumn="0" w:lastRowLastColumn="0"/>
              <w:rPr>
                <w:lang w:val="id-ID" w:eastAsia="id-ID"/>
              </w:rPr>
            </w:pPr>
            <w:r w:rsidRPr="00257B9C">
              <w:t>Bangunan SPBU</w:t>
            </w:r>
          </w:p>
        </w:tc>
        <w:tc>
          <w:tcPr>
            <w:tcW w:w="1275" w:type="dxa"/>
            <w:hideMark/>
          </w:tcPr>
          <w:p w:rsidR="00257B9C" w:rsidRPr="00257B9C" w:rsidRDefault="00257B9C" w:rsidP="00257B9C">
            <w:pPr>
              <w:spacing w:before="120"/>
              <w:jc w:val="center"/>
              <w:cnfStyle w:val="000000000000" w:firstRow="0" w:lastRow="0" w:firstColumn="0" w:lastColumn="0" w:oddVBand="0" w:evenVBand="0" w:oddHBand="0" w:evenHBand="0" w:firstRowFirstColumn="0" w:firstRowLastColumn="0" w:lastRowFirstColumn="0" w:lastRowLastColumn="0"/>
              <w:rPr>
                <w:lang w:val="id-ID" w:eastAsia="id-ID"/>
              </w:rPr>
            </w:pPr>
            <w:r w:rsidRPr="00257B9C">
              <w:t>1</w:t>
            </w:r>
          </w:p>
        </w:tc>
        <w:tc>
          <w:tcPr>
            <w:tcW w:w="2127" w:type="dxa"/>
            <w:hideMark/>
          </w:tcPr>
          <w:p w:rsidR="00257B9C" w:rsidRPr="00257B9C" w:rsidRDefault="00257B9C" w:rsidP="00257B9C">
            <w:pPr>
              <w:spacing w:before="120"/>
              <w:jc w:val="right"/>
              <w:cnfStyle w:val="000000000000" w:firstRow="0" w:lastRow="0" w:firstColumn="0" w:lastColumn="0" w:oddVBand="0" w:evenVBand="0" w:oddHBand="0" w:evenHBand="0" w:firstRowFirstColumn="0" w:firstRowLastColumn="0" w:lastRowFirstColumn="0" w:lastRowLastColumn="0"/>
              <w:rPr>
                <w:lang w:val="id-ID" w:eastAsia="id-ID"/>
              </w:rPr>
            </w:pPr>
            <w:r w:rsidRPr="00257B9C">
              <w:rPr>
                <w:bCs/>
                <w:szCs w:val="28"/>
              </w:rPr>
              <w:t>100,322,064</w:t>
            </w:r>
          </w:p>
        </w:tc>
      </w:tr>
      <w:tr w:rsidR="00257B9C" w:rsidRPr="00257B9C" w:rsidTr="00257B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hideMark/>
          </w:tcPr>
          <w:p w:rsidR="00257B9C" w:rsidRPr="00257B9C" w:rsidRDefault="00257B9C" w:rsidP="00257B9C">
            <w:pPr>
              <w:spacing w:before="120"/>
              <w:jc w:val="center"/>
              <w:rPr>
                <w:lang w:val="id-ID" w:eastAsia="id-ID"/>
              </w:rPr>
            </w:pPr>
            <w:r w:rsidRPr="00257B9C">
              <w:t>6</w:t>
            </w:r>
          </w:p>
        </w:tc>
        <w:tc>
          <w:tcPr>
            <w:tcW w:w="2413" w:type="dxa"/>
            <w:hideMark/>
          </w:tcPr>
          <w:p w:rsidR="00257B9C" w:rsidRPr="00257B9C" w:rsidRDefault="00257B9C" w:rsidP="00257B9C">
            <w:pPr>
              <w:cnfStyle w:val="000000100000" w:firstRow="0" w:lastRow="0" w:firstColumn="0" w:lastColumn="0" w:oddVBand="0" w:evenVBand="0" w:oddHBand="1" w:evenHBand="0" w:firstRowFirstColumn="0" w:firstRowLastColumn="0" w:lastRowFirstColumn="0" w:lastRowLastColumn="0"/>
              <w:rPr>
                <w:lang w:val="id-ID" w:eastAsia="id-ID"/>
              </w:rPr>
            </w:pPr>
            <w:r w:rsidRPr="00257B9C">
              <w:t>Menara Telekomunikasi</w:t>
            </w:r>
          </w:p>
        </w:tc>
        <w:tc>
          <w:tcPr>
            <w:tcW w:w="1275" w:type="dxa"/>
            <w:hideMark/>
          </w:tcPr>
          <w:p w:rsidR="00257B9C" w:rsidRPr="00257B9C" w:rsidRDefault="00257B9C" w:rsidP="00257B9C">
            <w:pPr>
              <w:spacing w:before="120"/>
              <w:jc w:val="center"/>
              <w:cnfStyle w:val="000000100000" w:firstRow="0" w:lastRow="0" w:firstColumn="0" w:lastColumn="0" w:oddVBand="0" w:evenVBand="0" w:oddHBand="1" w:evenHBand="0" w:firstRowFirstColumn="0" w:firstRowLastColumn="0" w:lastRowFirstColumn="0" w:lastRowLastColumn="0"/>
              <w:rPr>
                <w:lang w:val="id-ID" w:eastAsia="id-ID"/>
              </w:rPr>
            </w:pPr>
            <w:r w:rsidRPr="00257B9C">
              <w:t>4</w:t>
            </w:r>
          </w:p>
        </w:tc>
        <w:tc>
          <w:tcPr>
            <w:tcW w:w="2127" w:type="dxa"/>
            <w:hideMark/>
          </w:tcPr>
          <w:p w:rsidR="00257B9C" w:rsidRPr="00257B9C" w:rsidRDefault="00257B9C" w:rsidP="00257B9C">
            <w:pPr>
              <w:spacing w:before="120"/>
              <w:jc w:val="right"/>
              <w:cnfStyle w:val="000000100000" w:firstRow="0" w:lastRow="0" w:firstColumn="0" w:lastColumn="0" w:oddVBand="0" w:evenVBand="0" w:oddHBand="1" w:evenHBand="0" w:firstRowFirstColumn="0" w:firstRowLastColumn="0" w:lastRowFirstColumn="0" w:lastRowLastColumn="0"/>
              <w:rPr>
                <w:lang w:val="id-ID" w:eastAsia="id-ID"/>
              </w:rPr>
            </w:pPr>
            <w:r w:rsidRPr="00257B9C">
              <w:rPr>
                <w:bCs/>
              </w:rPr>
              <w:fldChar w:fldCharType="begin"/>
            </w:r>
            <w:r w:rsidRPr="00257B9C">
              <w:rPr>
                <w:bCs/>
              </w:rPr>
              <w:instrText xml:space="preserve"> =SUM(ABOVE) </w:instrText>
            </w:r>
            <w:r w:rsidRPr="00257B9C">
              <w:rPr>
                <w:bCs/>
              </w:rPr>
              <w:fldChar w:fldCharType="separate"/>
            </w:r>
            <w:r w:rsidRPr="00257B9C">
              <w:rPr>
                <w:bCs/>
                <w:noProof/>
              </w:rPr>
              <w:t>7,690,718</w:t>
            </w:r>
            <w:r w:rsidRPr="00257B9C">
              <w:rPr>
                <w:bCs/>
              </w:rPr>
              <w:fldChar w:fldCharType="end"/>
            </w:r>
          </w:p>
        </w:tc>
      </w:tr>
      <w:tr w:rsidR="00257B9C" w:rsidRPr="00257B9C" w:rsidTr="00257B9C">
        <w:trPr>
          <w:jc w:val="center"/>
        </w:trPr>
        <w:tc>
          <w:tcPr>
            <w:cnfStyle w:val="001000000000" w:firstRow="0" w:lastRow="0" w:firstColumn="1" w:lastColumn="0" w:oddVBand="0" w:evenVBand="0" w:oddHBand="0" w:evenHBand="0" w:firstRowFirstColumn="0" w:firstRowLastColumn="0" w:lastRowFirstColumn="0" w:lastRowLastColumn="0"/>
            <w:tcW w:w="851" w:type="dxa"/>
            <w:hideMark/>
          </w:tcPr>
          <w:p w:rsidR="00257B9C" w:rsidRPr="00257B9C" w:rsidRDefault="00257B9C" w:rsidP="00257B9C">
            <w:pPr>
              <w:spacing w:before="120"/>
              <w:jc w:val="center"/>
              <w:rPr>
                <w:lang w:val="id-ID" w:eastAsia="id-ID"/>
              </w:rPr>
            </w:pPr>
            <w:r w:rsidRPr="00257B9C">
              <w:t>7</w:t>
            </w:r>
          </w:p>
        </w:tc>
        <w:tc>
          <w:tcPr>
            <w:tcW w:w="2413" w:type="dxa"/>
            <w:hideMark/>
          </w:tcPr>
          <w:p w:rsidR="00257B9C" w:rsidRPr="00257B9C" w:rsidRDefault="00257B9C" w:rsidP="00257B9C">
            <w:pPr>
              <w:spacing w:before="120"/>
              <w:jc w:val="both"/>
              <w:cnfStyle w:val="000000000000" w:firstRow="0" w:lastRow="0" w:firstColumn="0" w:lastColumn="0" w:oddVBand="0" w:evenVBand="0" w:oddHBand="0" w:evenHBand="0" w:firstRowFirstColumn="0" w:firstRowLastColumn="0" w:lastRowFirstColumn="0" w:lastRowLastColumn="0"/>
              <w:rPr>
                <w:lang w:val="id-ID" w:eastAsia="id-ID"/>
              </w:rPr>
            </w:pPr>
            <w:r w:rsidRPr="00257B9C">
              <w:t>Rumah Ibadat</w:t>
            </w:r>
          </w:p>
        </w:tc>
        <w:tc>
          <w:tcPr>
            <w:tcW w:w="1275" w:type="dxa"/>
            <w:hideMark/>
          </w:tcPr>
          <w:p w:rsidR="00257B9C" w:rsidRPr="00257B9C" w:rsidRDefault="00257B9C" w:rsidP="00257B9C">
            <w:pPr>
              <w:spacing w:before="120"/>
              <w:jc w:val="center"/>
              <w:cnfStyle w:val="000000000000" w:firstRow="0" w:lastRow="0" w:firstColumn="0" w:lastColumn="0" w:oddVBand="0" w:evenVBand="0" w:oddHBand="0" w:evenHBand="0" w:firstRowFirstColumn="0" w:firstRowLastColumn="0" w:lastRowFirstColumn="0" w:lastRowLastColumn="0"/>
              <w:rPr>
                <w:lang w:val="id-ID" w:eastAsia="id-ID"/>
              </w:rPr>
            </w:pPr>
            <w:r w:rsidRPr="00257B9C">
              <w:t>1</w:t>
            </w:r>
          </w:p>
        </w:tc>
        <w:tc>
          <w:tcPr>
            <w:tcW w:w="2127" w:type="dxa"/>
            <w:hideMark/>
          </w:tcPr>
          <w:p w:rsidR="00257B9C" w:rsidRPr="00257B9C" w:rsidRDefault="00257B9C" w:rsidP="00257B9C">
            <w:pPr>
              <w:spacing w:before="120"/>
              <w:jc w:val="right"/>
              <w:cnfStyle w:val="000000000000" w:firstRow="0" w:lastRow="0" w:firstColumn="0" w:lastColumn="0" w:oddVBand="0" w:evenVBand="0" w:oddHBand="0" w:evenHBand="0" w:firstRowFirstColumn="0" w:firstRowLastColumn="0" w:lastRowFirstColumn="0" w:lastRowLastColumn="0"/>
              <w:rPr>
                <w:lang w:val="id-ID" w:eastAsia="id-ID"/>
              </w:rPr>
            </w:pPr>
            <w:r w:rsidRPr="00257B9C">
              <w:rPr>
                <w:bCs/>
                <w:szCs w:val="28"/>
              </w:rPr>
              <w:t>97,112,156</w:t>
            </w:r>
          </w:p>
        </w:tc>
      </w:tr>
      <w:tr w:rsidR="00257B9C" w:rsidRPr="00257B9C" w:rsidTr="00257B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hideMark/>
          </w:tcPr>
          <w:p w:rsidR="00257B9C" w:rsidRPr="00257B9C" w:rsidRDefault="00257B9C" w:rsidP="00257B9C">
            <w:pPr>
              <w:spacing w:before="120"/>
              <w:jc w:val="center"/>
              <w:rPr>
                <w:lang w:val="id-ID" w:eastAsia="id-ID"/>
              </w:rPr>
            </w:pPr>
            <w:r w:rsidRPr="00257B9C">
              <w:t>8</w:t>
            </w:r>
          </w:p>
        </w:tc>
        <w:tc>
          <w:tcPr>
            <w:tcW w:w="2413" w:type="dxa"/>
            <w:hideMark/>
          </w:tcPr>
          <w:p w:rsidR="00257B9C" w:rsidRPr="00257B9C" w:rsidRDefault="00257B9C" w:rsidP="00257B9C">
            <w:pPr>
              <w:cnfStyle w:val="000000100000" w:firstRow="0" w:lastRow="0" w:firstColumn="0" w:lastColumn="0" w:oddVBand="0" w:evenVBand="0" w:oddHBand="1" w:evenHBand="0" w:firstRowFirstColumn="0" w:firstRowLastColumn="0" w:lastRowFirstColumn="0" w:lastRowLastColumn="0"/>
              <w:rPr>
                <w:lang w:val="id-ID" w:eastAsia="id-ID"/>
              </w:rPr>
            </w:pPr>
            <w:r w:rsidRPr="00257B9C">
              <w:t>Restaurant dan Penginapan</w:t>
            </w:r>
          </w:p>
        </w:tc>
        <w:tc>
          <w:tcPr>
            <w:tcW w:w="1275" w:type="dxa"/>
            <w:hideMark/>
          </w:tcPr>
          <w:p w:rsidR="00257B9C" w:rsidRPr="00257B9C" w:rsidRDefault="00257B9C" w:rsidP="00257B9C">
            <w:pPr>
              <w:spacing w:before="120"/>
              <w:jc w:val="center"/>
              <w:cnfStyle w:val="000000100000" w:firstRow="0" w:lastRow="0" w:firstColumn="0" w:lastColumn="0" w:oddVBand="0" w:evenVBand="0" w:oddHBand="1" w:evenHBand="0" w:firstRowFirstColumn="0" w:firstRowLastColumn="0" w:lastRowFirstColumn="0" w:lastRowLastColumn="0"/>
              <w:rPr>
                <w:bCs/>
                <w:lang w:val="id-ID" w:eastAsia="id-ID"/>
              </w:rPr>
            </w:pPr>
            <w:r w:rsidRPr="00257B9C">
              <w:rPr>
                <w:bCs/>
              </w:rPr>
              <w:t>1</w:t>
            </w:r>
          </w:p>
        </w:tc>
        <w:tc>
          <w:tcPr>
            <w:tcW w:w="2127" w:type="dxa"/>
            <w:hideMark/>
          </w:tcPr>
          <w:p w:rsidR="00257B9C" w:rsidRPr="00257B9C" w:rsidRDefault="00257B9C" w:rsidP="00257B9C">
            <w:pPr>
              <w:spacing w:before="120"/>
              <w:jc w:val="right"/>
              <w:cnfStyle w:val="000000100000" w:firstRow="0" w:lastRow="0" w:firstColumn="0" w:lastColumn="0" w:oddVBand="0" w:evenVBand="0" w:oddHBand="1" w:evenHBand="0" w:firstRowFirstColumn="0" w:firstRowLastColumn="0" w:lastRowFirstColumn="0" w:lastRowLastColumn="0"/>
              <w:rPr>
                <w:bCs/>
                <w:lang w:val="id-ID" w:eastAsia="id-ID"/>
              </w:rPr>
            </w:pPr>
            <w:r w:rsidRPr="00257B9C">
              <w:rPr>
                <w:bCs/>
                <w:szCs w:val="28"/>
              </w:rPr>
              <w:t>2,644,880</w:t>
            </w:r>
          </w:p>
        </w:tc>
      </w:tr>
      <w:tr w:rsidR="00257B9C" w:rsidRPr="00257B9C" w:rsidTr="00257B9C">
        <w:trPr>
          <w:jc w:val="center"/>
        </w:trPr>
        <w:tc>
          <w:tcPr>
            <w:cnfStyle w:val="001000000000" w:firstRow="0" w:lastRow="0" w:firstColumn="1" w:lastColumn="0" w:oddVBand="0" w:evenVBand="0" w:oddHBand="0" w:evenHBand="0" w:firstRowFirstColumn="0" w:firstRowLastColumn="0" w:lastRowFirstColumn="0" w:lastRowLastColumn="0"/>
            <w:tcW w:w="3264" w:type="dxa"/>
            <w:gridSpan w:val="2"/>
            <w:hideMark/>
          </w:tcPr>
          <w:p w:rsidR="00257B9C" w:rsidRPr="00257B9C" w:rsidRDefault="00257B9C" w:rsidP="00257B9C">
            <w:pPr>
              <w:spacing w:before="120"/>
              <w:jc w:val="center"/>
              <w:rPr>
                <w:lang w:val="id-ID" w:eastAsia="id-ID"/>
              </w:rPr>
            </w:pPr>
            <w:r w:rsidRPr="00257B9C">
              <w:t>Total</w:t>
            </w:r>
          </w:p>
        </w:tc>
        <w:tc>
          <w:tcPr>
            <w:tcW w:w="1275" w:type="dxa"/>
            <w:hideMark/>
          </w:tcPr>
          <w:p w:rsidR="00257B9C" w:rsidRPr="00257B9C" w:rsidRDefault="00257B9C" w:rsidP="00257B9C">
            <w:pPr>
              <w:spacing w:before="120"/>
              <w:jc w:val="center"/>
              <w:cnfStyle w:val="000000000000" w:firstRow="0" w:lastRow="0" w:firstColumn="0" w:lastColumn="0" w:oddVBand="0" w:evenVBand="0" w:oddHBand="0" w:evenHBand="0" w:firstRowFirstColumn="0" w:firstRowLastColumn="0" w:lastRowFirstColumn="0" w:lastRowLastColumn="0"/>
              <w:rPr>
                <w:lang w:val="id-ID" w:eastAsia="id-ID"/>
              </w:rPr>
            </w:pPr>
            <w:r w:rsidRPr="00257B9C">
              <w:t>167</w:t>
            </w:r>
          </w:p>
        </w:tc>
        <w:tc>
          <w:tcPr>
            <w:tcW w:w="2127" w:type="dxa"/>
            <w:hideMark/>
          </w:tcPr>
          <w:p w:rsidR="00257B9C" w:rsidRPr="00257B9C" w:rsidRDefault="00257B9C" w:rsidP="00257B9C">
            <w:pPr>
              <w:spacing w:before="120"/>
              <w:jc w:val="right"/>
              <w:cnfStyle w:val="000000000000" w:firstRow="0" w:lastRow="0" w:firstColumn="0" w:lastColumn="0" w:oddVBand="0" w:evenVBand="0" w:oddHBand="0" w:evenHBand="0" w:firstRowFirstColumn="0" w:firstRowLastColumn="0" w:lastRowFirstColumn="0" w:lastRowLastColumn="0"/>
              <w:rPr>
                <w:lang w:val="id-ID" w:eastAsia="id-ID"/>
              </w:rPr>
            </w:pPr>
            <w:r w:rsidRPr="00257B9C">
              <w:fldChar w:fldCharType="begin"/>
            </w:r>
            <w:r w:rsidRPr="00257B9C">
              <w:instrText xml:space="preserve"> =SUM(ABOVE) </w:instrText>
            </w:r>
            <w:r w:rsidRPr="00257B9C">
              <w:fldChar w:fldCharType="separate"/>
            </w:r>
            <w:r w:rsidRPr="00257B9C">
              <w:rPr>
                <w:noProof/>
              </w:rPr>
              <w:t>1,189,114,049</w:t>
            </w:r>
            <w:r w:rsidRPr="00257B9C">
              <w:fldChar w:fldCharType="end"/>
            </w:r>
          </w:p>
        </w:tc>
      </w:tr>
    </w:tbl>
    <w:p w:rsidR="00257B9C" w:rsidRPr="00257B9C" w:rsidRDefault="00257B9C" w:rsidP="00257B9C">
      <w:pPr>
        <w:spacing w:line="480" w:lineRule="auto"/>
        <w:jc w:val="both"/>
        <w:rPr>
          <w:rFonts w:ascii="Times New Roman" w:hAnsi="Times New Roman"/>
          <w:b/>
          <w:sz w:val="24"/>
          <w:szCs w:val="24"/>
        </w:rPr>
      </w:pPr>
    </w:p>
    <w:p w:rsidR="00257B9C" w:rsidRPr="00257B9C" w:rsidRDefault="00257B9C" w:rsidP="00257B9C">
      <w:pPr>
        <w:jc w:val="both"/>
        <w:rPr>
          <w:rFonts w:ascii="Times New Roman" w:hAnsi="Times New Roman"/>
          <w:b/>
          <w:sz w:val="24"/>
          <w:szCs w:val="24"/>
        </w:rPr>
      </w:pPr>
      <w:r w:rsidRPr="00257B9C">
        <w:rPr>
          <w:rFonts w:ascii="Times New Roman" w:hAnsi="Times New Roman"/>
          <w:b/>
          <w:sz w:val="24"/>
          <w:szCs w:val="24"/>
        </w:rPr>
        <w:t xml:space="preserve">Kontibusi Retribusi Izin Mendirikan Bangunan Terhadap Pendapatan Asli Daerah Kabupaten Toraja Utara </w:t>
      </w:r>
    </w:p>
    <w:p w:rsidR="00257B9C" w:rsidRPr="00257B9C" w:rsidRDefault="00257B9C" w:rsidP="00257B9C">
      <w:pPr>
        <w:spacing w:before="240" w:after="0" w:line="240" w:lineRule="auto"/>
        <w:ind w:firstLine="709"/>
        <w:contextualSpacing/>
        <w:jc w:val="both"/>
        <w:rPr>
          <w:rFonts w:ascii="Times New Roman" w:hAnsi="Times New Roman" w:cs="Times New Roman"/>
          <w:sz w:val="24"/>
          <w:szCs w:val="24"/>
        </w:rPr>
      </w:pPr>
      <w:r w:rsidRPr="00257B9C">
        <w:rPr>
          <w:rFonts w:ascii="Times New Roman" w:hAnsi="Times New Roman" w:cs="Times New Roman"/>
          <w:sz w:val="24"/>
          <w:szCs w:val="24"/>
        </w:rPr>
        <w:t>Laporan penerimaan retribusi IMB yang diperoleh dari Dinas Penanaman Modal dan Pelayanan Terpadu Satu Pintu (DPMPTSP) Kabupaten Toraja Utara menunjukkan bahwa selama tahun 2018-2020 penerimaan retribusi IMB secara umum mengalami peningkatan kendati pada tahun 2019 terjadi penurunan. Kendati terjadi peningkatan, namun jika diukur menggunakan standar perhitungan kontribusi, penerimaan dari retribusi IMB belum maksimal.</w:t>
      </w:r>
    </w:p>
    <w:p w:rsidR="00257B9C" w:rsidRPr="00257B9C" w:rsidRDefault="00257B9C" w:rsidP="00257B9C">
      <w:pPr>
        <w:jc w:val="both"/>
        <w:rPr>
          <w:rFonts w:ascii="Times New Roman" w:hAnsi="Times New Roman"/>
          <w:b/>
          <w:sz w:val="24"/>
          <w:szCs w:val="24"/>
        </w:rPr>
      </w:pPr>
    </w:p>
    <w:p w:rsidR="00257B9C" w:rsidRPr="00257B9C" w:rsidRDefault="00257B9C" w:rsidP="00257B9C">
      <w:pPr>
        <w:jc w:val="center"/>
        <w:rPr>
          <w:rFonts w:ascii="Times New Roman" w:hAnsi="Times New Roman"/>
          <w:b/>
          <w:sz w:val="24"/>
          <w:szCs w:val="24"/>
        </w:rPr>
      </w:pPr>
      <w:r w:rsidRPr="00257B9C">
        <w:rPr>
          <w:rFonts w:ascii="Times New Roman" w:hAnsi="Times New Roman"/>
          <w:b/>
          <w:sz w:val="24"/>
          <w:szCs w:val="24"/>
        </w:rPr>
        <w:t>Tabel 5. Kontribusi Retribusi IMB terhadap PAD Kabupaten Toraja Utara</w:t>
      </w:r>
    </w:p>
    <w:p w:rsidR="00257B9C" w:rsidRPr="00257B9C" w:rsidRDefault="00257B9C" w:rsidP="00257B9C">
      <w:pPr>
        <w:jc w:val="both"/>
        <w:rPr>
          <w:rFonts w:ascii="Times New Roman" w:hAnsi="Times New Roman"/>
          <w:sz w:val="24"/>
          <w:szCs w:val="24"/>
        </w:rPr>
      </w:pPr>
    </w:p>
    <w:tbl>
      <w:tblPr>
        <w:tblStyle w:val="PlainTable21"/>
        <w:tblW w:w="0" w:type="auto"/>
        <w:tblLayout w:type="fixed"/>
        <w:tblLook w:val="04A0" w:firstRow="1" w:lastRow="0" w:firstColumn="1" w:lastColumn="0" w:noHBand="0" w:noVBand="1"/>
      </w:tblPr>
      <w:tblGrid>
        <w:gridCol w:w="709"/>
        <w:gridCol w:w="992"/>
        <w:gridCol w:w="1985"/>
        <w:gridCol w:w="2126"/>
        <w:gridCol w:w="2126"/>
      </w:tblGrid>
      <w:tr w:rsidR="00257B9C" w:rsidRPr="00257B9C" w:rsidTr="00257B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hideMark/>
          </w:tcPr>
          <w:p w:rsidR="00257B9C" w:rsidRPr="00257B9C" w:rsidRDefault="00257B9C" w:rsidP="00257B9C">
            <w:pPr>
              <w:contextualSpacing/>
              <w:jc w:val="center"/>
              <w:rPr>
                <w:lang w:val="id-ID" w:eastAsia="id-ID"/>
              </w:rPr>
            </w:pPr>
            <w:r w:rsidRPr="00257B9C">
              <w:t>No.</w:t>
            </w:r>
          </w:p>
        </w:tc>
        <w:tc>
          <w:tcPr>
            <w:tcW w:w="992" w:type="dxa"/>
            <w:hideMark/>
          </w:tcPr>
          <w:p w:rsidR="00257B9C" w:rsidRPr="00257B9C" w:rsidRDefault="00257B9C" w:rsidP="00257B9C">
            <w:pPr>
              <w:contextualSpacing/>
              <w:jc w:val="center"/>
              <w:cnfStyle w:val="100000000000" w:firstRow="1" w:lastRow="0" w:firstColumn="0" w:lastColumn="0" w:oddVBand="0" w:evenVBand="0" w:oddHBand="0" w:evenHBand="0" w:firstRowFirstColumn="0" w:firstRowLastColumn="0" w:lastRowFirstColumn="0" w:lastRowLastColumn="0"/>
              <w:rPr>
                <w:lang w:val="id-ID" w:eastAsia="id-ID"/>
              </w:rPr>
            </w:pPr>
            <w:r w:rsidRPr="00257B9C">
              <w:t>Tahun</w:t>
            </w:r>
          </w:p>
        </w:tc>
        <w:tc>
          <w:tcPr>
            <w:tcW w:w="1985" w:type="dxa"/>
            <w:hideMark/>
          </w:tcPr>
          <w:p w:rsidR="00257B9C" w:rsidRPr="00257B9C" w:rsidRDefault="00257B9C" w:rsidP="00257B9C">
            <w:pPr>
              <w:contextualSpacing/>
              <w:jc w:val="center"/>
              <w:cnfStyle w:val="100000000000" w:firstRow="1" w:lastRow="0" w:firstColumn="0" w:lastColumn="0" w:oddVBand="0" w:evenVBand="0" w:oddHBand="0" w:evenHBand="0" w:firstRowFirstColumn="0" w:firstRowLastColumn="0" w:lastRowFirstColumn="0" w:lastRowLastColumn="0"/>
              <w:rPr>
                <w:lang w:val="id-ID" w:eastAsia="id-ID"/>
              </w:rPr>
            </w:pPr>
            <w:r w:rsidRPr="00257B9C">
              <w:t>Jumlah PAD</w:t>
            </w:r>
          </w:p>
          <w:p w:rsidR="00257B9C" w:rsidRPr="00257B9C" w:rsidRDefault="00257B9C" w:rsidP="00257B9C">
            <w:pPr>
              <w:contextualSpacing/>
              <w:jc w:val="center"/>
              <w:cnfStyle w:val="100000000000" w:firstRow="1" w:lastRow="0" w:firstColumn="0" w:lastColumn="0" w:oddVBand="0" w:evenVBand="0" w:oddHBand="0" w:evenHBand="0" w:firstRowFirstColumn="0" w:firstRowLastColumn="0" w:lastRowFirstColumn="0" w:lastRowLastColumn="0"/>
              <w:rPr>
                <w:lang w:val="id-ID" w:eastAsia="id-ID"/>
              </w:rPr>
            </w:pPr>
            <w:r w:rsidRPr="00257B9C">
              <w:t>(Rp)</w:t>
            </w:r>
          </w:p>
        </w:tc>
        <w:tc>
          <w:tcPr>
            <w:tcW w:w="2126" w:type="dxa"/>
            <w:hideMark/>
          </w:tcPr>
          <w:p w:rsidR="00257B9C" w:rsidRPr="00257B9C" w:rsidRDefault="00257B9C" w:rsidP="00257B9C">
            <w:pPr>
              <w:contextualSpacing/>
              <w:jc w:val="center"/>
              <w:cnfStyle w:val="100000000000" w:firstRow="1" w:lastRow="0" w:firstColumn="0" w:lastColumn="0" w:oddVBand="0" w:evenVBand="0" w:oddHBand="0" w:evenHBand="0" w:firstRowFirstColumn="0" w:firstRowLastColumn="0" w:lastRowFirstColumn="0" w:lastRowLastColumn="0"/>
              <w:rPr>
                <w:lang w:val="id-ID" w:eastAsia="id-ID"/>
              </w:rPr>
            </w:pPr>
            <w:r w:rsidRPr="00257B9C">
              <w:t>Retribusi IMB</w:t>
            </w:r>
          </w:p>
          <w:p w:rsidR="00257B9C" w:rsidRPr="00257B9C" w:rsidRDefault="00257B9C" w:rsidP="00257B9C">
            <w:pPr>
              <w:contextualSpacing/>
              <w:jc w:val="center"/>
              <w:cnfStyle w:val="100000000000" w:firstRow="1" w:lastRow="0" w:firstColumn="0" w:lastColumn="0" w:oddVBand="0" w:evenVBand="0" w:oddHBand="0" w:evenHBand="0" w:firstRowFirstColumn="0" w:firstRowLastColumn="0" w:lastRowFirstColumn="0" w:lastRowLastColumn="0"/>
              <w:rPr>
                <w:lang w:val="id-ID" w:eastAsia="id-ID"/>
              </w:rPr>
            </w:pPr>
            <w:r w:rsidRPr="00257B9C">
              <w:t>(Rp)</w:t>
            </w:r>
          </w:p>
        </w:tc>
        <w:tc>
          <w:tcPr>
            <w:tcW w:w="2126" w:type="dxa"/>
            <w:hideMark/>
          </w:tcPr>
          <w:p w:rsidR="00257B9C" w:rsidRPr="00257B9C" w:rsidRDefault="00257B9C" w:rsidP="00257B9C">
            <w:pPr>
              <w:contextualSpacing/>
              <w:jc w:val="center"/>
              <w:cnfStyle w:val="100000000000" w:firstRow="1" w:lastRow="0" w:firstColumn="0" w:lastColumn="0" w:oddVBand="0" w:evenVBand="0" w:oddHBand="0" w:evenHBand="0" w:firstRowFirstColumn="0" w:firstRowLastColumn="0" w:lastRowFirstColumn="0" w:lastRowLastColumn="0"/>
              <w:rPr>
                <w:lang w:val="id-ID" w:eastAsia="id-ID"/>
              </w:rPr>
            </w:pPr>
            <w:r w:rsidRPr="00257B9C">
              <w:t>Capaian Kontribusi</w:t>
            </w:r>
          </w:p>
          <w:p w:rsidR="00257B9C" w:rsidRPr="00257B9C" w:rsidRDefault="00257B9C" w:rsidP="00257B9C">
            <w:pPr>
              <w:contextualSpacing/>
              <w:jc w:val="center"/>
              <w:cnfStyle w:val="100000000000" w:firstRow="1" w:lastRow="0" w:firstColumn="0" w:lastColumn="0" w:oddVBand="0" w:evenVBand="0" w:oddHBand="0" w:evenHBand="0" w:firstRowFirstColumn="0" w:firstRowLastColumn="0" w:lastRowFirstColumn="0" w:lastRowLastColumn="0"/>
              <w:rPr>
                <w:lang w:val="id-ID" w:eastAsia="id-ID"/>
              </w:rPr>
            </w:pPr>
            <w:r w:rsidRPr="00257B9C">
              <w:t>(%)</w:t>
            </w:r>
          </w:p>
        </w:tc>
      </w:tr>
      <w:tr w:rsidR="00257B9C" w:rsidRPr="00257B9C" w:rsidTr="00257B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hideMark/>
          </w:tcPr>
          <w:p w:rsidR="00257B9C" w:rsidRPr="00257B9C" w:rsidRDefault="00257B9C" w:rsidP="00257B9C">
            <w:pPr>
              <w:spacing w:before="120" w:line="360" w:lineRule="auto"/>
              <w:contextualSpacing/>
              <w:jc w:val="center"/>
              <w:rPr>
                <w:lang w:val="id-ID" w:eastAsia="id-ID"/>
              </w:rPr>
            </w:pPr>
            <w:r w:rsidRPr="00257B9C">
              <w:t>1</w:t>
            </w:r>
          </w:p>
        </w:tc>
        <w:tc>
          <w:tcPr>
            <w:tcW w:w="992" w:type="dxa"/>
            <w:hideMark/>
          </w:tcPr>
          <w:p w:rsidR="00257B9C" w:rsidRPr="00257B9C" w:rsidRDefault="00257B9C" w:rsidP="00257B9C">
            <w:pPr>
              <w:spacing w:before="120" w:line="360" w:lineRule="auto"/>
              <w:contextualSpacing/>
              <w:jc w:val="center"/>
              <w:cnfStyle w:val="000000100000" w:firstRow="0" w:lastRow="0" w:firstColumn="0" w:lastColumn="0" w:oddVBand="0" w:evenVBand="0" w:oddHBand="1" w:evenHBand="0" w:firstRowFirstColumn="0" w:firstRowLastColumn="0" w:lastRowFirstColumn="0" w:lastRowLastColumn="0"/>
              <w:rPr>
                <w:lang w:val="id-ID" w:eastAsia="id-ID"/>
              </w:rPr>
            </w:pPr>
            <w:r w:rsidRPr="00257B9C">
              <w:t>2018</w:t>
            </w:r>
          </w:p>
        </w:tc>
        <w:tc>
          <w:tcPr>
            <w:tcW w:w="1985" w:type="dxa"/>
            <w:hideMark/>
          </w:tcPr>
          <w:p w:rsidR="00257B9C" w:rsidRPr="00257B9C" w:rsidRDefault="00257B9C" w:rsidP="00257B9C">
            <w:pPr>
              <w:spacing w:before="120" w:line="360" w:lineRule="auto"/>
              <w:ind w:left="-250"/>
              <w:contextualSpacing/>
              <w:jc w:val="right"/>
              <w:cnfStyle w:val="000000100000" w:firstRow="0" w:lastRow="0" w:firstColumn="0" w:lastColumn="0" w:oddVBand="0" w:evenVBand="0" w:oddHBand="1" w:evenHBand="0" w:firstRowFirstColumn="0" w:firstRowLastColumn="0" w:lastRowFirstColumn="0" w:lastRowLastColumn="0"/>
              <w:rPr>
                <w:lang w:val="id-ID" w:eastAsia="id-ID"/>
              </w:rPr>
            </w:pPr>
            <w:r w:rsidRPr="00257B9C">
              <w:t>41.975.878.751,30</w:t>
            </w:r>
          </w:p>
        </w:tc>
        <w:tc>
          <w:tcPr>
            <w:tcW w:w="2126" w:type="dxa"/>
            <w:hideMark/>
          </w:tcPr>
          <w:p w:rsidR="00257B9C" w:rsidRPr="00257B9C" w:rsidRDefault="00257B9C" w:rsidP="00257B9C">
            <w:pPr>
              <w:spacing w:before="120" w:line="360" w:lineRule="auto"/>
              <w:jc w:val="right"/>
              <w:cnfStyle w:val="000000100000" w:firstRow="0" w:lastRow="0" w:firstColumn="0" w:lastColumn="0" w:oddVBand="0" w:evenVBand="0" w:oddHBand="1" w:evenHBand="0" w:firstRowFirstColumn="0" w:firstRowLastColumn="0" w:lastRowFirstColumn="0" w:lastRowLastColumn="0"/>
              <w:rPr>
                <w:lang w:val="id-ID" w:eastAsia="id-ID"/>
              </w:rPr>
            </w:pPr>
            <w:r w:rsidRPr="00257B9C">
              <w:rPr>
                <w:w w:val="101"/>
              </w:rPr>
              <w:t>407.782.713,00</w:t>
            </w:r>
          </w:p>
        </w:tc>
        <w:tc>
          <w:tcPr>
            <w:tcW w:w="2126" w:type="dxa"/>
            <w:hideMark/>
          </w:tcPr>
          <w:p w:rsidR="00257B9C" w:rsidRPr="00257B9C" w:rsidRDefault="00257B9C" w:rsidP="00257B9C">
            <w:pPr>
              <w:spacing w:before="120" w:line="360" w:lineRule="auto"/>
              <w:contextualSpacing/>
              <w:jc w:val="center"/>
              <w:cnfStyle w:val="000000100000" w:firstRow="0" w:lastRow="0" w:firstColumn="0" w:lastColumn="0" w:oddVBand="0" w:evenVBand="0" w:oddHBand="1" w:evenHBand="0" w:firstRowFirstColumn="0" w:firstRowLastColumn="0" w:lastRowFirstColumn="0" w:lastRowLastColumn="0"/>
              <w:rPr>
                <w:lang w:val="id-ID" w:eastAsia="id-ID"/>
              </w:rPr>
            </w:pPr>
            <w:r w:rsidRPr="00257B9C">
              <w:t>0,97</w:t>
            </w:r>
          </w:p>
        </w:tc>
      </w:tr>
      <w:tr w:rsidR="00257B9C" w:rsidRPr="00257B9C" w:rsidTr="00257B9C">
        <w:tc>
          <w:tcPr>
            <w:cnfStyle w:val="001000000000" w:firstRow="0" w:lastRow="0" w:firstColumn="1" w:lastColumn="0" w:oddVBand="0" w:evenVBand="0" w:oddHBand="0" w:evenHBand="0" w:firstRowFirstColumn="0" w:firstRowLastColumn="0" w:lastRowFirstColumn="0" w:lastRowLastColumn="0"/>
            <w:tcW w:w="709" w:type="dxa"/>
            <w:hideMark/>
          </w:tcPr>
          <w:p w:rsidR="00257B9C" w:rsidRPr="00257B9C" w:rsidRDefault="00257B9C" w:rsidP="00257B9C">
            <w:pPr>
              <w:spacing w:before="120" w:line="360" w:lineRule="auto"/>
              <w:contextualSpacing/>
              <w:jc w:val="center"/>
              <w:rPr>
                <w:lang w:val="id-ID" w:eastAsia="id-ID"/>
              </w:rPr>
            </w:pPr>
            <w:r w:rsidRPr="00257B9C">
              <w:t>2</w:t>
            </w:r>
          </w:p>
        </w:tc>
        <w:tc>
          <w:tcPr>
            <w:tcW w:w="992" w:type="dxa"/>
            <w:hideMark/>
          </w:tcPr>
          <w:p w:rsidR="00257B9C" w:rsidRPr="00257B9C" w:rsidRDefault="00257B9C" w:rsidP="00257B9C">
            <w:pPr>
              <w:spacing w:before="120" w:line="360" w:lineRule="auto"/>
              <w:contextualSpacing/>
              <w:jc w:val="center"/>
              <w:cnfStyle w:val="000000000000" w:firstRow="0" w:lastRow="0" w:firstColumn="0" w:lastColumn="0" w:oddVBand="0" w:evenVBand="0" w:oddHBand="0" w:evenHBand="0" w:firstRowFirstColumn="0" w:firstRowLastColumn="0" w:lastRowFirstColumn="0" w:lastRowLastColumn="0"/>
              <w:rPr>
                <w:lang w:val="id-ID" w:eastAsia="id-ID"/>
              </w:rPr>
            </w:pPr>
            <w:r w:rsidRPr="00257B9C">
              <w:t>2019</w:t>
            </w:r>
          </w:p>
        </w:tc>
        <w:tc>
          <w:tcPr>
            <w:tcW w:w="1985" w:type="dxa"/>
            <w:hideMark/>
          </w:tcPr>
          <w:p w:rsidR="00257B9C" w:rsidRPr="00257B9C" w:rsidRDefault="00257B9C" w:rsidP="00257B9C">
            <w:pPr>
              <w:spacing w:before="120" w:line="360" w:lineRule="auto"/>
              <w:ind w:left="-250"/>
              <w:contextualSpacing/>
              <w:jc w:val="right"/>
              <w:cnfStyle w:val="000000000000" w:firstRow="0" w:lastRow="0" w:firstColumn="0" w:lastColumn="0" w:oddVBand="0" w:evenVBand="0" w:oddHBand="0" w:evenHBand="0" w:firstRowFirstColumn="0" w:firstRowLastColumn="0" w:lastRowFirstColumn="0" w:lastRowLastColumn="0"/>
              <w:rPr>
                <w:lang w:val="id-ID" w:eastAsia="id-ID"/>
              </w:rPr>
            </w:pPr>
            <w:r w:rsidRPr="00257B9C">
              <w:t>51.882.966.518,99</w:t>
            </w:r>
          </w:p>
        </w:tc>
        <w:tc>
          <w:tcPr>
            <w:tcW w:w="2126" w:type="dxa"/>
            <w:hideMark/>
          </w:tcPr>
          <w:p w:rsidR="00257B9C" w:rsidRPr="00257B9C" w:rsidRDefault="00257B9C" w:rsidP="00257B9C">
            <w:pPr>
              <w:spacing w:before="120" w:line="360" w:lineRule="auto"/>
              <w:jc w:val="right"/>
              <w:cnfStyle w:val="000000000000" w:firstRow="0" w:lastRow="0" w:firstColumn="0" w:lastColumn="0" w:oddVBand="0" w:evenVBand="0" w:oddHBand="0" w:evenHBand="0" w:firstRowFirstColumn="0" w:firstRowLastColumn="0" w:lastRowFirstColumn="0" w:lastRowLastColumn="0"/>
              <w:rPr>
                <w:lang w:val="id-ID" w:eastAsia="id-ID"/>
              </w:rPr>
            </w:pPr>
            <w:r w:rsidRPr="00257B9C">
              <w:rPr>
                <w:w w:val="101"/>
              </w:rPr>
              <w:t>501.545.706,00</w:t>
            </w:r>
          </w:p>
        </w:tc>
        <w:tc>
          <w:tcPr>
            <w:tcW w:w="2126" w:type="dxa"/>
            <w:hideMark/>
          </w:tcPr>
          <w:p w:rsidR="00257B9C" w:rsidRPr="00257B9C" w:rsidRDefault="00257B9C" w:rsidP="00257B9C">
            <w:pPr>
              <w:spacing w:before="120" w:line="360" w:lineRule="auto"/>
              <w:jc w:val="center"/>
              <w:cnfStyle w:val="000000000000" w:firstRow="0" w:lastRow="0" w:firstColumn="0" w:lastColumn="0" w:oddVBand="0" w:evenVBand="0" w:oddHBand="0" w:evenHBand="0" w:firstRowFirstColumn="0" w:firstRowLastColumn="0" w:lastRowFirstColumn="0" w:lastRowLastColumn="0"/>
              <w:rPr>
                <w:lang w:val="id-ID" w:eastAsia="id-ID"/>
              </w:rPr>
            </w:pPr>
            <w:r w:rsidRPr="00257B9C">
              <w:t>0,97</w:t>
            </w:r>
          </w:p>
        </w:tc>
      </w:tr>
      <w:tr w:rsidR="00257B9C" w:rsidRPr="00257B9C" w:rsidTr="00257B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hideMark/>
          </w:tcPr>
          <w:p w:rsidR="00257B9C" w:rsidRPr="00257B9C" w:rsidRDefault="00257B9C" w:rsidP="00257B9C">
            <w:pPr>
              <w:spacing w:before="120" w:line="360" w:lineRule="auto"/>
              <w:contextualSpacing/>
              <w:jc w:val="center"/>
              <w:rPr>
                <w:lang w:val="id-ID" w:eastAsia="id-ID"/>
              </w:rPr>
            </w:pPr>
            <w:r w:rsidRPr="00257B9C">
              <w:t>3</w:t>
            </w:r>
          </w:p>
        </w:tc>
        <w:tc>
          <w:tcPr>
            <w:tcW w:w="992" w:type="dxa"/>
            <w:hideMark/>
          </w:tcPr>
          <w:p w:rsidR="00257B9C" w:rsidRPr="00257B9C" w:rsidRDefault="00257B9C" w:rsidP="00257B9C">
            <w:pPr>
              <w:spacing w:before="120" w:line="360" w:lineRule="auto"/>
              <w:contextualSpacing/>
              <w:jc w:val="center"/>
              <w:cnfStyle w:val="000000100000" w:firstRow="0" w:lastRow="0" w:firstColumn="0" w:lastColumn="0" w:oddVBand="0" w:evenVBand="0" w:oddHBand="1" w:evenHBand="0" w:firstRowFirstColumn="0" w:firstRowLastColumn="0" w:lastRowFirstColumn="0" w:lastRowLastColumn="0"/>
              <w:rPr>
                <w:lang w:val="id-ID" w:eastAsia="id-ID"/>
              </w:rPr>
            </w:pPr>
            <w:r w:rsidRPr="00257B9C">
              <w:t>2020</w:t>
            </w:r>
          </w:p>
        </w:tc>
        <w:tc>
          <w:tcPr>
            <w:tcW w:w="1985" w:type="dxa"/>
            <w:hideMark/>
          </w:tcPr>
          <w:p w:rsidR="00257B9C" w:rsidRPr="00257B9C" w:rsidRDefault="00257B9C" w:rsidP="00257B9C">
            <w:pPr>
              <w:spacing w:before="120" w:line="360" w:lineRule="auto"/>
              <w:ind w:left="-108"/>
              <w:contextualSpacing/>
              <w:jc w:val="right"/>
              <w:cnfStyle w:val="000000100000" w:firstRow="0" w:lastRow="0" w:firstColumn="0" w:lastColumn="0" w:oddVBand="0" w:evenVBand="0" w:oddHBand="1" w:evenHBand="0" w:firstRowFirstColumn="0" w:firstRowLastColumn="0" w:lastRowFirstColumn="0" w:lastRowLastColumn="0"/>
              <w:rPr>
                <w:lang w:val="id-ID" w:eastAsia="id-ID"/>
              </w:rPr>
            </w:pPr>
            <w:r w:rsidRPr="00257B9C">
              <w:rPr>
                <w:w w:val="101"/>
              </w:rPr>
              <w:t>55.672.229.593,93</w:t>
            </w:r>
          </w:p>
        </w:tc>
        <w:tc>
          <w:tcPr>
            <w:tcW w:w="2126" w:type="dxa"/>
            <w:hideMark/>
          </w:tcPr>
          <w:p w:rsidR="00257B9C" w:rsidRPr="00257B9C" w:rsidRDefault="00257B9C" w:rsidP="00257B9C">
            <w:pPr>
              <w:spacing w:before="120" w:line="360" w:lineRule="auto"/>
              <w:jc w:val="right"/>
              <w:cnfStyle w:val="000000100000" w:firstRow="0" w:lastRow="0" w:firstColumn="0" w:lastColumn="0" w:oddVBand="0" w:evenVBand="0" w:oddHBand="1" w:evenHBand="0" w:firstRowFirstColumn="0" w:firstRowLastColumn="0" w:lastRowFirstColumn="0" w:lastRowLastColumn="0"/>
              <w:rPr>
                <w:lang w:val="id-ID" w:eastAsia="id-ID"/>
              </w:rPr>
            </w:pPr>
            <w:r w:rsidRPr="00257B9C">
              <w:rPr>
                <w:w w:val="101"/>
              </w:rPr>
              <w:t>1.132.176.136,00</w:t>
            </w:r>
          </w:p>
        </w:tc>
        <w:tc>
          <w:tcPr>
            <w:tcW w:w="2126" w:type="dxa"/>
            <w:hideMark/>
          </w:tcPr>
          <w:p w:rsidR="00257B9C" w:rsidRPr="00257B9C" w:rsidRDefault="00257B9C" w:rsidP="00257B9C">
            <w:pPr>
              <w:spacing w:before="120" w:line="360" w:lineRule="auto"/>
              <w:jc w:val="center"/>
              <w:cnfStyle w:val="000000100000" w:firstRow="0" w:lastRow="0" w:firstColumn="0" w:lastColumn="0" w:oddVBand="0" w:evenVBand="0" w:oddHBand="1" w:evenHBand="0" w:firstRowFirstColumn="0" w:firstRowLastColumn="0" w:lastRowFirstColumn="0" w:lastRowLastColumn="0"/>
              <w:rPr>
                <w:lang w:val="id-ID" w:eastAsia="id-ID"/>
              </w:rPr>
            </w:pPr>
            <w:r w:rsidRPr="00257B9C">
              <w:t>20,33</w:t>
            </w:r>
          </w:p>
        </w:tc>
      </w:tr>
    </w:tbl>
    <w:p w:rsidR="00257B9C" w:rsidRPr="00257B9C" w:rsidRDefault="00257B9C" w:rsidP="00257B9C">
      <w:pPr>
        <w:spacing w:after="0" w:line="240" w:lineRule="auto"/>
        <w:contextualSpacing/>
        <w:jc w:val="both"/>
        <w:rPr>
          <w:rFonts w:ascii="Times New Roman" w:eastAsiaTheme="minorEastAsia" w:hAnsi="Times New Roman" w:cs="Times New Roman"/>
          <w:szCs w:val="24"/>
          <w:lang w:val="id-ID" w:eastAsia="id-ID"/>
        </w:rPr>
      </w:pPr>
      <w:r w:rsidRPr="00257B9C">
        <w:rPr>
          <w:rFonts w:ascii="Times New Roman" w:hAnsi="Times New Roman" w:cs="Times New Roman"/>
          <w:szCs w:val="24"/>
        </w:rPr>
        <w:t>Sumber: Data sekunder yang diolah (2021).</w:t>
      </w:r>
    </w:p>
    <w:p w:rsidR="00257B9C" w:rsidRPr="00257B9C" w:rsidRDefault="00257B9C" w:rsidP="00257B9C">
      <w:pPr>
        <w:spacing w:after="0" w:line="240" w:lineRule="auto"/>
        <w:ind w:firstLine="709"/>
        <w:contextualSpacing/>
        <w:jc w:val="both"/>
        <w:rPr>
          <w:rFonts w:ascii="Times New Roman" w:hAnsi="Times New Roman" w:cs="Times New Roman"/>
          <w:sz w:val="24"/>
          <w:szCs w:val="24"/>
        </w:rPr>
      </w:pPr>
    </w:p>
    <w:p w:rsidR="00257B9C" w:rsidRPr="00257B9C" w:rsidRDefault="00257B9C" w:rsidP="00257B9C">
      <w:pPr>
        <w:spacing w:after="0" w:line="240" w:lineRule="auto"/>
        <w:ind w:firstLine="709"/>
        <w:contextualSpacing/>
        <w:jc w:val="both"/>
        <w:rPr>
          <w:rFonts w:ascii="Times New Roman" w:eastAsia="Tahoma" w:hAnsi="Times New Roman" w:cs="Times New Roman"/>
          <w:w w:val="101"/>
          <w:sz w:val="24"/>
          <w:szCs w:val="24"/>
        </w:rPr>
      </w:pPr>
      <w:r w:rsidRPr="00257B9C">
        <w:rPr>
          <w:rFonts w:ascii="Times New Roman" w:hAnsi="Times New Roman" w:cs="Times New Roman"/>
          <w:sz w:val="24"/>
          <w:szCs w:val="24"/>
        </w:rPr>
        <w:t xml:space="preserve">Berdasarkan data pada tabel 46 di atas dapat diketahui bahwa tahun 2018 total kontribusi retribusi IMB terhadap PAD Kabupaten Toraja Utara, sebesar Rp </w:t>
      </w:r>
      <w:r w:rsidRPr="00257B9C">
        <w:rPr>
          <w:rFonts w:ascii="Times New Roman" w:eastAsia="Tahoma" w:hAnsi="Times New Roman" w:cs="Times New Roman"/>
          <w:w w:val="101"/>
          <w:sz w:val="24"/>
          <w:szCs w:val="24"/>
        </w:rPr>
        <w:t xml:space="preserve">407.782.713 (empat ratus tujuh juta tujuh ratus delapan puluh dua ribu tujuh ratus tiga belas rupiah) atau tingkat capaian kontribusinya sebesar 0,97% (nol koma sembilan puluh tujuh persen). </w:t>
      </w:r>
      <w:r w:rsidRPr="00257B9C">
        <w:rPr>
          <w:rFonts w:ascii="Times New Roman" w:hAnsi="Times New Roman" w:cs="Times New Roman"/>
          <w:sz w:val="24"/>
          <w:szCs w:val="24"/>
        </w:rPr>
        <w:t xml:space="preserve">Tahun 2019 total kontribusi retribusi IMB terhadap PAD Kabupaten Toraja Utara, sebesar Rp </w:t>
      </w:r>
      <w:r w:rsidRPr="00257B9C">
        <w:rPr>
          <w:rFonts w:ascii="Times New Roman" w:eastAsia="Tahoma" w:hAnsi="Times New Roman" w:cs="Times New Roman"/>
          <w:w w:val="101"/>
          <w:sz w:val="24"/>
          <w:szCs w:val="24"/>
        </w:rPr>
        <w:t xml:space="preserve">501.545.706 (lima ratus satu juta lima ratus empat puluh lima ribu tujuh ratus enam rupiah) atau tingkat capaian kontribusinya sebesar 0,97% (nol koma sembilan puluh tujuh persen). </w:t>
      </w:r>
      <w:r w:rsidRPr="00257B9C">
        <w:rPr>
          <w:rFonts w:ascii="Times New Roman" w:hAnsi="Times New Roman" w:cs="Times New Roman"/>
          <w:sz w:val="24"/>
          <w:szCs w:val="24"/>
        </w:rPr>
        <w:t xml:space="preserve">Tahun 2020 total kontribusi retribusi IMB terhadap PAD Kabupaten Toraja Utara, sebesar Rp </w:t>
      </w:r>
      <w:r w:rsidRPr="00257B9C">
        <w:rPr>
          <w:rFonts w:ascii="Times New Roman" w:eastAsia="Tahoma" w:hAnsi="Times New Roman" w:cs="Times New Roman"/>
          <w:w w:val="101"/>
          <w:sz w:val="24"/>
          <w:szCs w:val="24"/>
        </w:rPr>
        <w:t>1.132.176.136 (satu miliar seratus tiga puluh dua juta seratus tujuh puluh enam ribu seratus tiga puluh enam rupiah) atau tingkat capaian kontribusinya sebesar 20,33% (dua puluh koma tiga puluh tiga persen).</w:t>
      </w:r>
    </w:p>
    <w:p w:rsidR="00257B9C" w:rsidRPr="00257B9C" w:rsidRDefault="00257B9C" w:rsidP="00257B9C">
      <w:pPr>
        <w:spacing w:after="0" w:line="240" w:lineRule="auto"/>
        <w:ind w:firstLine="709"/>
        <w:contextualSpacing/>
        <w:jc w:val="both"/>
        <w:rPr>
          <w:rFonts w:ascii="Times New Roman" w:eastAsia="Tahoma" w:hAnsi="Times New Roman" w:cs="Times New Roman"/>
          <w:w w:val="101"/>
          <w:sz w:val="24"/>
          <w:szCs w:val="24"/>
        </w:rPr>
      </w:pPr>
      <w:r w:rsidRPr="00257B9C">
        <w:rPr>
          <w:rFonts w:ascii="Times New Roman" w:hAnsi="Times New Roman" w:cs="Times New Roman"/>
          <w:sz w:val="24"/>
          <w:szCs w:val="24"/>
        </w:rPr>
        <w:t xml:space="preserve">Berdasarkan hasil analisis data keuangan tentang penerimaan retribusi Izin Mendirikan Bangunan dari Dinas Penanaman Modal dan Pelayanan Terpadu Satu Pintu dan dikomparasi dengan data keuangan tentang Pendapatan Asli Daerah yang diberikan oleh Badan Pengelola Keuangan dan Aset Daerah Kabupaten Toraja Utara, diperoleh data bahwa, tahun 2018, kontribusi retribusi Izin Mendirikan Bangunan terhadap Pendapatan Asli Daerah </w:t>
      </w:r>
      <w:r w:rsidRPr="00257B9C">
        <w:rPr>
          <w:rFonts w:ascii="Times New Roman" w:eastAsia="Tahoma" w:hAnsi="Times New Roman" w:cs="Times New Roman"/>
          <w:w w:val="101"/>
          <w:sz w:val="24"/>
          <w:szCs w:val="24"/>
        </w:rPr>
        <w:t>tingkat pencapainnya 0,97%. Maka, b</w:t>
      </w:r>
      <w:r w:rsidRPr="00257B9C">
        <w:rPr>
          <w:rFonts w:ascii="Times New Roman" w:hAnsi="Times New Roman" w:cs="Times New Roman"/>
          <w:sz w:val="24"/>
          <w:szCs w:val="24"/>
        </w:rPr>
        <w:t xml:space="preserve">erdasarkan persentase kriteria kontribusi pada Tabel 1 </w:t>
      </w:r>
      <w:r w:rsidRPr="00257B9C">
        <w:rPr>
          <w:rFonts w:ascii="Times New Roman" w:hAnsi="Times New Roman" w:cs="Times New Roman"/>
          <w:sz w:val="24"/>
        </w:rPr>
        <w:t>Kriteria Kontribusi Retribusi IMB Terhadap PAD</w:t>
      </w:r>
      <w:r w:rsidRPr="00257B9C">
        <w:rPr>
          <w:rFonts w:ascii="Times New Roman" w:hAnsi="Times New Roman" w:cs="Times New Roman"/>
          <w:sz w:val="24"/>
          <w:szCs w:val="24"/>
        </w:rPr>
        <w:t xml:space="preserve"> pada halaman 22, p</w:t>
      </w:r>
      <w:r w:rsidRPr="00257B9C">
        <w:rPr>
          <w:rFonts w:ascii="Times New Roman" w:eastAsia="Tahoma" w:hAnsi="Times New Roman" w:cs="Times New Roman"/>
          <w:w w:val="101"/>
          <w:sz w:val="24"/>
          <w:szCs w:val="24"/>
        </w:rPr>
        <w:t>ersentase ini masih masuk dalam kategori atau kriteria “Sangat Kurang”.</w:t>
      </w:r>
    </w:p>
    <w:p w:rsidR="00257B9C" w:rsidRPr="00257B9C" w:rsidRDefault="00257B9C" w:rsidP="00257B9C">
      <w:pPr>
        <w:spacing w:after="0" w:line="240" w:lineRule="auto"/>
        <w:ind w:firstLine="709"/>
        <w:contextualSpacing/>
        <w:jc w:val="both"/>
        <w:rPr>
          <w:rFonts w:ascii="Times New Roman" w:eastAsia="Tahoma" w:hAnsi="Times New Roman" w:cs="Times New Roman"/>
          <w:w w:val="101"/>
          <w:sz w:val="24"/>
          <w:szCs w:val="24"/>
        </w:rPr>
      </w:pPr>
      <w:r w:rsidRPr="00257B9C">
        <w:rPr>
          <w:rFonts w:ascii="Times New Roman" w:eastAsia="Tahoma" w:hAnsi="Times New Roman" w:cs="Times New Roman"/>
          <w:w w:val="101"/>
          <w:sz w:val="24"/>
          <w:szCs w:val="24"/>
        </w:rPr>
        <w:t>T</w:t>
      </w:r>
      <w:r w:rsidRPr="00257B9C">
        <w:rPr>
          <w:rFonts w:ascii="Times New Roman" w:hAnsi="Times New Roman" w:cs="Times New Roman"/>
          <w:sz w:val="24"/>
          <w:szCs w:val="24"/>
        </w:rPr>
        <w:t xml:space="preserve">ahun 2019, kontribusi retribusi Izin Mendirikan Bangunan terhadap Pendapatan Asli Daerah </w:t>
      </w:r>
      <w:r w:rsidRPr="00257B9C">
        <w:rPr>
          <w:rFonts w:ascii="Times New Roman" w:eastAsia="Tahoma" w:hAnsi="Times New Roman" w:cs="Times New Roman"/>
          <w:w w:val="101"/>
          <w:sz w:val="24"/>
          <w:szCs w:val="24"/>
        </w:rPr>
        <w:t>tingkat pencapainnya 0,97%. Maka, b</w:t>
      </w:r>
      <w:r w:rsidRPr="00257B9C">
        <w:rPr>
          <w:rFonts w:ascii="Times New Roman" w:hAnsi="Times New Roman" w:cs="Times New Roman"/>
          <w:sz w:val="24"/>
          <w:szCs w:val="24"/>
        </w:rPr>
        <w:t xml:space="preserve">erdasarkan persentase kriteria kontribusi pada Tabel 1 </w:t>
      </w:r>
      <w:r w:rsidRPr="00257B9C">
        <w:rPr>
          <w:rFonts w:ascii="Times New Roman" w:hAnsi="Times New Roman" w:cs="Times New Roman"/>
          <w:sz w:val="24"/>
        </w:rPr>
        <w:t>Kriteria Kontribusi Retribusi IMB Terhadap PAD</w:t>
      </w:r>
      <w:r w:rsidRPr="00257B9C">
        <w:rPr>
          <w:rFonts w:ascii="Times New Roman" w:hAnsi="Times New Roman" w:cs="Times New Roman"/>
          <w:sz w:val="24"/>
          <w:szCs w:val="24"/>
        </w:rPr>
        <w:t xml:space="preserve"> pada halaman 22, p</w:t>
      </w:r>
      <w:r w:rsidRPr="00257B9C">
        <w:rPr>
          <w:rFonts w:ascii="Times New Roman" w:eastAsia="Tahoma" w:hAnsi="Times New Roman" w:cs="Times New Roman"/>
          <w:w w:val="101"/>
          <w:sz w:val="24"/>
          <w:szCs w:val="24"/>
        </w:rPr>
        <w:t xml:space="preserve">ersentase ini pun masuk dalam kategori “Sangat Kurang”. </w:t>
      </w:r>
      <w:r w:rsidRPr="00257B9C">
        <w:rPr>
          <w:rFonts w:ascii="Times New Roman" w:hAnsi="Times New Roman" w:cs="Times New Roman"/>
          <w:sz w:val="24"/>
          <w:szCs w:val="24"/>
        </w:rPr>
        <w:t xml:space="preserve">Pada tahun 2020, kontribusi retribusi Izin Mendirikan Bangunan terhadap Pendapatan Asli Daerah </w:t>
      </w:r>
      <w:r w:rsidRPr="00257B9C">
        <w:rPr>
          <w:rFonts w:ascii="Times New Roman" w:eastAsia="Tahoma" w:hAnsi="Times New Roman" w:cs="Times New Roman"/>
          <w:w w:val="101"/>
          <w:sz w:val="24"/>
          <w:szCs w:val="24"/>
        </w:rPr>
        <w:t>tingkat pencapainnya 20,33%. Maka, b</w:t>
      </w:r>
      <w:r w:rsidRPr="00257B9C">
        <w:rPr>
          <w:rFonts w:ascii="Times New Roman" w:hAnsi="Times New Roman" w:cs="Times New Roman"/>
          <w:sz w:val="24"/>
          <w:szCs w:val="24"/>
        </w:rPr>
        <w:t xml:space="preserve">erdasarkan persentase kriteria kontribusi pada Tabel 1 </w:t>
      </w:r>
      <w:r w:rsidRPr="00257B9C">
        <w:rPr>
          <w:rFonts w:ascii="Times New Roman" w:hAnsi="Times New Roman" w:cs="Times New Roman"/>
          <w:sz w:val="24"/>
        </w:rPr>
        <w:t>Kriteria Kontribusi Retribusi IMB Terhadap PAD</w:t>
      </w:r>
      <w:r w:rsidRPr="00257B9C">
        <w:rPr>
          <w:rFonts w:ascii="Times New Roman" w:hAnsi="Times New Roman" w:cs="Times New Roman"/>
          <w:sz w:val="24"/>
          <w:szCs w:val="24"/>
        </w:rPr>
        <w:t xml:space="preserve"> pada halaman 22, p</w:t>
      </w:r>
      <w:r w:rsidRPr="00257B9C">
        <w:rPr>
          <w:rFonts w:ascii="Times New Roman" w:eastAsia="Tahoma" w:hAnsi="Times New Roman" w:cs="Times New Roman"/>
          <w:w w:val="101"/>
          <w:sz w:val="24"/>
          <w:szCs w:val="24"/>
        </w:rPr>
        <w:t>ersentase ini sudah masuk dalam kategori “Sedang”.</w:t>
      </w:r>
    </w:p>
    <w:p w:rsidR="00257B9C" w:rsidRDefault="00257B9C" w:rsidP="00257B9C">
      <w:pPr>
        <w:spacing w:after="0" w:line="240" w:lineRule="auto"/>
        <w:ind w:firstLine="709"/>
        <w:contextualSpacing/>
        <w:jc w:val="both"/>
        <w:rPr>
          <w:rFonts w:ascii="Times New Roman" w:hAnsi="Times New Roman" w:cs="Times New Roman"/>
          <w:sz w:val="24"/>
          <w:szCs w:val="24"/>
        </w:rPr>
      </w:pPr>
      <w:r w:rsidRPr="00257B9C">
        <w:rPr>
          <w:rFonts w:ascii="Times New Roman" w:hAnsi="Times New Roman" w:cs="Times New Roman"/>
          <w:sz w:val="24"/>
          <w:szCs w:val="24"/>
        </w:rPr>
        <w:t>Mengacu pada kriteria kontribusi poin 1-3 (tahun 2018-2020) di atas, dapat diketahui bahwa sumber perolehan retribusi Izin Mendirikan Bangunan di Kabupaten Toraja Utara memiliki prospek yang cukup baik dalam berkontribusi terhadap Pendapatan Asli Daerah Kabupaten Toraja Utara, walau disadari bahwa target yang ditetapkan pemerintah masih rendah yakni Rp 900.000.000 per tahun. Nilai target ini tentu belum cukup menantang DPMPTSP Kabupaten Toraja Utara untuk semakin berupaya memaksimalkan program pelayanan dan kinerjanya.</w:t>
      </w:r>
    </w:p>
    <w:p w:rsidR="00556BC4" w:rsidRPr="00257B9C" w:rsidRDefault="00556BC4" w:rsidP="00257B9C">
      <w:pPr>
        <w:spacing w:after="0" w:line="240" w:lineRule="auto"/>
        <w:ind w:firstLine="709"/>
        <w:contextualSpacing/>
        <w:jc w:val="both"/>
        <w:rPr>
          <w:rFonts w:ascii="Times New Roman" w:eastAsia="Tahoma" w:hAnsi="Times New Roman" w:cs="Times New Roman"/>
          <w:w w:val="101"/>
          <w:sz w:val="24"/>
          <w:szCs w:val="24"/>
        </w:rPr>
      </w:pPr>
    </w:p>
    <w:p w:rsidR="00257B9C" w:rsidRPr="00257B9C" w:rsidRDefault="00257B9C" w:rsidP="00257B9C">
      <w:pPr>
        <w:widowControl w:val="0"/>
        <w:autoSpaceDE w:val="0"/>
        <w:autoSpaceDN w:val="0"/>
        <w:adjustRightInd w:val="0"/>
        <w:rPr>
          <w:rFonts w:ascii="Times New Roman" w:hAnsi="Times New Roman"/>
          <w:b/>
        </w:rPr>
      </w:pPr>
      <w:r w:rsidRPr="00257B9C">
        <w:rPr>
          <w:rFonts w:ascii="Times New Roman" w:hAnsi="Times New Roman"/>
          <w:b/>
        </w:rPr>
        <w:t>SIMPULAN DAN SARAN</w:t>
      </w:r>
    </w:p>
    <w:p w:rsidR="00257B9C" w:rsidRPr="00257B9C" w:rsidRDefault="00257B9C" w:rsidP="00257B9C">
      <w:pPr>
        <w:widowControl w:val="0"/>
        <w:autoSpaceDE w:val="0"/>
        <w:autoSpaceDN w:val="0"/>
        <w:adjustRightInd w:val="0"/>
        <w:rPr>
          <w:rFonts w:ascii="Times New Roman" w:hAnsi="Times New Roman"/>
          <w:b/>
        </w:rPr>
      </w:pPr>
      <w:r w:rsidRPr="00257B9C">
        <w:rPr>
          <w:rFonts w:ascii="Times New Roman" w:hAnsi="Times New Roman"/>
          <w:b/>
        </w:rPr>
        <w:t>Simpulan</w:t>
      </w:r>
    </w:p>
    <w:p w:rsidR="00257B9C" w:rsidRPr="00257B9C" w:rsidRDefault="00257B9C" w:rsidP="00257B9C">
      <w:pPr>
        <w:spacing w:after="0" w:line="240" w:lineRule="auto"/>
        <w:ind w:firstLine="709"/>
        <w:contextualSpacing/>
        <w:jc w:val="both"/>
        <w:rPr>
          <w:rFonts w:ascii="Times New Roman" w:hAnsi="Times New Roman" w:cs="Times New Roman"/>
          <w:sz w:val="24"/>
          <w:szCs w:val="24"/>
        </w:rPr>
      </w:pPr>
      <w:r w:rsidRPr="00257B9C">
        <w:rPr>
          <w:rFonts w:ascii="Times New Roman" w:hAnsi="Times New Roman" w:cs="Times New Roman"/>
          <w:sz w:val="24"/>
          <w:szCs w:val="24"/>
        </w:rPr>
        <w:t>Berdasarkan hasil penelitian yang telah dipaparkan di atas, dapat dibuat kesimpulan sekaitan dengan kontribusi retribusi IMB terhadap PAD Kabupaten Toraja Utara tahun 2018-2020, sebagai berikut:</w:t>
      </w:r>
    </w:p>
    <w:p w:rsidR="00257B9C" w:rsidRPr="00257B9C" w:rsidRDefault="00257B9C" w:rsidP="00216C87">
      <w:pPr>
        <w:numPr>
          <w:ilvl w:val="0"/>
          <w:numId w:val="54"/>
        </w:numPr>
        <w:spacing w:after="0" w:line="240" w:lineRule="auto"/>
        <w:ind w:left="426" w:hanging="426"/>
        <w:contextualSpacing/>
        <w:jc w:val="both"/>
        <w:rPr>
          <w:rFonts w:ascii="Times New Roman" w:eastAsia="Tahoma" w:hAnsi="Times New Roman" w:cs="Times New Roman"/>
          <w:w w:val="101"/>
          <w:sz w:val="24"/>
          <w:szCs w:val="24"/>
          <w:lang w:val="id-ID"/>
        </w:rPr>
      </w:pPr>
      <w:r w:rsidRPr="00257B9C">
        <w:rPr>
          <w:rFonts w:ascii="Times New Roman" w:hAnsi="Times New Roman" w:cs="Times New Roman"/>
          <w:sz w:val="24"/>
          <w:szCs w:val="24"/>
        </w:rPr>
        <w:t xml:space="preserve">Tahun 2018, kontribusi retribusi Izin Mendirikan Bangunan terhadap Pendapatan Asli Daerah </w:t>
      </w:r>
      <w:r w:rsidRPr="00257B9C">
        <w:rPr>
          <w:rFonts w:ascii="Times New Roman" w:eastAsia="Tahoma" w:hAnsi="Times New Roman" w:cs="Times New Roman"/>
          <w:w w:val="101"/>
          <w:sz w:val="24"/>
          <w:szCs w:val="24"/>
        </w:rPr>
        <w:t xml:space="preserve">tingkat pencapainnya 0,97%. </w:t>
      </w:r>
      <w:r w:rsidRPr="00257B9C">
        <w:rPr>
          <w:rFonts w:ascii="Times New Roman" w:hAnsi="Times New Roman" w:cs="Times New Roman"/>
          <w:sz w:val="24"/>
          <w:szCs w:val="24"/>
        </w:rPr>
        <w:t>Dengan demikian,</w:t>
      </w:r>
      <w:r w:rsidRPr="00257B9C">
        <w:rPr>
          <w:rFonts w:ascii="Times New Roman" w:eastAsia="Tahoma" w:hAnsi="Times New Roman" w:cs="Times New Roman"/>
          <w:w w:val="101"/>
          <w:sz w:val="24"/>
          <w:szCs w:val="24"/>
        </w:rPr>
        <w:t xml:space="preserve"> masuk dalam kategori atau kriteria “Sangat Kurang”.</w:t>
      </w:r>
    </w:p>
    <w:p w:rsidR="00257B9C" w:rsidRPr="00257B9C" w:rsidRDefault="00257B9C" w:rsidP="00216C87">
      <w:pPr>
        <w:numPr>
          <w:ilvl w:val="0"/>
          <w:numId w:val="54"/>
        </w:numPr>
        <w:spacing w:after="0" w:line="240" w:lineRule="auto"/>
        <w:ind w:left="426" w:hanging="426"/>
        <w:contextualSpacing/>
        <w:jc w:val="both"/>
        <w:rPr>
          <w:rFonts w:ascii="Times New Roman" w:eastAsia="Tahoma" w:hAnsi="Times New Roman" w:cs="Times New Roman"/>
          <w:w w:val="101"/>
          <w:sz w:val="24"/>
          <w:szCs w:val="24"/>
        </w:rPr>
      </w:pPr>
      <w:r w:rsidRPr="00257B9C">
        <w:rPr>
          <w:rFonts w:ascii="Times New Roman" w:eastAsia="Tahoma" w:hAnsi="Times New Roman" w:cs="Times New Roman"/>
          <w:w w:val="101"/>
          <w:sz w:val="24"/>
          <w:szCs w:val="24"/>
        </w:rPr>
        <w:t>T</w:t>
      </w:r>
      <w:r w:rsidRPr="00257B9C">
        <w:rPr>
          <w:rFonts w:ascii="Times New Roman" w:hAnsi="Times New Roman" w:cs="Times New Roman"/>
          <w:sz w:val="24"/>
          <w:szCs w:val="24"/>
        </w:rPr>
        <w:t xml:space="preserve">ahun 2019, kontribusi retribusi Izin Mendirikan Bangunan terhadap Pendapatan Asli Daerah </w:t>
      </w:r>
      <w:r w:rsidRPr="00257B9C">
        <w:rPr>
          <w:rFonts w:ascii="Times New Roman" w:eastAsia="Tahoma" w:hAnsi="Times New Roman" w:cs="Times New Roman"/>
          <w:w w:val="101"/>
          <w:sz w:val="24"/>
          <w:szCs w:val="24"/>
        </w:rPr>
        <w:t xml:space="preserve">tingkat pencapainnya 0,97%. </w:t>
      </w:r>
      <w:r w:rsidRPr="00257B9C">
        <w:rPr>
          <w:rFonts w:ascii="Times New Roman" w:hAnsi="Times New Roman" w:cs="Times New Roman"/>
          <w:sz w:val="24"/>
          <w:szCs w:val="24"/>
        </w:rPr>
        <w:t>Dengan demikian,</w:t>
      </w:r>
      <w:r w:rsidRPr="00257B9C">
        <w:rPr>
          <w:rFonts w:ascii="Times New Roman" w:eastAsia="Tahoma" w:hAnsi="Times New Roman" w:cs="Times New Roman"/>
          <w:w w:val="101"/>
          <w:sz w:val="24"/>
          <w:szCs w:val="24"/>
        </w:rPr>
        <w:t xml:space="preserve"> masuk dalam kategori “Sangat Kurang”</w:t>
      </w:r>
    </w:p>
    <w:p w:rsidR="00257B9C" w:rsidRPr="00257B9C" w:rsidRDefault="00257B9C" w:rsidP="00216C87">
      <w:pPr>
        <w:numPr>
          <w:ilvl w:val="0"/>
          <w:numId w:val="54"/>
        </w:numPr>
        <w:spacing w:after="0" w:line="240" w:lineRule="auto"/>
        <w:ind w:left="426" w:hanging="426"/>
        <w:contextualSpacing/>
        <w:jc w:val="both"/>
        <w:rPr>
          <w:rFonts w:ascii="Times New Roman" w:eastAsia="Tahoma" w:hAnsi="Times New Roman" w:cs="Times New Roman"/>
          <w:w w:val="101"/>
          <w:sz w:val="24"/>
          <w:szCs w:val="24"/>
        </w:rPr>
      </w:pPr>
      <w:r w:rsidRPr="00257B9C">
        <w:rPr>
          <w:rFonts w:ascii="Times New Roman" w:hAnsi="Times New Roman" w:cs="Times New Roman"/>
          <w:sz w:val="24"/>
          <w:szCs w:val="24"/>
        </w:rPr>
        <w:t xml:space="preserve">Pada tahun 2020, kontribusi retribusi Izin Mendirikan Bangunan terhadap Pendapatan Asli Daerah </w:t>
      </w:r>
      <w:r w:rsidRPr="00257B9C">
        <w:rPr>
          <w:rFonts w:ascii="Times New Roman" w:eastAsia="Tahoma" w:hAnsi="Times New Roman" w:cs="Times New Roman"/>
          <w:w w:val="101"/>
          <w:sz w:val="24"/>
          <w:szCs w:val="24"/>
        </w:rPr>
        <w:t xml:space="preserve">tingkat pencapainnya 20,33%. </w:t>
      </w:r>
      <w:r w:rsidRPr="00257B9C">
        <w:rPr>
          <w:rFonts w:ascii="Times New Roman" w:hAnsi="Times New Roman" w:cs="Times New Roman"/>
          <w:sz w:val="24"/>
          <w:szCs w:val="24"/>
        </w:rPr>
        <w:t xml:space="preserve">Dengan demikian, </w:t>
      </w:r>
      <w:r w:rsidRPr="00257B9C">
        <w:rPr>
          <w:rFonts w:ascii="Times New Roman" w:eastAsia="Tahoma" w:hAnsi="Times New Roman" w:cs="Times New Roman"/>
          <w:w w:val="101"/>
          <w:sz w:val="24"/>
          <w:szCs w:val="24"/>
        </w:rPr>
        <w:t>masuk dalam kategori “Sedang”.</w:t>
      </w:r>
    </w:p>
    <w:p w:rsidR="00257B9C" w:rsidRPr="00257B9C" w:rsidRDefault="00257B9C" w:rsidP="00257B9C">
      <w:pPr>
        <w:jc w:val="both"/>
        <w:rPr>
          <w:rFonts w:ascii="Times New Roman" w:hAnsi="Times New Roman"/>
          <w:sz w:val="24"/>
          <w:szCs w:val="24"/>
        </w:rPr>
      </w:pPr>
      <w:r w:rsidRPr="00257B9C">
        <w:rPr>
          <w:rFonts w:ascii="Times New Roman" w:hAnsi="Times New Roman"/>
          <w:sz w:val="24"/>
          <w:szCs w:val="24"/>
        </w:rPr>
        <w:t>Dinas Penanaman Modal dan Pelayanan Terpadu Satu Pintu Kabupaten Toraja Utara perlu mengadakan identifikasi terhadap bangunan-bangunan, khususnya yang belum memiliki IMB agar pemilik bangunan segera mengurusnya.</w:t>
      </w:r>
    </w:p>
    <w:p w:rsidR="00257B9C" w:rsidRPr="00257B9C" w:rsidRDefault="00257B9C" w:rsidP="00257B9C">
      <w:pPr>
        <w:jc w:val="both"/>
        <w:rPr>
          <w:rFonts w:ascii="Times New Roman" w:hAnsi="Times New Roman"/>
          <w:b/>
          <w:sz w:val="24"/>
          <w:szCs w:val="24"/>
        </w:rPr>
      </w:pPr>
      <w:r w:rsidRPr="00257B9C">
        <w:rPr>
          <w:rFonts w:ascii="Times New Roman" w:hAnsi="Times New Roman"/>
          <w:b/>
          <w:sz w:val="24"/>
          <w:szCs w:val="24"/>
        </w:rPr>
        <w:t>Saran</w:t>
      </w:r>
    </w:p>
    <w:p w:rsidR="00257B9C" w:rsidRPr="00257B9C" w:rsidRDefault="00257B9C" w:rsidP="00257B9C">
      <w:pPr>
        <w:ind w:firstLine="720"/>
        <w:jc w:val="both"/>
        <w:rPr>
          <w:rFonts w:ascii="Times New Roman" w:eastAsia="Tahoma" w:hAnsi="Times New Roman"/>
          <w:b/>
          <w:w w:val="101"/>
          <w:sz w:val="24"/>
          <w:szCs w:val="24"/>
        </w:rPr>
      </w:pPr>
      <w:r w:rsidRPr="00257B9C">
        <w:rPr>
          <w:rFonts w:ascii="Times New Roman" w:hAnsi="Times New Roman"/>
          <w:sz w:val="24"/>
          <w:szCs w:val="24"/>
        </w:rPr>
        <w:t xml:space="preserve">Dalam rangka meningkatkan Pendapatan Asli Daerah dari Retribusi khususnya Retribusi Izin Mendirikan Bangunan, Dinas Penanaman Modal dan Pelayanan Terpadu Satu Pintu Kabupaten Toraja Utara perlu mengadakan identifikasi terhadap bangunan-bangunan, khususnya yang belum memiliki IMB </w:t>
      </w:r>
    </w:p>
    <w:p w:rsidR="00257B9C" w:rsidRPr="00257B9C" w:rsidRDefault="00257B9C" w:rsidP="00257B9C">
      <w:pPr>
        <w:widowControl w:val="0"/>
        <w:autoSpaceDE w:val="0"/>
        <w:autoSpaceDN w:val="0"/>
        <w:adjustRightInd w:val="0"/>
        <w:rPr>
          <w:rFonts w:ascii="Times New Roman" w:hAnsi="Times New Roman"/>
          <w:b/>
        </w:rPr>
      </w:pPr>
      <w:r w:rsidRPr="00257B9C">
        <w:rPr>
          <w:rFonts w:ascii="Times New Roman" w:hAnsi="Times New Roman"/>
          <w:b/>
        </w:rPr>
        <w:t>DAFTAR PUSTAKA</w:t>
      </w:r>
    </w:p>
    <w:p w:rsidR="00257B9C" w:rsidRPr="00257B9C" w:rsidRDefault="00257B9C" w:rsidP="00257B9C">
      <w:pPr>
        <w:ind w:left="709" w:hanging="709"/>
        <w:jc w:val="both"/>
        <w:rPr>
          <w:rFonts w:ascii="Times New Roman" w:hAnsi="Times New Roman"/>
          <w:sz w:val="24"/>
          <w:szCs w:val="24"/>
        </w:rPr>
      </w:pPr>
      <w:r w:rsidRPr="00257B9C">
        <w:rPr>
          <w:rFonts w:ascii="Times New Roman" w:hAnsi="Times New Roman"/>
          <w:sz w:val="24"/>
          <w:szCs w:val="24"/>
        </w:rPr>
        <w:t xml:space="preserve">Arham, Muhammad Amir. (2019). </w:t>
      </w:r>
      <w:r w:rsidRPr="00257B9C">
        <w:rPr>
          <w:rFonts w:ascii="Times New Roman" w:hAnsi="Times New Roman"/>
          <w:i/>
          <w:sz w:val="24"/>
          <w:szCs w:val="24"/>
        </w:rPr>
        <w:t>Desentralisasi dan Pengelolaan Perekonomian Daerah.</w:t>
      </w:r>
      <w:r w:rsidRPr="00257B9C">
        <w:rPr>
          <w:rFonts w:ascii="Times New Roman" w:hAnsi="Times New Roman"/>
          <w:sz w:val="24"/>
          <w:szCs w:val="24"/>
        </w:rPr>
        <w:t xml:space="preserve"> Yogyakarta: Deepublish.</w:t>
      </w:r>
    </w:p>
    <w:p w:rsidR="00257B9C" w:rsidRPr="00257B9C" w:rsidRDefault="00257B9C" w:rsidP="00257B9C">
      <w:pPr>
        <w:ind w:left="709" w:hanging="709"/>
        <w:jc w:val="both"/>
        <w:rPr>
          <w:rFonts w:ascii="Times New Roman" w:hAnsi="Times New Roman"/>
          <w:sz w:val="24"/>
          <w:szCs w:val="24"/>
        </w:rPr>
      </w:pPr>
      <w:r w:rsidRPr="00257B9C">
        <w:rPr>
          <w:rFonts w:ascii="Times New Roman" w:hAnsi="Times New Roman"/>
          <w:sz w:val="24"/>
          <w:szCs w:val="24"/>
        </w:rPr>
        <w:t xml:space="preserve">Firdausy, Carunia Mulya. (2017). </w:t>
      </w:r>
      <w:r w:rsidRPr="00257B9C">
        <w:rPr>
          <w:rFonts w:ascii="Times New Roman" w:hAnsi="Times New Roman"/>
          <w:i/>
          <w:sz w:val="24"/>
          <w:szCs w:val="24"/>
        </w:rPr>
        <w:t>Kebijakan dan Strategi Peningkatan Pendapatan Asli Daerah Dalam Pembangunan Nasional.</w:t>
      </w:r>
      <w:r w:rsidRPr="00257B9C">
        <w:rPr>
          <w:rFonts w:ascii="Times New Roman" w:hAnsi="Times New Roman"/>
          <w:sz w:val="24"/>
          <w:szCs w:val="24"/>
        </w:rPr>
        <w:t xml:space="preserve"> Jakarta: Yayasan Pustaka Obor Indonesia.</w:t>
      </w:r>
    </w:p>
    <w:p w:rsidR="00257B9C" w:rsidRPr="00257B9C" w:rsidRDefault="00257B9C" w:rsidP="00257B9C">
      <w:pPr>
        <w:ind w:left="709" w:hanging="709"/>
        <w:jc w:val="both"/>
        <w:rPr>
          <w:rFonts w:ascii="Times New Roman" w:hAnsi="Times New Roman"/>
          <w:sz w:val="24"/>
          <w:szCs w:val="24"/>
        </w:rPr>
      </w:pPr>
      <w:r w:rsidRPr="00257B9C">
        <w:rPr>
          <w:rFonts w:ascii="Times New Roman" w:hAnsi="Times New Roman"/>
          <w:sz w:val="24"/>
          <w:szCs w:val="24"/>
        </w:rPr>
        <w:t xml:space="preserve">Halim, Abdul. (2010). </w:t>
      </w:r>
      <w:r w:rsidRPr="00257B9C">
        <w:rPr>
          <w:rFonts w:ascii="Times New Roman" w:eastAsia="Bookman Old Style" w:hAnsi="Times New Roman"/>
          <w:i/>
          <w:sz w:val="24"/>
          <w:szCs w:val="24"/>
        </w:rPr>
        <w:t>Akuntansi Sektor Publik: Akuntansi Keuangan Daerah. Edisi</w:t>
      </w:r>
      <w:r w:rsidRPr="00257B9C">
        <w:rPr>
          <w:rFonts w:eastAsia="Bookman Old Style"/>
          <w:i/>
          <w:sz w:val="24"/>
          <w:szCs w:val="24"/>
        </w:rPr>
        <w:t xml:space="preserve"> </w:t>
      </w:r>
      <w:r w:rsidRPr="00257B9C">
        <w:rPr>
          <w:rFonts w:ascii="Times New Roman" w:eastAsia="Bookman Old Style" w:hAnsi="Times New Roman"/>
          <w:i/>
          <w:sz w:val="24"/>
          <w:szCs w:val="24"/>
        </w:rPr>
        <w:t>3</w:t>
      </w:r>
      <w:r w:rsidRPr="00257B9C">
        <w:rPr>
          <w:rFonts w:ascii="Times New Roman" w:eastAsia="Bookman Old Style" w:hAnsi="Times New Roman"/>
          <w:sz w:val="24"/>
          <w:szCs w:val="24"/>
        </w:rPr>
        <w:t>. Yogyakarta: Salemba Empat.</w:t>
      </w:r>
    </w:p>
    <w:p w:rsidR="00257B9C" w:rsidRPr="00257B9C" w:rsidRDefault="00257B9C" w:rsidP="00257B9C">
      <w:pPr>
        <w:ind w:left="709" w:hanging="709"/>
        <w:jc w:val="both"/>
        <w:rPr>
          <w:rFonts w:ascii="Times New Roman" w:hAnsi="Times New Roman"/>
          <w:sz w:val="24"/>
          <w:szCs w:val="24"/>
        </w:rPr>
      </w:pPr>
      <w:r w:rsidRPr="00257B9C">
        <w:rPr>
          <w:rFonts w:ascii="Times New Roman" w:hAnsi="Times New Roman"/>
          <w:sz w:val="24"/>
          <w:szCs w:val="24"/>
        </w:rPr>
        <w:t xml:space="preserve">Harefa, Mandala </w:t>
      </w:r>
      <w:r w:rsidRPr="00257B9C">
        <w:rPr>
          <w:rFonts w:ascii="Times New Roman" w:hAnsi="Times New Roman"/>
          <w:i/>
          <w:sz w:val="24"/>
          <w:szCs w:val="24"/>
        </w:rPr>
        <w:t>et.al</w:t>
      </w:r>
      <w:r w:rsidRPr="00257B9C">
        <w:rPr>
          <w:rFonts w:ascii="Times New Roman" w:hAnsi="Times New Roman"/>
          <w:sz w:val="24"/>
          <w:szCs w:val="24"/>
        </w:rPr>
        <w:t xml:space="preserve"> (2017). </w:t>
      </w:r>
      <w:r w:rsidRPr="00257B9C">
        <w:rPr>
          <w:rFonts w:ascii="Times New Roman" w:hAnsi="Times New Roman"/>
          <w:i/>
          <w:sz w:val="24"/>
          <w:szCs w:val="24"/>
        </w:rPr>
        <w:t>Optimalisasi Kebijakan Penerimaan Daerah</w:t>
      </w:r>
      <w:r w:rsidRPr="00257B9C">
        <w:rPr>
          <w:rFonts w:ascii="Times New Roman" w:hAnsi="Times New Roman"/>
          <w:sz w:val="24"/>
          <w:szCs w:val="24"/>
        </w:rPr>
        <w:t>. Jakarta: Yayasan Pustaka Obor Indonesia.</w:t>
      </w:r>
    </w:p>
    <w:p w:rsidR="00257B9C" w:rsidRPr="00257B9C" w:rsidRDefault="00257B9C" w:rsidP="00257B9C">
      <w:pPr>
        <w:ind w:left="709" w:hanging="709"/>
        <w:jc w:val="both"/>
        <w:rPr>
          <w:rFonts w:ascii="Times New Roman" w:hAnsi="Times New Roman"/>
          <w:sz w:val="24"/>
          <w:szCs w:val="24"/>
        </w:rPr>
      </w:pPr>
      <w:r w:rsidRPr="00257B9C">
        <w:rPr>
          <w:rFonts w:ascii="Times New Roman" w:eastAsia="Arial" w:hAnsi="Times New Roman"/>
          <w:sz w:val="24"/>
          <w:szCs w:val="24"/>
        </w:rPr>
        <w:t>Peraturan Menteri Dalam Negeri Nomor 32 Tahun 2010 tentang Pedoman Pemberian Izin Mendirikan Bangunan pada pasal 1 ayat 5</w:t>
      </w:r>
    </w:p>
    <w:p w:rsidR="00257B9C" w:rsidRPr="00257B9C" w:rsidRDefault="00257B9C" w:rsidP="00257B9C">
      <w:pPr>
        <w:ind w:left="709" w:hanging="709"/>
        <w:jc w:val="both"/>
        <w:rPr>
          <w:rFonts w:ascii="Times New Roman" w:eastAsia="Arial" w:hAnsi="Times New Roman"/>
          <w:sz w:val="24"/>
          <w:szCs w:val="24"/>
        </w:rPr>
      </w:pPr>
      <w:r w:rsidRPr="00257B9C">
        <w:rPr>
          <w:rFonts w:ascii="Times New Roman" w:eastAsia="Arial" w:hAnsi="Times New Roman"/>
          <w:sz w:val="24"/>
          <w:szCs w:val="24"/>
        </w:rPr>
        <w:t>Peraturan  Menteri  Pekerjaan  Umum dan Perumahan Rakyat Republik Indonesia No. 5/PRT/M/2016 Tentang Izin Mendirikan Bangunan Gedung.</w:t>
      </w:r>
    </w:p>
    <w:p w:rsidR="00257B9C" w:rsidRPr="00257B9C" w:rsidRDefault="00257B9C" w:rsidP="00257B9C">
      <w:pPr>
        <w:ind w:left="709" w:right="4" w:hanging="709"/>
        <w:jc w:val="both"/>
        <w:rPr>
          <w:rFonts w:ascii="Times New Roman" w:hAnsi="Times New Roman"/>
          <w:sz w:val="24"/>
          <w:szCs w:val="24"/>
        </w:rPr>
      </w:pPr>
      <w:r w:rsidRPr="00257B9C">
        <w:rPr>
          <w:rFonts w:ascii="Times New Roman" w:hAnsi="Times New Roman"/>
          <w:sz w:val="24"/>
          <w:szCs w:val="24"/>
        </w:rPr>
        <w:t>Peraturan Daerah Kabupaten Toraja Utara Nomor 5 Tahun 2017 Tentang Perubahan Atas Peraturan Daerah Kabupaten Toraja Nomor 19 Tahun 2011 Tentang Izin Mendirikan Bangunan.</w:t>
      </w:r>
    </w:p>
    <w:p w:rsidR="00257B9C" w:rsidRPr="00257B9C" w:rsidRDefault="00257B9C" w:rsidP="00257B9C">
      <w:pPr>
        <w:ind w:left="709" w:right="4" w:hanging="709"/>
        <w:jc w:val="both"/>
        <w:rPr>
          <w:rFonts w:ascii="Times New Roman" w:eastAsia="Calibri" w:hAnsi="Times New Roman"/>
          <w:sz w:val="24"/>
          <w:szCs w:val="24"/>
        </w:rPr>
      </w:pPr>
      <w:r w:rsidRPr="00257B9C">
        <w:rPr>
          <w:rFonts w:ascii="Times New Roman" w:eastAsia="Calibri" w:hAnsi="Times New Roman"/>
          <w:sz w:val="24"/>
          <w:szCs w:val="24"/>
        </w:rPr>
        <w:t>Undang-Undang Nomor 28 Tahun 2002 Tentang Bangunan Gedung.</w:t>
      </w:r>
    </w:p>
    <w:p w:rsidR="00257B9C" w:rsidRPr="00257B9C" w:rsidRDefault="00257B9C" w:rsidP="00257B9C">
      <w:pPr>
        <w:ind w:left="709" w:right="4" w:hanging="709"/>
        <w:jc w:val="both"/>
        <w:rPr>
          <w:rFonts w:ascii="Times New Roman" w:hAnsi="Times New Roman"/>
          <w:sz w:val="24"/>
          <w:szCs w:val="24"/>
        </w:rPr>
      </w:pPr>
      <w:r w:rsidRPr="00257B9C">
        <w:rPr>
          <w:rFonts w:ascii="Times New Roman" w:hAnsi="Times New Roman"/>
          <w:sz w:val="24"/>
          <w:szCs w:val="24"/>
        </w:rPr>
        <w:t>Undang-Undang 33 Tahun 2004 tentang Perimbangan Keuangan Antara Pusat dan Daerah.</w:t>
      </w:r>
    </w:p>
    <w:p w:rsidR="00257B9C" w:rsidRPr="00257B9C" w:rsidRDefault="00257B9C" w:rsidP="00257B9C">
      <w:pPr>
        <w:ind w:left="709" w:right="4" w:hanging="709"/>
        <w:jc w:val="both"/>
        <w:rPr>
          <w:rFonts w:ascii="Times New Roman" w:eastAsia="Arial" w:hAnsi="Times New Roman"/>
          <w:sz w:val="24"/>
          <w:szCs w:val="24"/>
        </w:rPr>
      </w:pPr>
      <w:r w:rsidRPr="00257B9C">
        <w:rPr>
          <w:rFonts w:ascii="Times New Roman" w:eastAsia="Arial" w:hAnsi="Times New Roman"/>
          <w:sz w:val="24"/>
          <w:szCs w:val="24"/>
        </w:rPr>
        <w:t>Undang-undang Republik Indonesia Nomor 32 Tahun 2004 tentang Pemerintahan Daerah sebagaimana telah diubah terakhir dengan Undang-undang Republik  Indonesia Nomor 12 Tahun 2008 tentang Perubahan Kedua atas Undang-undang Nomor 32 Tahun 2004 tentang Pemerintahan Daerah.</w:t>
      </w:r>
    </w:p>
    <w:p w:rsidR="00257B9C" w:rsidRPr="00257B9C" w:rsidRDefault="00257B9C" w:rsidP="00257B9C">
      <w:pPr>
        <w:ind w:left="709" w:right="4" w:hanging="709"/>
        <w:jc w:val="both"/>
        <w:rPr>
          <w:rFonts w:ascii="Times New Roman" w:eastAsia="Arial" w:hAnsi="Times New Roman"/>
          <w:sz w:val="24"/>
          <w:szCs w:val="24"/>
        </w:rPr>
      </w:pPr>
      <w:r w:rsidRPr="00257B9C">
        <w:rPr>
          <w:rFonts w:ascii="Times New Roman" w:hAnsi="Times New Roman"/>
          <w:sz w:val="24"/>
        </w:rPr>
        <w:t>Undang-Undang Republik Indonesia Nomor 28 Tahun 2009 Tentang Pajak dan Retribusi Daerah.</w:t>
      </w:r>
    </w:p>
    <w:p w:rsidR="00257B9C" w:rsidRPr="00257B9C" w:rsidRDefault="00257B9C" w:rsidP="00257B9C">
      <w:pPr>
        <w:ind w:left="709" w:right="4" w:hanging="709"/>
        <w:jc w:val="both"/>
        <w:rPr>
          <w:rFonts w:ascii="Times New Roman" w:hAnsi="Times New Roman"/>
          <w:sz w:val="24"/>
        </w:rPr>
      </w:pPr>
    </w:p>
    <w:p w:rsidR="00257B9C" w:rsidRPr="00257B9C" w:rsidRDefault="00257B9C" w:rsidP="00257B9C">
      <w:pPr>
        <w:ind w:left="709" w:hanging="709"/>
        <w:jc w:val="both"/>
        <w:rPr>
          <w:rFonts w:ascii="Times New Roman" w:hAnsi="Times New Roman"/>
          <w:sz w:val="24"/>
          <w:szCs w:val="24"/>
        </w:rPr>
      </w:pPr>
    </w:p>
    <w:p w:rsidR="00257B9C" w:rsidRPr="00257B9C" w:rsidRDefault="00257B9C" w:rsidP="00257B9C">
      <w:pPr>
        <w:spacing w:line="480" w:lineRule="auto"/>
        <w:jc w:val="both"/>
        <w:rPr>
          <w:rFonts w:ascii="Times New Roman" w:hAnsi="Times New Roman"/>
          <w:sz w:val="24"/>
          <w:szCs w:val="24"/>
        </w:rPr>
      </w:pPr>
    </w:p>
    <w:p w:rsidR="00257B9C" w:rsidRPr="00257B9C" w:rsidRDefault="00257B9C" w:rsidP="00257B9C">
      <w:pPr>
        <w:widowControl w:val="0"/>
        <w:autoSpaceDE w:val="0"/>
        <w:autoSpaceDN w:val="0"/>
        <w:adjustRightInd w:val="0"/>
        <w:rPr>
          <w:rFonts w:ascii="Times New Roman" w:hAnsi="Times New Roman"/>
          <w:b/>
        </w:rPr>
      </w:pPr>
    </w:p>
    <w:p w:rsidR="00257B9C" w:rsidRPr="00257B9C" w:rsidRDefault="00257B9C" w:rsidP="00257B9C">
      <w:pPr>
        <w:widowControl w:val="0"/>
        <w:autoSpaceDE w:val="0"/>
        <w:autoSpaceDN w:val="0"/>
        <w:adjustRightInd w:val="0"/>
        <w:rPr>
          <w:rFonts w:ascii="Times New Roman" w:hAnsi="Times New Roman"/>
          <w:b/>
        </w:rPr>
      </w:pPr>
    </w:p>
    <w:p w:rsidR="00257B9C" w:rsidRPr="00257B9C" w:rsidRDefault="00257B9C" w:rsidP="00257B9C">
      <w:pPr>
        <w:jc w:val="both"/>
        <w:rPr>
          <w:rFonts w:ascii="Times New Roman" w:hAnsi="Times New Roman"/>
        </w:rPr>
      </w:pPr>
    </w:p>
    <w:p w:rsidR="00257B9C" w:rsidRPr="00257B9C" w:rsidRDefault="00257B9C" w:rsidP="00257B9C">
      <w:pPr>
        <w:spacing w:after="0"/>
        <w:contextualSpacing/>
        <w:jc w:val="both"/>
        <w:rPr>
          <w:rFonts w:ascii="Times New Roman" w:hAnsi="Times New Roman" w:cs="Times New Roman"/>
          <w:sz w:val="24"/>
          <w:szCs w:val="24"/>
        </w:rPr>
      </w:pPr>
    </w:p>
    <w:p w:rsidR="00257B9C" w:rsidRPr="00257B9C" w:rsidRDefault="00257B9C" w:rsidP="00257B9C">
      <w:pPr>
        <w:rPr>
          <w:rFonts w:ascii="Times New Roman" w:hAnsi="Times New Roman"/>
          <w:b/>
        </w:rPr>
      </w:pPr>
    </w:p>
    <w:p w:rsidR="00257B9C" w:rsidRPr="00257B9C" w:rsidRDefault="00257B9C" w:rsidP="00257B9C">
      <w:pPr>
        <w:spacing w:before="240" w:after="120" w:line="240" w:lineRule="auto"/>
        <w:rPr>
          <w:rFonts w:ascii="Times New Roman" w:eastAsia="Times New Roman" w:hAnsi="Times New Roman" w:cs="Times New Roman"/>
          <w:b/>
          <w:szCs w:val="20"/>
        </w:rPr>
      </w:pPr>
    </w:p>
    <w:p w:rsidR="00257B9C" w:rsidRPr="00257B9C" w:rsidRDefault="00257B9C" w:rsidP="00257B9C">
      <w:pPr>
        <w:autoSpaceDE w:val="0"/>
        <w:autoSpaceDN w:val="0"/>
        <w:adjustRightInd w:val="0"/>
        <w:spacing w:before="240" w:after="240"/>
        <w:ind w:right="-9"/>
        <w:contextualSpacing/>
        <w:jc w:val="both"/>
        <w:rPr>
          <w:rFonts w:ascii="Times New Roman" w:hAnsi="Times New Roman" w:cs="Times New Roman"/>
          <w:i/>
          <w:color w:val="000000"/>
          <w:szCs w:val="24"/>
          <w:lang w:val="id-ID"/>
        </w:rPr>
      </w:pPr>
    </w:p>
    <w:p w:rsidR="00257B9C" w:rsidRPr="00257B9C" w:rsidRDefault="00257B9C" w:rsidP="00257B9C">
      <w:pPr>
        <w:widowControl w:val="0"/>
        <w:autoSpaceDE w:val="0"/>
        <w:autoSpaceDN w:val="0"/>
        <w:adjustRightInd w:val="0"/>
        <w:rPr>
          <w:rFonts w:ascii="Times New Roman" w:hAnsi="Times New Roman"/>
        </w:rPr>
      </w:pPr>
    </w:p>
    <w:p w:rsidR="00257B9C" w:rsidRPr="00257B9C" w:rsidRDefault="00257B9C" w:rsidP="00257B9C">
      <w:pPr>
        <w:widowControl w:val="0"/>
        <w:autoSpaceDE w:val="0"/>
        <w:autoSpaceDN w:val="0"/>
        <w:adjustRightInd w:val="0"/>
        <w:spacing w:after="0" w:line="360" w:lineRule="auto"/>
        <w:ind w:hanging="480"/>
        <w:jc w:val="both"/>
        <w:rPr>
          <w:rFonts w:ascii="Times New Roman" w:hAnsi="Times New Roman" w:cs="Times New Roman"/>
          <w:noProof/>
        </w:rPr>
      </w:pPr>
    </w:p>
    <w:p w:rsidR="00257B9C" w:rsidRPr="00257B9C" w:rsidRDefault="00257B9C" w:rsidP="00257B9C">
      <w:pPr>
        <w:widowControl w:val="0"/>
        <w:autoSpaceDE w:val="0"/>
        <w:autoSpaceDN w:val="0"/>
        <w:adjustRightInd w:val="0"/>
        <w:spacing w:after="0" w:line="360" w:lineRule="auto"/>
        <w:ind w:hanging="480"/>
        <w:jc w:val="both"/>
        <w:rPr>
          <w:rFonts w:ascii="Times New Roman" w:hAnsi="Times New Roman" w:cs="Times New Roman"/>
        </w:rPr>
      </w:pPr>
      <w:r w:rsidRPr="00257B9C">
        <w:rPr>
          <w:rFonts w:ascii="Times New Roman" w:hAnsi="Times New Roman" w:cs="Times New Roman"/>
        </w:rPr>
        <w:fldChar w:fldCharType="end"/>
      </w:r>
    </w:p>
    <w:p w:rsidR="00257B9C" w:rsidRPr="00257B9C" w:rsidRDefault="00257B9C" w:rsidP="00257B9C">
      <w:pPr>
        <w:widowControl w:val="0"/>
        <w:autoSpaceDE w:val="0"/>
        <w:autoSpaceDN w:val="0"/>
        <w:adjustRightInd w:val="0"/>
        <w:ind w:left="480" w:hanging="480"/>
        <w:rPr>
          <w:rFonts w:ascii="Times New Roman" w:hAnsi="Times New Roman"/>
          <w:noProof/>
        </w:rPr>
      </w:pPr>
    </w:p>
    <w:p w:rsidR="00257B9C" w:rsidRPr="00257B9C" w:rsidRDefault="00257B9C" w:rsidP="00257B9C">
      <w:pPr>
        <w:spacing w:after="160" w:line="259" w:lineRule="auto"/>
        <w:jc w:val="center"/>
        <w:rPr>
          <w:rFonts w:ascii="Times New Roman" w:hAnsi="Times New Roman" w:cs="Times New Roman"/>
          <w:b/>
          <w:sz w:val="20"/>
          <w:szCs w:val="24"/>
        </w:rPr>
      </w:pPr>
      <w:r w:rsidRPr="00257B9C">
        <w:rPr>
          <w:rFonts w:ascii="Times New Roman" w:hAnsi="Times New Roman" w:cs="Times New Roman"/>
          <w:b/>
          <w:sz w:val="20"/>
          <w:szCs w:val="24"/>
        </w:rPr>
        <w:fldChar w:fldCharType="end"/>
      </w:r>
    </w:p>
    <w:p w:rsidR="00257B9C" w:rsidRPr="00257B9C" w:rsidRDefault="00257B9C" w:rsidP="00257B9C">
      <w:pPr>
        <w:rPr>
          <w:rFonts w:ascii="Times New Roman" w:hAnsi="Times New Roman" w:cs="Times New Roman"/>
          <w:b/>
          <w:sz w:val="20"/>
          <w:szCs w:val="24"/>
        </w:rPr>
      </w:pPr>
      <w:r w:rsidRPr="00257B9C">
        <w:rPr>
          <w:sz w:val="20"/>
        </w:rPr>
        <w:br w:type="page"/>
      </w:r>
    </w:p>
    <w:p w:rsidR="00257B9C" w:rsidRPr="00257B9C" w:rsidRDefault="00257B9C" w:rsidP="00257B9C">
      <w:pPr>
        <w:spacing w:after="160" w:line="259" w:lineRule="auto"/>
        <w:jc w:val="center"/>
        <w:rPr>
          <w:rFonts w:ascii="Times New Roman" w:hAnsi="Times New Roman" w:cs="Times New Roman"/>
          <w:b/>
          <w:sz w:val="24"/>
          <w:szCs w:val="24"/>
        </w:rPr>
      </w:pPr>
      <w:r w:rsidRPr="00257B9C">
        <w:rPr>
          <w:rFonts w:ascii="Times New Roman" w:hAnsi="Times New Roman" w:cs="Times New Roman"/>
          <w:b/>
          <w:sz w:val="28"/>
          <w:szCs w:val="28"/>
        </w:rPr>
        <w:t>ANALISIS PENDAPATAN TOKO ATK GRETRIS</w:t>
      </w:r>
    </w:p>
    <w:p w:rsidR="00257B9C" w:rsidRPr="00257B9C" w:rsidRDefault="00257B9C" w:rsidP="00257B9C">
      <w:pPr>
        <w:spacing w:after="160" w:line="259" w:lineRule="auto"/>
        <w:jc w:val="center"/>
        <w:rPr>
          <w:rFonts w:ascii="Times New Roman" w:hAnsi="Times New Roman" w:cs="Times New Roman"/>
          <w:b/>
          <w:sz w:val="24"/>
          <w:szCs w:val="24"/>
        </w:rPr>
      </w:pPr>
      <w:r w:rsidRPr="00257B9C">
        <w:rPr>
          <w:rFonts w:ascii="Times New Roman" w:hAnsi="Times New Roman" w:cs="Times New Roman"/>
          <w:b/>
          <w:sz w:val="28"/>
          <w:szCs w:val="28"/>
        </w:rPr>
        <w:t>DI KABUPATEN TORAJA UTARA</w:t>
      </w:r>
    </w:p>
    <w:p w:rsidR="00257B9C" w:rsidRPr="00257B9C" w:rsidRDefault="00257B9C" w:rsidP="00257B9C">
      <w:pPr>
        <w:spacing w:after="0" w:line="259" w:lineRule="auto"/>
        <w:jc w:val="center"/>
        <w:rPr>
          <w:rFonts w:ascii="Times New Roman" w:hAnsi="Times New Roman" w:cs="Times New Roman"/>
          <w:b/>
          <w:sz w:val="24"/>
          <w:szCs w:val="24"/>
        </w:rPr>
      </w:pPr>
    </w:p>
    <w:p w:rsidR="00257B9C" w:rsidRPr="00257B9C" w:rsidRDefault="00257B9C" w:rsidP="00257B9C">
      <w:pPr>
        <w:spacing w:after="0" w:line="240" w:lineRule="auto"/>
        <w:jc w:val="center"/>
        <w:rPr>
          <w:rFonts w:ascii="Times New Roman" w:hAnsi="Times New Roman"/>
          <w:b/>
        </w:rPr>
      </w:pPr>
      <w:r w:rsidRPr="00257B9C">
        <w:rPr>
          <w:rFonts w:ascii="Times New Roman" w:hAnsi="Times New Roman"/>
          <w:b/>
        </w:rPr>
        <w:t>Samuel Randy Tapparan</w:t>
      </w:r>
      <w:r w:rsidRPr="00257B9C">
        <w:rPr>
          <w:rFonts w:ascii="Times New Roman" w:hAnsi="Times New Roman"/>
          <w:b/>
          <w:vertAlign w:val="superscript"/>
        </w:rPr>
        <w:t>1</w:t>
      </w:r>
      <w:r w:rsidRPr="00257B9C">
        <w:rPr>
          <w:rFonts w:ascii="Times New Roman" w:hAnsi="Times New Roman"/>
          <w:b/>
        </w:rPr>
        <w:t xml:space="preserve"> Jerianty Batu Kada</w:t>
      </w:r>
      <w:r w:rsidRPr="00257B9C">
        <w:rPr>
          <w:rFonts w:ascii="Times New Roman" w:hAnsi="Times New Roman"/>
          <w:b/>
          <w:vertAlign w:val="superscript"/>
        </w:rPr>
        <w:t>2</w:t>
      </w:r>
    </w:p>
    <w:p w:rsidR="00257B9C" w:rsidRPr="00257B9C" w:rsidRDefault="00257B9C" w:rsidP="00257B9C">
      <w:pPr>
        <w:autoSpaceDE w:val="0"/>
        <w:autoSpaceDN w:val="0"/>
        <w:adjustRightInd w:val="0"/>
        <w:spacing w:after="0" w:line="240" w:lineRule="auto"/>
        <w:jc w:val="center"/>
        <w:rPr>
          <w:rFonts w:ascii="Times New Roman" w:eastAsia="Times New Roman" w:hAnsi="Times New Roman" w:cs="Times New Roman"/>
          <w:sz w:val="20"/>
          <w:szCs w:val="20"/>
        </w:rPr>
      </w:pPr>
      <w:r w:rsidRPr="00257B9C">
        <w:rPr>
          <w:rFonts w:ascii="Times New Roman" w:eastAsia="Times New Roman" w:hAnsi="Times New Roman" w:cs="Times New Roman"/>
          <w:sz w:val="20"/>
          <w:szCs w:val="20"/>
          <w:vertAlign w:val="superscript"/>
        </w:rPr>
        <w:t>1</w:t>
      </w:r>
      <w:r w:rsidRPr="00257B9C">
        <w:rPr>
          <w:rFonts w:ascii="Times New Roman" w:eastAsia="Times New Roman" w:hAnsi="Times New Roman" w:cs="Times New Roman"/>
          <w:sz w:val="20"/>
          <w:szCs w:val="20"/>
          <w:vertAlign w:val="superscript"/>
          <w:lang w:val="id-ID"/>
        </w:rPr>
        <w:t>&amp;2</w:t>
      </w:r>
      <w:r w:rsidRPr="00257B9C">
        <w:rPr>
          <w:rFonts w:ascii="Times New Roman" w:eastAsia="Times New Roman" w:hAnsi="Times New Roman" w:cs="Times New Roman"/>
          <w:sz w:val="20"/>
          <w:szCs w:val="20"/>
          <w:lang w:val="id-ID"/>
        </w:rPr>
        <w:t>Universitas Kristen Indonesia Toraja</w:t>
      </w:r>
      <w:r w:rsidRPr="00257B9C">
        <w:rPr>
          <w:rFonts w:ascii="Times New Roman" w:eastAsia="Times New Roman" w:hAnsi="Times New Roman" w:cs="Times New Roman"/>
          <w:sz w:val="20"/>
          <w:szCs w:val="20"/>
        </w:rPr>
        <w:t xml:space="preserve">, </w:t>
      </w:r>
      <w:r w:rsidRPr="00257B9C">
        <w:rPr>
          <w:rFonts w:ascii="Times New Roman" w:eastAsia="Times New Roman" w:hAnsi="Times New Roman" w:cs="Times New Roman"/>
          <w:sz w:val="20"/>
          <w:szCs w:val="20"/>
          <w:lang w:val="id-ID"/>
        </w:rPr>
        <w:t>Indonesia</w:t>
      </w:r>
      <w:r w:rsidRPr="00257B9C">
        <w:rPr>
          <w:rFonts w:ascii="Times New Roman" w:eastAsia="Times New Roman" w:hAnsi="Times New Roman" w:cs="Times New Roman"/>
          <w:sz w:val="20"/>
          <w:szCs w:val="20"/>
        </w:rPr>
        <w:t xml:space="preserve"> </w:t>
      </w:r>
    </w:p>
    <w:p w:rsidR="00257B9C" w:rsidRPr="00257B9C" w:rsidRDefault="00257B9C" w:rsidP="00257B9C">
      <w:pPr>
        <w:rPr>
          <w:rFonts w:ascii="Times New Roman" w:hAnsi="Times New Roman"/>
          <w:b/>
        </w:rPr>
      </w:pPr>
    </w:p>
    <w:tbl>
      <w:tblPr>
        <w:tblW w:w="7797" w:type="dxa"/>
        <w:tblInd w:w="108" w:type="dxa"/>
        <w:tblLayout w:type="fixed"/>
        <w:tblLook w:val="04A0" w:firstRow="1" w:lastRow="0" w:firstColumn="1" w:lastColumn="0" w:noHBand="0" w:noVBand="1"/>
      </w:tblPr>
      <w:tblGrid>
        <w:gridCol w:w="1843"/>
        <w:gridCol w:w="5954"/>
      </w:tblGrid>
      <w:tr w:rsidR="00257B9C" w:rsidRPr="00257B9C" w:rsidTr="00257B9C">
        <w:tc>
          <w:tcPr>
            <w:tcW w:w="1843" w:type="dxa"/>
            <w:tcBorders>
              <w:top w:val="single" w:sz="4" w:space="0" w:color="auto"/>
              <w:bottom w:val="single" w:sz="4" w:space="0" w:color="auto"/>
            </w:tcBorders>
          </w:tcPr>
          <w:p w:rsidR="00257B9C" w:rsidRPr="00257B9C" w:rsidRDefault="00257B9C" w:rsidP="00257B9C">
            <w:pPr>
              <w:rPr>
                <w:rFonts w:ascii="Times New Roman" w:hAnsi="Times New Roman" w:cs="Calibri"/>
                <w:lang w:val="id-ID" w:eastAsia="id-ID"/>
              </w:rPr>
            </w:pPr>
            <w:r w:rsidRPr="00257B9C">
              <w:rPr>
                <w:rFonts w:ascii="Times New Roman" w:hAnsi="Times New Roman"/>
                <w:b/>
                <w:lang w:val="id-ID" w:eastAsia="id-ID"/>
              </w:rPr>
              <w:t>Keywords</w:t>
            </w:r>
          </w:p>
        </w:tc>
        <w:tc>
          <w:tcPr>
            <w:tcW w:w="5954" w:type="dxa"/>
            <w:tcBorders>
              <w:top w:val="single" w:sz="4" w:space="0" w:color="auto"/>
              <w:bottom w:val="single" w:sz="4" w:space="0" w:color="auto"/>
            </w:tcBorders>
          </w:tcPr>
          <w:p w:rsidR="00257B9C" w:rsidRPr="00257B9C" w:rsidRDefault="00257B9C" w:rsidP="00257B9C">
            <w:pPr>
              <w:spacing w:after="0" w:line="240" w:lineRule="auto"/>
              <w:ind w:right="284"/>
              <w:rPr>
                <w:rFonts w:ascii="Times New Roman" w:eastAsia="Times New Roman" w:hAnsi="Times New Roman" w:cs="Times New Roman"/>
                <w:b/>
                <w:szCs w:val="20"/>
                <w:lang w:val="id-ID" w:eastAsia="id-ID"/>
              </w:rPr>
            </w:pPr>
            <w:r w:rsidRPr="00257B9C">
              <w:rPr>
                <w:rFonts w:ascii="Times New Roman" w:eastAsia="Times New Roman" w:hAnsi="Times New Roman" w:cs="Times New Roman"/>
                <w:b/>
                <w:szCs w:val="20"/>
                <w:lang w:val="id-ID" w:eastAsia="id-ID"/>
              </w:rPr>
              <w:t>Abstract</w:t>
            </w:r>
          </w:p>
        </w:tc>
      </w:tr>
      <w:tr w:rsidR="00257B9C" w:rsidRPr="00257B9C" w:rsidTr="00257B9C">
        <w:trPr>
          <w:trHeight w:val="1289"/>
        </w:trPr>
        <w:tc>
          <w:tcPr>
            <w:tcW w:w="1843" w:type="dxa"/>
            <w:tcBorders>
              <w:top w:val="single" w:sz="4" w:space="0" w:color="auto"/>
              <w:bottom w:val="single" w:sz="4" w:space="0" w:color="auto"/>
            </w:tcBorders>
          </w:tcPr>
          <w:p w:rsidR="00257B9C" w:rsidRPr="00257B9C" w:rsidRDefault="00257B9C" w:rsidP="00257B9C">
            <w:pPr>
              <w:rPr>
                <w:rFonts w:ascii="Times New Roman" w:hAnsi="Times New Roman"/>
                <w:i/>
              </w:rPr>
            </w:pPr>
            <w:r w:rsidRPr="00257B9C">
              <w:rPr>
                <w:rFonts w:ascii="Times New Roman" w:hAnsi="Times New Roman"/>
                <w:i/>
                <w:lang w:val="en"/>
              </w:rPr>
              <w:t>Sales, Costs, Revenue</w:t>
            </w:r>
          </w:p>
          <w:p w:rsidR="00257B9C" w:rsidRPr="00257B9C" w:rsidRDefault="00257B9C" w:rsidP="00257B9C">
            <w:pPr>
              <w:rPr>
                <w:rFonts w:ascii="Times New Roman" w:hAnsi="Times New Roman" w:cs="Calibri"/>
                <w:sz w:val="18"/>
                <w:szCs w:val="18"/>
                <w:lang w:val="id-ID" w:eastAsia="id-ID"/>
              </w:rPr>
            </w:pPr>
          </w:p>
          <w:p w:rsidR="00257B9C" w:rsidRPr="00257B9C" w:rsidRDefault="00257B9C" w:rsidP="00257B9C">
            <w:pPr>
              <w:rPr>
                <w:rFonts w:ascii="Times New Roman" w:hAnsi="Times New Roman" w:cs="Calibri"/>
                <w:sz w:val="18"/>
                <w:szCs w:val="18"/>
                <w:lang w:val="id-ID" w:eastAsia="id-ID"/>
              </w:rPr>
            </w:pPr>
          </w:p>
          <w:p w:rsidR="00257B9C" w:rsidRPr="00257B9C" w:rsidRDefault="00257B9C" w:rsidP="00257B9C">
            <w:pPr>
              <w:rPr>
                <w:rFonts w:ascii="Times New Roman" w:hAnsi="Times New Roman" w:cs="Calibri"/>
                <w:sz w:val="18"/>
                <w:szCs w:val="18"/>
                <w:lang w:val="id-ID" w:eastAsia="id-ID"/>
              </w:rPr>
            </w:pPr>
          </w:p>
          <w:p w:rsidR="00257B9C" w:rsidRPr="00257B9C" w:rsidRDefault="00257B9C" w:rsidP="00257B9C">
            <w:pPr>
              <w:rPr>
                <w:rFonts w:ascii="Times New Roman" w:hAnsi="Times New Roman" w:cs="Calibri"/>
                <w:sz w:val="18"/>
                <w:szCs w:val="18"/>
                <w:lang w:val="id-ID" w:eastAsia="id-ID"/>
              </w:rPr>
            </w:pPr>
          </w:p>
          <w:p w:rsidR="00257B9C" w:rsidRPr="00257B9C" w:rsidRDefault="00257B9C" w:rsidP="00257B9C">
            <w:pPr>
              <w:rPr>
                <w:rFonts w:ascii="Times New Roman" w:hAnsi="Times New Roman" w:cs="Calibri"/>
                <w:sz w:val="18"/>
                <w:szCs w:val="18"/>
                <w:lang w:val="id-ID" w:eastAsia="id-ID"/>
              </w:rPr>
            </w:pPr>
          </w:p>
          <w:p w:rsidR="00257B9C" w:rsidRPr="00257B9C" w:rsidRDefault="00257B9C" w:rsidP="00257B9C">
            <w:pPr>
              <w:rPr>
                <w:rFonts w:ascii="Times New Roman" w:hAnsi="Times New Roman" w:cs="Calibri"/>
                <w:sz w:val="18"/>
                <w:szCs w:val="18"/>
                <w:lang w:val="id-ID" w:eastAsia="id-ID"/>
              </w:rPr>
            </w:pPr>
          </w:p>
        </w:tc>
        <w:tc>
          <w:tcPr>
            <w:tcW w:w="5954" w:type="dxa"/>
            <w:vMerge w:val="restart"/>
            <w:tcBorders>
              <w:top w:val="single" w:sz="4" w:space="0" w:color="auto"/>
              <w:bottom w:val="single" w:sz="4" w:space="0" w:color="auto"/>
            </w:tcBorders>
          </w:tcPr>
          <w:p w:rsidR="00257B9C" w:rsidRPr="00257B9C" w:rsidRDefault="00257B9C" w:rsidP="00257B9C">
            <w:pPr>
              <w:jc w:val="both"/>
              <w:rPr>
                <w:rFonts w:ascii="Times New Roman" w:hAnsi="Times New Roman"/>
                <w:i/>
              </w:rPr>
            </w:pPr>
            <w:r w:rsidRPr="00257B9C">
              <w:rPr>
                <w:rFonts w:ascii="Times New Roman" w:hAnsi="Times New Roman"/>
                <w:i/>
                <w:lang w:val="en"/>
              </w:rPr>
              <w:t>This study aims to determine the income received by Gretris ATK Stores.</w:t>
            </w:r>
            <w:r w:rsidRPr="00257B9C">
              <w:rPr>
                <w:i/>
                <w:lang w:val="en"/>
              </w:rPr>
              <w:t xml:space="preserve"> </w:t>
            </w:r>
            <w:r w:rsidRPr="00257B9C">
              <w:rPr>
                <w:rFonts w:ascii="Times New Roman" w:hAnsi="Times New Roman"/>
                <w:i/>
                <w:lang w:val="en"/>
              </w:rPr>
              <w:t>In this study, descriptive research is used to describe and explain the income of Gretris ATK Stores.</w:t>
            </w:r>
            <w:r w:rsidRPr="00257B9C">
              <w:rPr>
                <w:rFonts w:ascii="Times New Roman" w:hAnsi="Times New Roman"/>
                <w:i/>
              </w:rPr>
              <w:t xml:space="preserve"> </w:t>
            </w:r>
            <w:r w:rsidRPr="00257B9C">
              <w:rPr>
                <w:rFonts w:ascii="Times New Roman" w:hAnsi="Times New Roman"/>
                <w:i/>
                <w:lang w:val="en"/>
              </w:rPr>
              <w:t>Based on the results of calculations using the Gretris ATK Store revenue analysis technique, it is known that the results of receipts from sales of printing and photocopying, and sales of office stationery in 2019 amounted to Rp.271,618,000.</w:t>
            </w:r>
            <w:r w:rsidRPr="00257B9C">
              <w:rPr>
                <w:rFonts w:ascii="Times New Roman" w:hAnsi="Times New Roman"/>
                <w:i/>
              </w:rPr>
              <w:t xml:space="preserve"> </w:t>
            </w:r>
            <w:r w:rsidRPr="00257B9C">
              <w:rPr>
                <w:rFonts w:ascii="Times New Roman" w:hAnsi="Times New Roman"/>
                <w:i/>
                <w:lang w:val="en"/>
              </w:rPr>
              <w:t>Where the costs incurred by the Gretris ATK Shop are Rp. 250,390,000.</w:t>
            </w:r>
            <w:r w:rsidRPr="00257B9C">
              <w:rPr>
                <w:i/>
                <w:lang w:val="en"/>
              </w:rPr>
              <w:t xml:space="preserve"> </w:t>
            </w:r>
            <w:r w:rsidRPr="00257B9C">
              <w:rPr>
                <w:rFonts w:ascii="Times New Roman" w:hAnsi="Times New Roman"/>
                <w:i/>
                <w:lang w:val="en"/>
              </w:rPr>
              <w:t>Thus, Gretris ATK Store's revenue in 2019 was Rp. 21,227,167.</w:t>
            </w:r>
            <w:r w:rsidRPr="00257B9C">
              <w:rPr>
                <w:rFonts w:ascii="Times New Roman" w:hAnsi="Times New Roman"/>
                <w:i/>
              </w:rPr>
              <w:t xml:space="preserve"> </w:t>
            </w:r>
            <w:r w:rsidRPr="00257B9C">
              <w:rPr>
                <w:rFonts w:ascii="Times New Roman" w:hAnsi="Times New Roman"/>
                <w:i/>
                <w:lang w:val="en"/>
              </w:rPr>
              <w:t>Thus, Gretris ATK Store's revenue in 2019 was Rp. 21,227,167.</w:t>
            </w:r>
          </w:p>
          <w:p w:rsidR="00257B9C" w:rsidRPr="00257B9C" w:rsidRDefault="00257B9C" w:rsidP="00257B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i/>
                <w:lang w:val="id-ID"/>
              </w:rPr>
            </w:pPr>
          </w:p>
        </w:tc>
      </w:tr>
      <w:tr w:rsidR="00257B9C" w:rsidRPr="00257B9C" w:rsidTr="00257B9C">
        <w:trPr>
          <w:trHeight w:val="303"/>
        </w:trPr>
        <w:tc>
          <w:tcPr>
            <w:tcW w:w="1843" w:type="dxa"/>
            <w:tcBorders>
              <w:top w:val="single" w:sz="4" w:space="0" w:color="auto"/>
              <w:bottom w:val="single" w:sz="4" w:space="0" w:color="auto"/>
            </w:tcBorders>
          </w:tcPr>
          <w:p w:rsidR="00257B9C" w:rsidRPr="00257B9C" w:rsidRDefault="00257B9C" w:rsidP="00257B9C">
            <w:pPr>
              <w:rPr>
                <w:rFonts w:ascii="Times New Roman" w:hAnsi="Times New Roman"/>
                <w:b/>
                <w:bCs/>
                <w:lang w:val="en-ID" w:eastAsia="id-ID"/>
              </w:rPr>
            </w:pPr>
            <w:r w:rsidRPr="00257B9C">
              <w:rPr>
                <w:rFonts w:ascii="Times New Roman" w:hAnsi="Times New Roman"/>
                <w:b/>
                <w:bCs/>
                <w:lang w:val="en-ID" w:eastAsia="id-ID"/>
              </w:rPr>
              <w:t>Corresponding Author</w:t>
            </w:r>
          </w:p>
        </w:tc>
        <w:tc>
          <w:tcPr>
            <w:tcW w:w="5954" w:type="dxa"/>
            <w:vMerge/>
            <w:tcBorders>
              <w:bottom w:val="single" w:sz="4" w:space="0" w:color="auto"/>
            </w:tcBorders>
          </w:tcPr>
          <w:p w:rsidR="00257B9C" w:rsidRPr="00257B9C" w:rsidRDefault="00257B9C" w:rsidP="00257B9C">
            <w:pPr>
              <w:spacing w:after="0" w:line="240" w:lineRule="auto"/>
              <w:ind w:right="-29"/>
              <w:jc w:val="both"/>
              <w:rPr>
                <w:rFonts w:ascii="Times New Roman" w:eastAsia="Times New Roman" w:hAnsi="Times New Roman" w:cs="Times New Roman"/>
                <w:i/>
                <w:szCs w:val="20"/>
                <w:lang w:val="id-ID" w:eastAsia="id-ID"/>
              </w:rPr>
            </w:pPr>
          </w:p>
        </w:tc>
      </w:tr>
      <w:tr w:rsidR="00257B9C" w:rsidRPr="00257B9C" w:rsidTr="00257B9C">
        <w:trPr>
          <w:trHeight w:val="1641"/>
        </w:trPr>
        <w:tc>
          <w:tcPr>
            <w:tcW w:w="1843" w:type="dxa"/>
            <w:tcBorders>
              <w:top w:val="single" w:sz="4" w:space="0" w:color="auto"/>
              <w:bottom w:val="single" w:sz="4" w:space="0" w:color="auto"/>
            </w:tcBorders>
          </w:tcPr>
          <w:p w:rsidR="00257B9C" w:rsidRPr="00257B9C" w:rsidRDefault="00257B9C" w:rsidP="00257B9C">
            <w:pPr>
              <w:rPr>
                <w:rFonts w:ascii="Times New Roman" w:hAnsi="Times New Roman"/>
                <w:i/>
                <w:iCs/>
                <w:sz w:val="18"/>
                <w:szCs w:val="18"/>
                <w:lang w:val="id-ID" w:eastAsia="id-ID"/>
              </w:rPr>
            </w:pPr>
            <w:r w:rsidRPr="00257B9C">
              <w:rPr>
                <w:rFonts w:ascii="Times New Roman" w:hAnsi="Times New Roman"/>
                <w:i/>
                <w:iCs/>
                <w:sz w:val="18"/>
                <w:szCs w:val="18"/>
                <w:lang w:val="id-ID" w:eastAsia="id-ID"/>
              </w:rPr>
              <w:t xml:space="preserve">Name: </w:t>
            </w:r>
            <w:r w:rsidRPr="00257B9C">
              <w:rPr>
                <w:rFonts w:ascii="Times New Roman" w:hAnsi="Times New Roman"/>
                <w:i/>
              </w:rPr>
              <w:t>Samuel Randy Tapparan</w:t>
            </w:r>
          </w:p>
          <w:p w:rsidR="00257B9C" w:rsidRPr="00257B9C" w:rsidRDefault="00257B9C" w:rsidP="00257B9C">
            <w:pPr>
              <w:rPr>
                <w:rFonts w:ascii="Times New Roman" w:hAnsi="Times New Roman"/>
                <w:i/>
                <w:iCs/>
                <w:sz w:val="18"/>
                <w:szCs w:val="18"/>
                <w:lang w:val="id-ID" w:eastAsia="id-ID"/>
              </w:rPr>
            </w:pPr>
            <w:r w:rsidRPr="00257B9C">
              <w:rPr>
                <w:rFonts w:ascii="Times New Roman" w:hAnsi="Times New Roman"/>
                <w:i/>
                <w:iCs/>
                <w:sz w:val="18"/>
                <w:szCs w:val="18"/>
                <w:lang w:val="id-ID" w:eastAsia="id-ID"/>
              </w:rPr>
              <w:t>Afiliation: UKI-Toraja</w:t>
            </w:r>
          </w:p>
          <w:p w:rsidR="00257B9C" w:rsidRPr="00257B9C" w:rsidRDefault="00257B9C" w:rsidP="00257B9C">
            <w:pPr>
              <w:rPr>
                <w:rFonts w:ascii="Times New Roman" w:hAnsi="Times New Roman"/>
                <w:i/>
                <w:iCs/>
                <w:sz w:val="18"/>
                <w:szCs w:val="18"/>
                <w:lang w:val="id-ID" w:eastAsia="id-ID"/>
              </w:rPr>
            </w:pPr>
            <w:r w:rsidRPr="00257B9C">
              <w:rPr>
                <w:rFonts w:ascii="Times New Roman" w:hAnsi="Times New Roman"/>
                <w:i/>
                <w:iCs/>
                <w:sz w:val="18"/>
                <w:szCs w:val="18"/>
                <w:lang w:val="id-ID" w:eastAsia="id-ID"/>
              </w:rPr>
              <w:t>Indonesia</w:t>
            </w:r>
          </w:p>
          <w:p w:rsidR="00257B9C" w:rsidRPr="00257B9C" w:rsidRDefault="00257B9C" w:rsidP="00257B9C">
            <w:pPr>
              <w:rPr>
                <w:rFonts w:ascii="Times New Roman" w:hAnsi="Times New Roman"/>
                <w:b/>
                <w:bCs/>
                <w:i/>
                <w:iCs/>
                <w:lang w:val="en-ID" w:eastAsia="id-ID"/>
              </w:rPr>
            </w:pPr>
            <w:r w:rsidRPr="00257B9C">
              <w:rPr>
                <w:rFonts w:ascii="Times New Roman" w:hAnsi="Times New Roman"/>
                <w:b/>
                <w:bCs/>
                <w:i/>
                <w:iCs/>
                <w:sz w:val="18"/>
                <w:szCs w:val="18"/>
                <w:lang w:val="id-ID" w:eastAsia="id-ID"/>
              </w:rPr>
              <w:t xml:space="preserve">e-mail: </w:t>
            </w:r>
          </w:p>
        </w:tc>
        <w:tc>
          <w:tcPr>
            <w:tcW w:w="5954" w:type="dxa"/>
            <w:vMerge/>
            <w:tcBorders>
              <w:bottom w:val="single" w:sz="4" w:space="0" w:color="auto"/>
            </w:tcBorders>
          </w:tcPr>
          <w:p w:rsidR="00257B9C" w:rsidRPr="00257B9C" w:rsidRDefault="00257B9C" w:rsidP="00257B9C">
            <w:pPr>
              <w:spacing w:after="0" w:line="240" w:lineRule="auto"/>
              <w:ind w:right="-29"/>
              <w:jc w:val="both"/>
              <w:rPr>
                <w:rFonts w:ascii="Times New Roman" w:eastAsia="Times New Roman" w:hAnsi="Times New Roman" w:cs="Times New Roman"/>
                <w:i/>
                <w:szCs w:val="20"/>
                <w:lang w:val="id-ID" w:eastAsia="id-ID"/>
              </w:rPr>
            </w:pPr>
          </w:p>
        </w:tc>
      </w:tr>
    </w:tbl>
    <w:p w:rsidR="00257B9C" w:rsidRPr="00257B9C" w:rsidRDefault="00257B9C" w:rsidP="00257B9C">
      <w:pPr>
        <w:spacing w:before="240" w:after="120" w:line="240" w:lineRule="auto"/>
        <w:rPr>
          <w:rFonts w:ascii="Times New Roman" w:eastAsia="Times New Roman" w:hAnsi="Times New Roman" w:cs="Times New Roman"/>
          <w:b/>
          <w:szCs w:val="20"/>
          <w:lang w:val="id-ID"/>
        </w:rPr>
      </w:pPr>
    </w:p>
    <w:tbl>
      <w:tblPr>
        <w:tblW w:w="7967" w:type="dxa"/>
        <w:tblInd w:w="108" w:type="dxa"/>
        <w:tblLayout w:type="fixed"/>
        <w:tblLook w:val="04A0" w:firstRow="1" w:lastRow="0" w:firstColumn="1" w:lastColumn="0" w:noHBand="0" w:noVBand="1"/>
      </w:tblPr>
      <w:tblGrid>
        <w:gridCol w:w="1883"/>
        <w:gridCol w:w="6084"/>
      </w:tblGrid>
      <w:tr w:rsidR="00257B9C" w:rsidRPr="00257B9C" w:rsidTr="00257B9C">
        <w:trPr>
          <w:trHeight w:val="148"/>
        </w:trPr>
        <w:tc>
          <w:tcPr>
            <w:tcW w:w="1883" w:type="dxa"/>
            <w:tcBorders>
              <w:top w:val="single" w:sz="4" w:space="0" w:color="auto"/>
              <w:bottom w:val="single" w:sz="4" w:space="0" w:color="auto"/>
            </w:tcBorders>
          </w:tcPr>
          <w:p w:rsidR="00257B9C" w:rsidRPr="00257B9C" w:rsidRDefault="00257B9C" w:rsidP="00257B9C">
            <w:pPr>
              <w:rPr>
                <w:rFonts w:ascii="Times New Roman" w:hAnsi="Times New Roman" w:cs="Calibri"/>
                <w:lang w:eastAsia="id-ID"/>
              </w:rPr>
            </w:pPr>
            <w:r w:rsidRPr="00257B9C">
              <w:rPr>
                <w:rFonts w:ascii="Times New Roman" w:hAnsi="Times New Roman"/>
                <w:b/>
                <w:lang w:eastAsia="id-ID"/>
              </w:rPr>
              <w:t>Kata Kunci</w:t>
            </w:r>
          </w:p>
        </w:tc>
        <w:tc>
          <w:tcPr>
            <w:tcW w:w="6084" w:type="dxa"/>
            <w:tcBorders>
              <w:top w:val="single" w:sz="4" w:space="0" w:color="auto"/>
              <w:bottom w:val="single" w:sz="4" w:space="0" w:color="auto"/>
            </w:tcBorders>
          </w:tcPr>
          <w:p w:rsidR="00257B9C" w:rsidRPr="00257B9C" w:rsidRDefault="00257B9C" w:rsidP="00257B9C">
            <w:pPr>
              <w:spacing w:after="0" w:line="240" w:lineRule="auto"/>
              <w:ind w:right="284"/>
              <w:rPr>
                <w:rFonts w:ascii="Times New Roman" w:eastAsia="Times New Roman" w:hAnsi="Times New Roman" w:cs="Times New Roman"/>
                <w:b/>
                <w:szCs w:val="20"/>
                <w:lang w:eastAsia="id-ID"/>
              </w:rPr>
            </w:pPr>
            <w:r w:rsidRPr="00257B9C">
              <w:rPr>
                <w:rFonts w:ascii="Times New Roman" w:eastAsia="Times New Roman" w:hAnsi="Times New Roman" w:cs="Times New Roman"/>
                <w:b/>
                <w:szCs w:val="20"/>
                <w:lang w:val="id-ID" w:eastAsia="id-ID"/>
              </w:rPr>
              <w:t>Abstra</w:t>
            </w:r>
            <w:r w:rsidRPr="00257B9C">
              <w:rPr>
                <w:rFonts w:ascii="Times New Roman" w:eastAsia="Times New Roman" w:hAnsi="Times New Roman" w:cs="Times New Roman"/>
                <w:b/>
                <w:szCs w:val="20"/>
                <w:lang w:eastAsia="id-ID"/>
              </w:rPr>
              <w:t>k</w:t>
            </w:r>
          </w:p>
        </w:tc>
      </w:tr>
      <w:tr w:rsidR="00257B9C" w:rsidRPr="00257B9C" w:rsidTr="00257B9C">
        <w:trPr>
          <w:trHeight w:val="1322"/>
        </w:trPr>
        <w:tc>
          <w:tcPr>
            <w:tcW w:w="1883" w:type="dxa"/>
            <w:tcBorders>
              <w:top w:val="single" w:sz="4" w:space="0" w:color="auto"/>
              <w:bottom w:val="single" w:sz="4" w:space="0" w:color="auto"/>
            </w:tcBorders>
          </w:tcPr>
          <w:p w:rsidR="00257B9C" w:rsidRPr="00257B9C" w:rsidRDefault="00257B9C" w:rsidP="00257B9C">
            <w:pPr>
              <w:rPr>
                <w:rFonts w:ascii="Times New Roman" w:hAnsi="Times New Roman" w:cs="Calibri"/>
                <w:sz w:val="18"/>
                <w:szCs w:val="18"/>
                <w:lang w:val="id-ID" w:eastAsia="id-ID"/>
              </w:rPr>
            </w:pPr>
            <w:r w:rsidRPr="00257B9C">
              <w:rPr>
                <w:rFonts w:ascii="Times New Roman" w:hAnsi="Times New Roman"/>
                <w:i/>
              </w:rPr>
              <w:t>Penjualan, Biaya, Pendapatan</w:t>
            </w:r>
            <w:r w:rsidRPr="00257B9C">
              <w:rPr>
                <w:rFonts w:ascii="Times New Roman" w:hAnsi="Times New Roman" w:cs="Calibri"/>
                <w:sz w:val="18"/>
                <w:szCs w:val="18"/>
                <w:lang w:val="id-ID" w:eastAsia="id-ID"/>
              </w:rPr>
              <w:t xml:space="preserve"> </w:t>
            </w:r>
          </w:p>
          <w:p w:rsidR="00257B9C" w:rsidRPr="00257B9C" w:rsidRDefault="00257B9C" w:rsidP="00257B9C">
            <w:pPr>
              <w:rPr>
                <w:rFonts w:ascii="Times New Roman" w:hAnsi="Times New Roman" w:cs="Calibri"/>
                <w:sz w:val="18"/>
                <w:szCs w:val="18"/>
                <w:lang w:val="id-ID" w:eastAsia="id-ID"/>
              </w:rPr>
            </w:pPr>
          </w:p>
          <w:p w:rsidR="00257B9C" w:rsidRPr="00257B9C" w:rsidRDefault="00257B9C" w:rsidP="00257B9C">
            <w:pPr>
              <w:rPr>
                <w:rFonts w:ascii="Times New Roman" w:hAnsi="Times New Roman" w:cs="Calibri"/>
                <w:sz w:val="18"/>
                <w:szCs w:val="18"/>
                <w:lang w:val="id-ID" w:eastAsia="id-ID"/>
              </w:rPr>
            </w:pPr>
          </w:p>
          <w:p w:rsidR="00257B9C" w:rsidRPr="00257B9C" w:rsidRDefault="00257B9C" w:rsidP="00257B9C">
            <w:pPr>
              <w:rPr>
                <w:rFonts w:ascii="Times New Roman" w:hAnsi="Times New Roman" w:cs="Calibri"/>
                <w:sz w:val="18"/>
                <w:szCs w:val="18"/>
                <w:lang w:val="id-ID" w:eastAsia="id-ID"/>
              </w:rPr>
            </w:pPr>
          </w:p>
          <w:p w:rsidR="00257B9C" w:rsidRPr="00257B9C" w:rsidRDefault="00257B9C" w:rsidP="00257B9C">
            <w:pPr>
              <w:rPr>
                <w:rFonts w:ascii="Times New Roman" w:hAnsi="Times New Roman" w:cs="Calibri"/>
                <w:sz w:val="18"/>
                <w:szCs w:val="18"/>
                <w:lang w:val="id-ID" w:eastAsia="id-ID"/>
              </w:rPr>
            </w:pPr>
          </w:p>
          <w:p w:rsidR="00257B9C" w:rsidRPr="00257B9C" w:rsidRDefault="00257B9C" w:rsidP="00257B9C">
            <w:pPr>
              <w:rPr>
                <w:rFonts w:ascii="Times New Roman" w:hAnsi="Times New Roman" w:cs="Calibri"/>
                <w:sz w:val="18"/>
                <w:szCs w:val="18"/>
                <w:lang w:val="id-ID" w:eastAsia="id-ID"/>
              </w:rPr>
            </w:pPr>
          </w:p>
          <w:p w:rsidR="00257B9C" w:rsidRPr="00257B9C" w:rsidRDefault="00257B9C" w:rsidP="00257B9C">
            <w:pPr>
              <w:rPr>
                <w:rFonts w:ascii="Times New Roman" w:hAnsi="Times New Roman" w:cs="Calibri"/>
                <w:sz w:val="18"/>
                <w:szCs w:val="18"/>
                <w:lang w:val="id-ID" w:eastAsia="id-ID"/>
              </w:rPr>
            </w:pPr>
          </w:p>
          <w:p w:rsidR="00257B9C" w:rsidRPr="00257B9C" w:rsidRDefault="00257B9C" w:rsidP="00257B9C">
            <w:pPr>
              <w:rPr>
                <w:rFonts w:ascii="Times New Roman" w:hAnsi="Times New Roman" w:cs="Calibri"/>
                <w:sz w:val="18"/>
                <w:szCs w:val="18"/>
                <w:lang w:val="id-ID" w:eastAsia="id-ID"/>
              </w:rPr>
            </w:pPr>
          </w:p>
          <w:p w:rsidR="00257B9C" w:rsidRPr="00257B9C" w:rsidRDefault="00257B9C" w:rsidP="00257B9C">
            <w:pPr>
              <w:rPr>
                <w:rFonts w:ascii="Times New Roman" w:hAnsi="Times New Roman" w:cs="Calibri"/>
                <w:sz w:val="18"/>
                <w:szCs w:val="18"/>
                <w:lang w:val="id-ID" w:eastAsia="id-ID"/>
              </w:rPr>
            </w:pPr>
          </w:p>
          <w:p w:rsidR="00257B9C" w:rsidRPr="00257B9C" w:rsidRDefault="00257B9C" w:rsidP="00257B9C">
            <w:pPr>
              <w:rPr>
                <w:rFonts w:ascii="Times New Roman" w:hAnsi="Times New Roman" w:cs="Calibri"/>
                <w:sz w:val="18"/>
                <w:szCs w:val="18"/>
                <w:lang w:val="id-ID" w:eastAsia="id-ID"/>
              </w:rPr>
            </w:pPr>
          </w:p>
          <w:p w:rsidR="00257B9C" w:rsidRPr="00257B9C" w:rsidRDefault="00257B9C" w:rsidP="00257B9C">
            <w:pPr>
              <w:rPr>
                <w:rFonts w:ascii="Times New Roman" w:hAnsi="Times New Roman" w:cs="Calibri"/>
                <w:sz w:val="18"/>
                <w:szCs w:val="18"/>
                <w:lang w:val="id-ID" w:eastAsia="id-ID"/>
              </w:rPr>
            </w:pPr>
          </w:p>
        </w:tc>
        <w:tc>
          <w:tcPr>
            <w:tcW w:w="6084" w:type="dxa"/>
            <w:tcBorders>
              <w:top w:val="single" w:sz="4" w:space="0" w:color="auto"/>
              <w:bottom w:val="single" w:sz="4" w:space="0" w:color="auto"/>
            </w:tcBorders>
          </w:tcPr>
          <w:p w:rsidR="00257B9C" w:rsidRPr="00257B9C" w:rsidRDefault="00257B9C" w:rsidP="00257B9C">
            <w:pPr>
              <w:jc w:val="both"/>
              <w:rPr>
                <w:rFonts w:ascii="Times New Roman" w:hAnsi="Times New Roman"/>
                <w:i/>
              </w:rPr>
            </w:pPr>
            <w:r w:rsidRPr="00257B9C">
              <w:rPr>
                <w:rFonts w:ascii="Times New Roman" w:hAnsi="Times New Roman"/>
                <w:i/>
              </w:rPr>
              <w:t>Penelitian ini bertujuan untuk mengetahui pendapatan yang diterima oleh Toko ATK Gretris. Dalam penelitian ini mengunakan penelitian deskriptif kuantitatif untuk mengambarkan dan memaparkan tentang pendapatan Toko ATK Gretris. Berdasarkan hasil perhitungan dengan menggunakan teknik analisis pendapatan Toko ATK Gretris maka diketahui hasil dari penerimaan penjualan percetakan dan fotocopy, dan penjualan alat-alat tulis kantor pada tahun 2019 sebesar Rp.271.618.000. Dimana biaya-biaya yang dikeluarkan oleh Toko ATK Gretris Rp.250.390.000. Dengan demikian pendapatan Toko ATK Gretris pada tahun 2019 sebesar Rp.21.227.167.</w:t>
            </w:r>
          </w:p>
          <w:p w:rsidR="00257B9C" w:rsidRPr="00257B9C" w:rsidRDefault="00257B9C" w:rsidP="00257B9C">
            <w:pPr>
              <w:jc w:val="both"/>
              <w:rPr>
                <w:rFonts w:ascii="Times New Roman" w:eastAsia="Cambria" w:hAnsi="Times New Roman"/>
                <w:lang w:val="id-ID"/>
              </w:rPr>
            </w:pPr>
          </w:p>
        </w:tc>
      </w:tr>
    </w:tbl>
    <w:p w:rsidR="00257B9C" w:rsidRPr="00257B9C" w:rsidRDefault="00257B9C" w:rsidP="00257B9C">
      <w:pPr>
        <w:spacing w:before="240" w:after="120" w:line="240" w:lineRule="auto"/>
        <w:rPr>
          <w:rFonts w:ascii="Times New Roman" w:eastAsia="Times New Roman" w:hAnsi="Times New Roman" w:cs="Times New Roman"/>
          <w:b/>
          <w:szCs w:val="20"/>
        </w:rPr>
        <w:sectPr w:rsidR="00257B9C" w:rsidRPr="00257B9C" w:rsidSect="00257B9C">
          <w:headerReference w:type="even" r:id="rId49"/>
          <w:footerReference w:type="even" r:id="rId50"/>
          <w:footerReference w:type="default" r:id="rId51"/>
          <w:headerReference w:type="first" r:id="rId52"/>
          <w:footerReference w:type="first" r:id="rId53"/>
          <w:pgSz w:w="11907" w:h="16839" w:code="9"/>
          <w:pgMar w:top="1872" w:right="1699" w:bottom="1699" w:left="1728" w:header="720" w:footer="720" w:gutter="0"/>
          <w:cols w:space="720"/>
          <w:docGrid w:linePitch="360"/>
        </w:sectPr>
      </w:pPr>
    </w:p>
    <w:p w:rsidR="00257B9C" w:rsidRPr="00257B9C" w:rsidRDefault="00257B9C" w:rsidP="00257B9C">
      <w:pPr>
        <w:jc w:val="both"/>
        <w:rPr>
          <w:rFonts w:ascii="Times New Roman" w:hAnsi="Times New Roman"/>
          <w:b/>
          <w:sz w:val="24"/>
          <w:szCs w:val="24"/>
        </w:rPr>
      </w:pPr>
      <w:r w:rsidRPr="00257B9C">
        <w:rPr>
          <w:rFonts w:ascii="Times New Roman" w:hAnsi="Times New Roman"/>
          <w:b/>
          <w:sz w:val="24"/>
          <w:szCs w:val="24"/>
        </w:rPr>
        <w:t>Pendahuluan</w:t>
      </w:r>
    </w:p>
    <w:p w:rsidR="00257B9C" w:rsidRPr="00556BC4" w:rsidRDefault="00257B9C" w:rsidP="00257B9C">
      <w:pPr>
        <w:spacing w:line="360" w:lineRule="auto"/>
        <w:ind w:left="360" w:firstLine="360"/>
        <w:jc w:val="both"/>
        <w:rPr>
          <w:rFonts w:ascii="Times New Roman" w:hAnsi="Times New Roman"/>
        </w:rPr>
      </w:pPr>
      <w:r w:rsidRPr="00556BC4">
        <w:rPr>
          <w:rFonts w:ascii="Times New Roman" w:hAnsi="Times New Roman"/>
        </w:rPr>
        <w:t>Semakin berkembangnya usaha kecil menengah beberapa tahun terakhir merupakan tantangan bagi pemerintah untuk dapat mengembangkan sektor tersebut sebagai salah satu pilar perekonomian Indonesia. Meningkatnya sektor UKM di Indonesia disebabkan karena sektor tersebut mampu bertahan  dari ancaman krisis ekonomi, seperti yang terjadi pada krisis ekonomi yang melanda Indonesia tahun 1997.Usaha kecil menengah dapat memberikan pengaruh yang signifikan bagi perekonomian nasional, terutama dalam hal menciptakan lapangan usaha bagi mereka yang tidak berpendidikan tinggi dan bagi mereka yang tidak memiliki pekerjaan.</w:t>
      </w:r>
    </w:p>
    <w:p w:rsidR="00257B9C" w:rsidRPr="00556BC4" w:rsidRDefault="00257B9C" w:rsidP="00257B9C">
      <w:pPr>
        <w:spacing w:line="360" w:lineRule="auto"/>
        <w:ind w:left="360" w:firstLine="360"/>
        <w:jc w:val="both"/>
        <w:rPr>
          <w:rFonts w:ascii="Times New Roman" w:hAnsi="Times New Roman"/>
        </w:rPr>
      </w:pPr>
      <w:r w:rsidRPr="00556BC4">
        <w:rPr>
          <w:rFonts w:ascii="Times New Roman" w:hAnsi="Times New Roman"/>
        </w:rPr>
        <w:t>Bisnis fotocopy dan penjualan alat tulis kantor sebagai salah satu sektor usaha yang memiliki nilai potensial untuk berkembang di saat ini , terbukti dengan banyaknya usaha fotocopy dan penjualan alat tulis kantor yang terus bermunculan di berbagai tempat di Indonesia. Perusahaan penyalinan sebagian besar terletak di area yang padat dengan individu, sekolah, halaman, sehingga memudahkan pebisnis untuk mendapatkan banyak pelangan, dan memudahkan pembeli atau pelanggan untuk mengetahui area fotocopy tersebut.</w:t>
      </w:r>
    </w:p>
    <w:p w:rsidR="00257B9C" w:rsidRPr="00556BC4" w:rsidRDefault="00257B9C" w:rsidP="00257B9C">
      <w:pPr>
        <w:spacing w:line="360" w:lineRule="auto"/>
        <w:ind w:left="360" w:firstLine="360"/>
        <w:jc w:val="both"/>
        <w:rPr>
          <w:rFonts w:ascii="Times New Roman" w:hAnsi="Times New Roman"/>
        </w:rPr>
      </w:pPr>
      <w:r w:rsidRPr="00556BC4">
        <w:rPr>
          <w:rFonts w:ascii="Times New Roman" w:hAnsi="Times New Roman"/>
        </w:rPr>
        <w:t xml:space="preserve">Dalam perkembangan zaman yang semakin meningkat banyak persaingan usaha yang muncul, selain itu usaha arus mampu bertahan dengan kondisi seperti itu, dengan kemajuan teknologi yang sekarang ini serba canggih dan pelaku usaha juga harus mampu menangkap peluang usaha. Salah satu toko yang berada pada Kota Rantepao membuka peluang untuk mendapatkan keuntungan untuk mendirikan sebuah usaha jasa fotocopy yang bernama Toko ATK Gretris di Kecamatan Rantepao Kabupaten Toraja Utara. Fotocopy Gretris ini sangatlah terjangkau karena lokasinya sangat dekat dengan sekolah, Toko ATK Gretris ini berbentuk badan usaha perseorangan yang berlokasi di Jln. Emisailan depan SMPN 1 Rantepao. Toko ATK Gretris memulai usahanya pada tahun 2017, memiliki 4 karyawan, toko ATK Gretris menjual berbagai alat-alat tulis kantor dan toko ATK Gretris juga menyediakan  jasa ketik dokumen, printer dan fotocopy. </w:t>
      </w:r>
    </w:p>
    <w:p w:rsidR="00257B9C" w:rsidRPr="00556BC4" w:rsidRDefault="00257B9C" w:rsidP="00257B9C">
      <w:pPr>
        <w:spacing w:line="360" w:lineRule="auto"/>
        <w:ind w:left="360" w:firstLine="360"/>
        <w:jc w:val="both"/>
        <w:rPr>
          <w:rFonts w:ascii="Times New Roman" w:hAnsi="Times New Roman"/>
        </w:rPr>
      </w:pPr>
      <w:r w:rsidRPr="00556BC4">
        <w:rPr>
          <w:rFonts w:ascii="Times New Roman" w:hAnsi="Times New Roman"/>
        </w:rPr>
        <w:t xml:space="preserve">Jumlah pendapatan juga sangatlah penting karena menjadi salah satu faktor penetu untung tidaknya pada usaha tersebut. Usaha dapat dikatakan baik dan berkembang apabila pendapatan setiap tahunnya meningkat, sebaliknya apabila pendapatan yang diterimah tetap atau menurun, maka usaha tersebut belum bisa dikatakan baik dan berkembang. </w:t>
      </w:r>
    </w:p>
    <w:p w:rsidR="00257B9C" w:rsidRPr="00556BC4" w:rsidRDefault="00257B9C" w:rsidP="00257B9C">
      <w:pPr>
        <w:spacing w:line="360" w:lineRule="auto"/>
        <w:ind w:left="360" w:firstLine="360"/>
        <w:jc w:val="both"/>
        <w:rPr>
          <w:rFonts w:ascii="Times New Roman" w:hAnsi="Times New Roman"/>
          <w:b/>
        </w:rPr>
      </w:pPr>
      <w:r w:rsidRPr="00556BC4">
        <w:rPr>
          <w:rFonts w:ascii="Times New Roman" w:hAnsi="Times New Roman"/>
        </w:rPr>
        <w:t xml:space="preserve">Jika pendapatan yang diperoleh toko ATK Gretris tinggi maka usahanya akan berjalan dengan baik dan sebaliknya jika pendapatannya menurun maka usahanya akan mengalami masalah. Oleh sebab itu sangatlah penting bagi toko ATK Gretris untuk menghitung pendapatan yang mereka terima, dan pengeluaran yang mereka pakai selama menjalankan usahnya. Sehingga toko ATK Gretris mengetahui apakah pendapatan mereka  selama menjalankan usahanya tinggi atau bahkan pendapatan mereka lebih kecil dari pengeluaran. </w:t>
      </w:r>
    </w:p>
    <w:p w:rsidR="00257B9C" w:rsidRPr="00556BC4" w:rsidRDefault="00257B9C" w:rsidP="00257B9C">
      <w:pPr>
        <w:spacing w:line="360" w:lineRule="auto"/>
        <w:jc w:val="both"/>
        <w:rPr>
          <w:rFonts w:ascii="Times New Roman" w:hAnsi="Times New Roman"/>
          <w:b/>
        </w:rPr>
      </w:pPr>
      <w:r w:rsidRPr="00556BC4">
        <w:rPr>
          <w:rFonts w:ascii="Times New Roman" w:hAnsi="Times New Roman"/>
          <w:b/>
        </w:rPr>
        <w:t xml:space="preserve">  Pengertian Pendapatan </w:t>
      </w:r>
    </w:p>
    <w:p w:rsidR="00257B9C" w:rsidRPr="00556BC4" w:rsidRDefault="00257B9C" w:rsidP="00257B9C">
      <w:pPr>
        <w:spacing w:line="360" w:lineRule="auto"/>
        <w:ind w:left="360" w:firstLine="360"/>
        <w:jc w:val="both"/>
        <w:rPr>
          <w:rFonts w:ascii="Times New Roman" w:hAnsi="Times New Roman"/>
        </w:rPr>
      </w:pPr>
      <w:r w:rsidRPr="00556BC4">
        <w:rPr>
          <w:rFonts w:ascii="Times New Roman" w:hAnsi="Times New Roman"/>
        </w:rPr>
        <w:t xml:space="preserve">Membahas tentang pendapatan dalam suatu usaha memang sangatlah perlu, karena dengan meningkatnya pendapatan akan menciptakan kemakmuran baik bagi pengusaha maupun bagi para karyawan yang bekerja. Seperti yang ditunjukkan oleh Keiso,et.al (2011:955), yang  mengatakan bahwa pendapatan adalah aliran keuntungan finansial  yang muncul akibat penggunaan substansi  selama suatu periode, jika aliran masuk yang </w:t>
      </w:r>
    </w:p>
    <w:p w:rsidR="00257B9C" w:rsidRPr="00556BC4" w:rsidRDefault="00257B9C" w:rsidP="00257B9C">
      <w:pPr>
        <w:spacing w:line="360" w:lineRule="auto"/>
        <w:ind w:left="360" w:firstLine="360"/>
        <w:jc w:val="both"/>
        <w:rPr>
          <w:rFonts w:ascii="Times New Roman" w:hAnsi="Times New Roman"/>
        </w:rPr>
      </w:pPr>
      <w:r w:rsidRPr="00556BC4">
        <w:rPr>
          <w:rFonts w:ascii="Times New Roman" w:hAnsi="Times New Roman"/>
        </w:rPr>
        <w:t>Menurut  Theodurus M (2006:153), pendapatan adalah ekspansi bruto dalam modal pemilik yang terjadi karena penawaran produk, pelaksanaan administrasi toko Gretris ATK, pemberian lebih dari sumber daya, mendapatkan uang tunai, dan semua latihan bisnis profesional mengarah pada pengadaan pembayaran.</w:t>
      </w:r>
    </w:p>
    <w:p w:rsidR="00257B9C" w:rsidRPr="00556BC4" w:rsidRDefault="00257B9C" w:rsidP="00257B9C">
      <w:pPr>
        <w:spacing w:line="480" w:lineRule="auto"/>
        <w:ind w:left="360"/>
        <w:jc w:val="both"/>
        <w:rPr>
          <w:rFonts w:ascii="Times New Roman" w:hAnsi="Times New Roman"/>
          <w:b/>
        </w:rPr>
      </w:pPr>
      <w:r w:rsidRPr="00556BC4">
        <w:rPr>
          <w:rFonts w:ascii="Times New Roman" w:hAnsi="Times New Roman"/>
          <w:b/>
        </w:rPr>
        <w:t>Sumber - Sumber Pendapatan</w:t>
      </w:r>
    </w:p>
    <w:p w:rsidR="00257B9C" w:rsidRPr="00556BC4" w:rsidRDefault="00257B9C" w:rsidP="00257B9C">
      <w:pPr>
        <w:spacing w:line="360" w:lineRule="auto"/>
        <w:ind w:left="360" w:firstLine="360"/>
        <w:jc w:val="both"/>
        <w:rPr>
          <w:rFonts w:ascii="Times New Roman" w:hAnsi="Times New Roman"/>
        </w:rPr>
      </w:pPr>
      <w:r w:rsidRPr="00556BC4">
        <w:rPr>
          <w:rFonts w:ascii="Times New Roman" w:hAnsi="Times New Roman"/>
        </w:rPr>
        <w:t xml:space="preserve"> Soemarsono (2003:130), membagi pendapatan dalam perusahaan dapat dalam  dua bagian, yaitu:</w:t>
      </w:r>
    </w:p>
    <w:p w:rsidR="00257B9C" w:rsidRPr="00556BC4" w:rsidRDefault="00257B9C" w:rsidP="00257B9C">
      <w:pPr>
        <w:spacing w:line="360" w:lineRule="auto"/>
        <w:ind w:left="360"/>
        <w:jc w:val="both"/>
        <w:rPr>
          <w:rFonts w:ascii="Times New Roman" w:hAnsi="Times New Roman"/>
        </w:rPr>
      </w:pPr>
      <w:r w:rsidRPr="00556BC4">
        <w:rPr>
          <w:rFonts w:ascii="Times New Roman" w:hAnsi="Times New Roman"/>
        </w:rPr>
        <w:t>1. Pendapatan kerja adalah upah yang diperoleh dari pelaksanaan prinsip perusahaan.</w:t>
      </w:r>
    </w:p>
    <w:p w:rsidR="00257B9C" w:rsidRPr="00556BC4" w:rsidRDefault="00257B9C" w:rsidP="00257B9C">
      <w:pPr>
        <w:spacing w:line="360" w:lineRule="auto"/>
        <w:ind w:left="360"/>
        <w:jc w:val="both"/>
        <w:rPr>
          <w:rFonts w:ascii="Times New Roman" w:hAnsi="Times New Roman"/>
        </w:rPr>
      </w:pPr>
      <w:r w:rsidRPr="00556BC4">
        <w:rPr>
          <w:rFonts w:ascii="Times New Roman" w:hAnsi="Times New Roman"/>
        </w:rPr>
        <w:t>2. Pendapatan non-kerja adalah upah selain dari pelaksanaan prinsip perusahaan.</w:t>
      </w:r>
    </w:p>
    <w:p w:rsidR="00257B9C" w:rsidRPr="00556BC4" w:rsidRDefault="00257B9C" w:rsidP="00257B9C">
      <w:pPr>
        <w:spacing w:line="360" w:lineRule="auto"/>
        <w:ind w:left="360" w:firstLine="360"/>
        <w:jc w:val="both"/>
        <w:rPr>
          <w:rFonts w:ascii="Times New Roman" w:hAnsi="Times New Roman"/>
        </w:rPr>
      </w:pPr>
      <w:r w:rsidRPr="00556BC4">
        <w:rPr>
          <w:rFonts w:ascii="Times New Roman" w:hAnsi="Times New Roman"/>
        </w:rPr>
        <w:t>Menurut IAI (2004: 23.1) sumber pendapatan dapat dikelompokkan menjadi:</w:t>
      </w:r>
    </w:p>
    <w:p w:rsidR="00257B9C" w:rsidRPr="00556BC4" w:rsidRDefault="00257B9C" w:rsidP="00257B9C">
      <w:pPr>
        <w:spacing w:line="360" w:lineRule="auto"/>
        <w:ind w:left="630" w:hanging="270"/>
        <w:jc w:val="both"/>
        <w:rPr>
          <w:rFonts w:ascii="Times New Roman" w:hAnsi="Times New Roman"/>
        </w:rPr>
      </w:pPr>
      <w:r w:rsidRPr="00556BC4">
        <w:rPr>
          <w:rFonts w:ascii="Times New Roman" w:hAnsi="Times New Roman"/>
        </w:rPr>
        <w:t>1. Penjualan jasa, mengenai pelaksanaan tugas yang disetujui secara hukum untuk diselesaikan selama periode tertentu yang disetujui oleh perusahaan. Jasa dapat mungkin dikirimkan untuk setidaknya satu periode.</w:t>
      </w:r>
    </w:p>
    <w:p w:rsidR="00257B9C" w:rsidRPr="00556BC4" w:rsidRDefault="00257B9C" w:rsidP="00257B9C">
      <w:pPr>
        <w:spacing w:line="360" w:lineRule="auto"/>
        <w:ind w:left="630" w:hanging="270"/>
        <w:jc w:val="both"/>
        <w:rPr>
          <w:rFonts w:ascii="Times New Roman" w:hAnsi="Times New Roman"/>
        </w:rPr>
      </w:pPr>
      <w:r w:rsidRPr="00556BC4">
        <w:rPr>
          <w:rFonts w:ascii="Times New Roman" w:hAnsi="Times New Roman"/>
        </w:rPr>
        <w:t>2. Penjualan produk, termasuk barang dagangan yang dikirimkan tersedia untuk dibeli dan barang dagangan yang dibeli untuk pengencer atau tanah dan properti lain yang dibeli dengan tujuan untuk dijual kembali.</w:t>
      </w:r>
    </w:p>
    <w:p w:rsidR="00257B9C" w:rsidRPr="00556BC4" w:rsidRDefault="00257B9C" w:rsidP="00257B9C">
      <w:pPr>
        <w:spacing w:line="360" w:lineRule="auto"/>
        <w:ind w:left="630" w:hanging="270"/>
        <w:jc w:val="both"/>
        <w:rPr>
          <w:rFonts w:ascii="Times New Roman" w:hAnsi="Times New Roman"/>
        </w:rPr>
      </w:pPr>
      <w:r w:rsidRPr="00556BC4">
        <w:rPr>
          <w:rFonts w:ascii="Times New Roman" w:hAnsi="Times New Roman"/>
        </w:rPr>
        <w:t xml:space="preserve">3. Pemanfaatan latihan perusahaan dengan berbagai perkumpulan yang   menciptakan kepentingan, kedaulatan, dan keuntungan. </w:t>
      </w:r>
    </w:p>
    <w:p w:rsidR="00257B9C" w:rsidRPr="00556BC4" w:rsidRDefault="00257B9C" w:rsidP="00257B9C">
      <w:pPr>
        <w:spacing w:line="480" w:lineRule="auto"/>
        <w:ind w:left="360"/>
        <w:jc w:val="both"/>
        <w:rPr>
          <w:rFonts w:ascii="Times New Roman" w:hAnsi="Times New Roman"/>
          <w:b/>
        </w:rPr>
      </w:pPr>
      <w:r w:rsidRPr="00556BC4">
        <w:rPr>
          <w:rFonts w:ascii="Times New Roman" w:hAnsi="Times New Roman"/>
          <w:b/>
        </w:rPr>
        <w:t xml:space="preserve">Faktor Yang Mempengaruhi Pendapatan </w:t>
      </w:r>
    </w:p>
    <w:p w:rsidR="00257B9C" w:rsidRPr="00556BC4" w:rsidRDefault="00257B9C" w:rsidP="00257B9C">
      <w:pPr>
        <w:spacing w:line="360" w:lineRule="auto"/>
        <w:ind w:left="360" w:firstLine="360"/>
        <w:jc w:val="both"/>
        <w:rPr>
          <w:rFonts w:ascii="Times New Roman" w:hAnsi="Times New Roman"/>
        </w:rPr>
      </w:pPr>
      <w:r w:rsidRPr="00556BC4">
        <w:rPr>
          <w:rFonts w:ascii="Times New Roman" w:hAnsi="Times New Roman"/>
        </w:rPr>
        <w:t>Seperti yang ditunjukkan oleh Raharja dan Manurung (2010:296). Factor yang mempengaruhi pendapatan adalah:</w:t>
      </w:r>
    </w:p>
    <w:p w:rsidR="00257B9C" w:rsidRPr="00556BC4" w:rsidRDefault="00257B9C" w:rsidP="00257B9C">
      <w:pPr>
        <w:spacing w:line="360" w:lineRule="auto"/>
        <w:ind w:left="630" w:hanging="270"/>
        <w:jc w:val="both"/>
        <w:rPr>
          <w:rFonts w:ascii="Times New Roman" w:hAnsi="Times New Roman"/>
        </w:rPr>
      </w:pPr>
      <w:r w:rsidRPr="00556BC4">
        <w:rPr>
          <w:rFonts w:ascii="Times New Roman" w:hAnsi="Times New Roman"/>
        </w:rPr>
        <w:t>1. Posisi terbuka yang dapat diakses, semakin banyak posisi yang terbuka, semakin banyak bayaran yang bisa didapat dari pekerjaan tersebut.</w:t>
      </w:r>
    </w:p>
    <w:p w:rsidR="00257B9C" w:rsidRPr="00556BC4" w:rsidRDefault="00257B9C" w:rsidP="00257B9C">
      <w:pPr>
        <w:spacing w:line="360" w:lineRule="auto"/>
        <w:ind w:left="630" w:hanging="270"/>
        <w:jc w:val="both"/>
        <w:rPr>
          <w:rFonts w:ascii="Times New Roman" w:hAnsi="Times New Roman"/>
        </w:rPr>
      </w:pPr>
      <w:r w:rsidRPr="00556BC4">
        <w:rPr>
          <w:rFonts w:ascii="Times New Roman" w:hAnsi="Times New Roman"/>
        </w:rPr>
        <w:t>2. Ketekunan untuk bekerja, keteguhan hati dapat dipasangkan dengan kekuatan, ketabahan menghadapi berbagai macam kesulitan jika dalam menghadapi kekecewaan, kekecewaan tersebut dimanfaatkan sebagai sarana untuk mempercepat pencapaian dan prestasi.</w:t>
      </w:r>
    </w:p>
    <w:p w:rsidR="00257B9C" w:rsidRPr="00556BC4" w:rsidRDefault="00257B9C" w:rsidP="00257B9C">
      <w:pPr>
        <w:spacing w:line="360" w:lineRule="auto"/>
        <w:ind w:left="630" w:hanging="270"/>
        <w:jc w:val="both"/>
        <w:rPr>
          <w:rFonts w:ascii="Times New Roman" w:hAnsi="Times New Roman"/>
        </w:rPr>
      </w:pPr>
      <w:r w:rsidRPr="00556BC4">
        <w:rPr>
          <w:rFonts w:ascii="Times New Roman" w:hAnsi="Times New Roman"/>
        </w:rPr>
        <w:t>3. Ketersediaan modal yang digunakan dalam kegiatan usaha</w:t>
      </w:r>
    </w:p>
    <w:p w:rsidR="00257B9C" w:rsidRPr="00556BC4" w:rsidRDefault="00257B9C" w:rsidP="00257B9C">
      <w:pPr>
        <w:spacing w:line="360" w:lineRule="auto"/>
        <w:ind w:left="630" w:hanging="270"/>
        <w:jc w:val="both"/>
        <w:rPr>
          <w:rFonts w:ascii="Times New Roman" w:hAnsi="Times New Roman"/>
        </w:rPr>
      </w:pPr>
      <w:r w:rsidRPr="00556BC4">
        <w:rPr>
          <w:rFonts w:ascii="Times New Roman" w:hAnsi="Times New Roman"/>
        </w:rPr>
        <w:t xml:space="preserve">4. Inspirasi seseorang dalam mengelolah usahanya, juga mempengaruhi besar kecilnya gaji </w:t>
      </w:r>
    </w:p>
    <w:p w:rsidR="00257B9C" w:rsidRPr="00556BC4" w:rsidRDefault="00257B9C" w:rsidP="00257B9C">
      <w:pPr>
        <w:spacing w:line="480" w:lineRule="auto"/>
        <w:ind w:left="360"/>
        <w:jc w:val="both"/>
        <w:rPr>
          <w:rFonts w:ascii="Times New Roman" w:hAnsi="Times New Roman"/>
          <w:b/>
        </w:rPr>
      </w:pPr>
    </w:p>
    <w:p w:rsidR="00F95A4E" w:rsidRPr="00556BC4" w:rsidRDefault="00F95A4E" w:rsidP="00257B9C">
      <w:pPr>
        <w:spacing w:line="480" w:lineRule="auto"/>
        <w:ind w:left="360"/>
        <w:jc w:val="both"/>
        <w:rPr>
          <w:rFonts w:ascii="Times New Roman" w:hAnsi="Times New Roman"/>
          <w:b/>
        </w:rPr>
      </w:pPr>
    </w:p>
    <w:p w:rsidR="00F95A4E" w:rsidRPr="00556BC4" w:rsidRDefault="00F95A4E" w:rsidP="00257B9C">
      <w:pPr>
        <w:spacing w:line="480" w:lineRule="auto"/>
        <w:ind w:left="360"/>
        <w:jc w:val="both"/>
        <w:rPr>
          <w:rFonts w:ascii="Times New Roman" w:hAnsi="Times New Roman"/>
          <w:b/>
        </w:rPr>
      </w:pPr>
    </w:p>
    <w:p w:rsidR="00257B9C" w:rsidRPr="00556BC4" w:rsidRDefault="00257B9C" w:rsidP="00257B9C">
      <w:pPr>
        <w:spacing w:line="480" w:lineRule="auto"/>
        <w:ind w:left="360"/>
        <w:jc w:val="both"/>
        <w:rPr>
          <w:rFonts w:ascii="Times New Roman" w:hAnsi="Times New Roman"/>
          <w:b/>
        </w:rPr>
      </w:pPr>
      <w:r w:rsidRPr="00556BC4">
        <w:rPr>
          <w:rFonts w:ascii="Times New Roman" w:hAnsi="Times New Roman"/>
          <w:b/>
        </w:rPr>
        <w:t>Klasifikasi Pendapatan</w:t>
      </w:r>
    </w:p>
    <w:p w:rsidR="00257B9C" w:rsidRPr="00556BC4" w:rsidRDefault="00257B9C" w:rsidP="00257B9C">
      <w:pPr>
        <w:spacing w:line="360" w:lineRule="auto"/>
        <w:ind w:left="360" w:firstLine="270"/>
        <w:jc w:val="both"/>
        <w:rPr>
          <w:rFonts w:ascii="Times New Roman" w:hAnsi="Times New Roman"/>
        </w:rPr>
      </w:pPr>
      <w:r w:rsidRPr="00556BC4">
        <w:rPr>
          <w:rFonts w:ascii="Times New Roman" w:hAnsi="Times New Roman"/>
        </w:rPr>
        <w:t>Seperti yang ditunjukkan oleh Kusnadi (2000:19). Pendapatan dapat diurutkan menjadi dua bagian, yaitu:</w:t>
      </w:r>
    </w:p>
    <w:p w:rsidR="00257B9C" w:rsidRPr="00556BC4" w:rsidRDefault="00257B9C" w:rsidP="00257B9C">
      <w:pPr>
        <w:spacing w:line="360" w:lineRule="auto"/>
        <w:ind w:left="630" w:hanging="270"/>
        <w:jc w:val="both"/>
        <w:rPr>
          <w:rFonts w:ascii="Times New Roman" w:hAnsi="Times New Roman"/>
        </w:rPr>
      </w:pPr>
      <w:r w:rsidRPr="00556BC4">
        <w:rPr>
          <w:rFonts w:ascii="Times New Roman" w:hAnsi="Times New Roman"/>
        </w:rPr>
        <w:t>1. Pendapatan Operasional, adalah pendapatan usaha yang timbul dari penjualan barang, produk atau jasa dalam periode tertentu dalam stuktur kegiatan utama yang menjadi tujuan utama perusahaan yang berhubungan  langsung dengan usaha  (kegiatan) pokok dari perusahaan yang bersangkutan.</w:t>
      </w:r>
    </w:p>
    <w:p w:rsidR="00257B9C" w:rsidRPr="00556BC4" w:rsidRDefault="00257B9C" w:rsidP="00257B9C">
      <w:pPr>
        <w:spacing w:line="360" w:lineRule="auto"/>
        <w:ind w:left="630" w:hanging="270"/>
        <w:jc w:val="both"/>
        <w:rPr>
          <w:rFonts w:ascii="Times New Roman" w:hAnsi="Times New Roman"/>
        </w:rPr>
      </w:pPr>
      <w:r w:rsidRPr="00556BC4">
        <w:rPr>
          <w:rFonts w:ascii="Times New Roman" w:hAnsi="Times New Roman"/>
        </w:rPr>
        <w:t>2. Pendapatan Non Operasional adalah pendapatan yang diperoleh perusahaan dalam jangka waktu tertentu, tetapi bukan dari pelaksanaan prinsip operasional perusahaan.</w:t>
      </w:r>
    </w:p>
    <w:p w:rsidR="00257B9C" w:rsidRPr="00556BC4" w:rsidRDefault="00257B9C" w:rsidP="00257B9C">
      <w:pPr>
        <w:spacing w:line="480" w:lineRule="auto"/>
        <w:ind w:left="360"/>
        <w:jc w:val="both"/>
        <w:rPr>
          <w:rFonts w:ascii="Times New Roman" w:hAnsi="Times New Roman"/>
          <w:b/>
        </w:rPr>
      </w:pPr>
      <w:r w:rsidRPr="00556BC4">
        <w:rPr>
          <w:rFonts w:ascii="Times New Roman" w:hAnsi="Times New Roman"/>
          <w:b/>
        </w:rPr>
        <w:t>Pengertian Biaya</w:t>
      </w:r>
    </w:p>
    <w:p w:rsidR="00257B9C" w:rsidRPr="00556BC4" w:rsidRDefault="00257B9C" w:rsidP="00257B9C">
      <w:pPr>
        <w:spacing w:line="480" w:lineRule="auto"/>
        <w:ind w:left="360" w:firstLine="360"/>
        <w:jc w:val="both"/>
        <w:rPr>
          <w:rFonts w:ascii="Times New Roman" w:hAnsi="Times New Roman"/>
        </w:rPr>
      </w:pPr>
      <w:r w:rsidRPr="00556BC4">
        <w:rPr>
          <w:rFonts w:ascii="Times New Roman" w:hAnsi="Times New Roman"/>
        </w:rPr>
        <w:t xml:space="preserve"> Mulyadi (2015; 8), mengatakan bahwa biaya adalah penebusan harta kekayaan moneter yang diperkirakan dari kas.Sedangkan menurut Dunia et.al (2012:22), mengatakan bahwa biaya adalah penggunaan atau nilai spekulasi untuk mendapatkan tenaga kerja dan produk yang berharga untuk masa depan, atau memiliki manfaat selama periode akuntansi.</w:t>
      </w:r>
    </w:p>
    <w:p w:rsidR="00257B9C" w:rsidRPr="00556BC4" w:rsidRDefault="00257B9C" w:rsidP="00257B9C">
      <w:pPr>
        <w:spacing w:line="360" w:lineRule="auto"/>
        <w:ind w:left="360"/>
        <w:jc w:val="both"/>
        <w:rPr>
          <w:rFonts w:ascii="Times New Roman" w:hAnsi="Times New Roman"/>
          <w:b/>
        </w:rPr>
      </w:pPr>
      <w:r w:rsidRPr="00556BC4">
        <w:rPr>
          <w:rFonts w:ascii="Times New Roman" w:hAnsi="Times New Roman"/>
          <w:b/>
        </w:rPr>
        <w:t>Jenis- Jenis Biaya</w:t>
      </w:r>
    </w:p>
    <w:p w:rsidR="00257B9C" w:rsidRPr="00556BC4" w:rsidRDefault="00257B9C" w:rsidP="00257B9C">
      <w:pPr>
        <w:spacing w:line="360" w:lineRule="auto"/>
        <w:ind w:left="360"/>
        <w:jc w:val="both"/>
        <w:rPr>
          <w:rFonts w:ascii="Times New Roman" w:hAnsi="Times New Roman"/>
          <w:b/>
        </w:rPr>
      </w:pPr>
      <w:r w:rsidRPr="00556BC4">
        <w:rPr>
          <w:rFonts w:ascii="Times New Roman" w:hAnsi="Times New Roman"/>
          <w:b/>
        </w:rPr>
        <w:t>Jenis Biaya Tergantung pada Perilaku</w:t>
      </w:r>
    </w:p>
    <w:p w:rsidR="00257B9C" w:rsidRPr="00556BC4" w:rsidRDefault="00257B9C" w:rsidP="00257B9C">
      <w:pPr>
        <w:spacing w:line="360" w:lineRule="auto"/>
        <w:ind w:left="360" w:firstLine="360"/>
        <w:jc w:val="both"/>
        <w:rPr>
          <w:rFonts w:ascii="Times New Roman" w:hAnsi="Times New Roman"/>
        </w:rPr>
      </w:pPr>
      <w:r w:rsidRPr="00556BC4">
        <w:rPr>
          <w:rFonts w:ascii="Times New Roman" w:hAnsi="Times New Roman"/>
        </w:rPr>
        <w:t>Sebagaimana dikemukakan oleh Siregar (2013:27), pengeluaran-pengeluaran ini dapat dicirikan oleh perilakunya menurut perubahan volume kegiatan yang dikelompokkan menjadi 3 macam, yaitu:</w:t>
      </w:r>
    </w:p>
    <w:p w:rsidR="00257B9C" w:rsidRPr="00556BC4" w:rsidRDefault="00257B9C" w:rsidP="00257B9C">
      <w:pPr>
        <w:spacing w:line="360" w:lineRule="auto"/>
        <w:ind w:left="630" w:hanging="270"/>
        <w:jc w:val="both"/>
        <w:rPr>
          <w:rFonts w:ascii="Times New Roman" w:hAnsi="Times New Roman"/>
        </w:rPr>
      </w:pPr>
      <w:r w:rsidRPr="00556BC4">
        <w:rPr>
          <w:rFonts w:ascii="Times New Roman" w:hAnsi="Times New Roman"/>
        </w:rPr>
        <w:t>1. Biaya variabel (variable cost) adalah biaya yang sangat bergantung pada besar kecilnya jumlah produk yang ingin diproduksi</w:t>
      </w:r>
    </w:p>
    <w:p w:rsidR="00257B9C" w:rsidRPr="00556BC4" w:rsidRDefault="00257B9C" w:rsidP="00257B9C">
      <w:pPr>
        <w:spacing w:line="360" w:lineRule="auto"/>
        <w:ind w:left="630" w:hanging="270"/>
        <w:jc w:val="both"/>
        <w:rPr>
          <w:rFonts w:ascii="Times New Roman" w:hAnsi="Times New Roman"/>
        </w:rPr>
      </w:pPr>
      <w:r w:rsidRPr="00556BC4">
        <w:rPr>
          <w:rFonts w:ascii="Times New Roman" w:hAnsi="Times New Roman"/>
        </w:rPr>
        <w:t>2. Biaya tetap (fixed cost)  adalah biaya yang jumlah tetap, dan tidak bergantung pada besar kecilnya jumlah produk yang ingin diproduksi</w:t>
      </w:r>
    </w:p>
    <w:p w:rsidR="00257B9C" w:rsidRPr="00556BC4" w:rsidRDefault="00257B9C" w:rsidP="00257B9C">
      <w:pPr>
        <w:spacing w:line="360" w:lineRule="auto"/>
        <w:ind w:left="630" w:hanging="270"/>
        <w:jc w:val="both"/>
        <w:rPr>
          <w:rFonts w:ascii="Times New Roman" w:hAnsi="Times New Roman"/>
        </w:rPr>
      </w:pPr>
      <w:r w:rsidRPr="00556BC4">
        <w:rPr>
          <w:rFonts w:ascii="Times New Roman" w:hAnsi="Times New Roman"/>
        </w:rPr>
        <w:t>3. biaya total  (total cost) adalah jumlah keseluruhan biaya yang dikeluarkan dalam kegiatan produksi</w:t>
      </w:r>
    </w:p>
    <w:p w:rsidR="00257B9C" w:rsidRPr="00556BC4" w:rsidRDefault="00257B9C" w:rsidP="00257B9C">
      <w:pPr>
        <w:spacing w:line="360" w:lineRule="auto"/>
        <w:ind w:left="360"/>
        <w:jc w:val="both"/>
        <w:rPr>
          <w:rFonts w:ascii="Times New Roman" w:hAnsi="Times New Roman"/>
          <w:b/>
        </w:rPr>
      </w:pPr>
      <w:r w:rsidRPr="00556BC4">
        <w:rPr>
          <w:rFonts w:ascii="Times New Roman" w:hAnsi="Times New Roman"/>
          <w:b/>
        </w:rPr>
        <w:t xml:space="preserve">Jenis Biaya Tergantung Alasan Pengambilan Keputusan </w:t>
      </w:r>
    </w:p>
    <w:p w:rsidR="00257B9C" w:rsidRPr="00556BC4" w:rsidRDefault="00257B9C" w:rsidP="00257B9C">
      <w:pPr>
        <w:spacing w:line="360" w:lineRule="auto"/>
        <w:ind w:left="360" w:firstLine="360"/>
        <w:jc w:val="both"/>
        <w:rPr>
          <w:rFonts w:ascii="Times New Roman" w:hAnsi="Times New Roman"/>
        </w:rPr>
      </w:pPr>
      <w:r w:rsidRPr="00556BC4">
        <w:rPr>
          <w:rFonts w:ascii="Times New Roman" w:hAnsi="Times New Roman"/>
        </w:rPr>
        <w:t>Sebagaimana dikemukakan oleh Supriyono (2011:14), berdasarkan sasaran dinamika dewan, pengeluaran terdiri dari 2 bagian, yakni:</w:t>
      </w:r>
    </w:p>
    <w:p w:rsidR="00257B9C" w:rsidRPr="00556BC4" w:rsidRDefault="00257B9C" w:rsidP="00257B9C">
      <w:pPr>
        <w:spacing w:line="360" w:lineRule="auto"/>
        <w:ind w:left="630" w:hanging="270"/>
        <w:jc w:val="both"/>
        <w:rPr>
          <w:rFonts w:ascii="Times New Roman" w:hAnsi="Times New Roman"/>
        </w:rPr>
      </w:pPr>
      <w:r w:rsidRPr="00556BC4">
        <w:rPr>
          <w:rFonts w:ascii="Times New Roman" w:hAnsi="Times New Roman"/>
        </w:rPr>
        <w:t>1. Biaya Relevan adalah pengeluaran yang terjadi ketika pilihan lain tertentu, namun tidak terjadi pada kegiatan pilihan lainnya. Biaya terkait akan mempengaruhi suatu pengambilan keputusan, maka biaya yang relevan harus dipertimbangkan dalam menentukan suatu keputusan.</w:t>
      </w:r>
    </w:p>
    <w:p w:rsidR="00257B9C" w:rsidRDefault="00257B9C" w:rsidP="00257B9C">
      <w:pPr>
        <w:spacing w:line="360" w:lineRule="auto"/>
        <w:ind w:left="630" w:hanging="270"/>
        <w:jc w:val="both"/>
        <w:rPr>
          <w:rFonts w:ascii="Times New Roman" w:hAnsi="Times New Roman"/>
        </w:rPr>
      </w:pPr>
      <w:r w:rsidRPr="00556BC4">
        <w:rPr>
          <w:rFonts w:ascii="Times New Roman" w:hAnsi="Times New Roman"/>
        </w:rPr>
        <w:t>2. Biaya tidak relevan adalah pengeluaran yang kontras di antara strategi-strategi pilihan. Biaya tidak relevan tersebut tidak akan mempengaruhi pengambilan keputusan dan juga akan terus berlanjut seperti sebelumnya dalam jumlah bahkan tanpa mempertimbangkan keputusan yang telah dipilih.</w:t>
      </w:r>
    </w:p>
    <w:p w:rsidR="00556BC4" w:rsidRDefault="00556BC4" w:rsidP="00257B9C">
      <w:pPr>
        <w:spacing w:line="360" w:lineRule="auto"/>
        <w:ind w:left="630" w:hanging="270"/>
        <w:jc w:val="both"/>
        <w:rPr>
          <w:rFonts w:ascii="Times New Roman" w:hAnsi="Times New Roman"/>
        </w:rPr>
      </w:pPr>
    </w:p>
    <w:p w:rsidR="00556BC4" w:rsidRDefault="00556BC4" w:rsidP="00257B9C">
      <w:pPr>
        <w:spacing w:line="360" w:lineRule="auto"/>
        <w:ind w:left="630" w:hanging="270"/>
        <w:jc w:val="both"/>
        <w:rPr>
          <w:rFonts w:ascii="Times New Roman" w:hAnsi="Times New Roman"/>
        </w:rPr>
      </w:pPr>
    </w:p>
    <w:p w:rsidR="00556BC4" w:rsidRDefault="00556BC4" w:rsidP="00257B9C">
      <w:pPr>
        <w:spacing w:line="360" w:lineRule="auto"/>
        <w:ind w:left="630" w:hanging="270"/>
        <w:jc w:val="both"/>
        <w:rPr>
          <w:rFonts w:ascii="Times New Roman" w:hAnsi="Times New Roman"/>
        </w:rPr>
      </w:pPr>
    </w:p>
    <w:p w:rsidR="00556BC4" w:rsidRPr="00556BC4" w:rsidRDefault="00556BC4" w:rsidP="00257B9C">
      <w:pPr>
        <w:spacing w:line="360" w:lineRule="auto"/>
        <w:ind w:left="630" w:hanging="270"/>
        <w:jc w:val="both"/>
        <w:rPr>
          <w:rFonts w:ascii="Times New Roman" w:hAnsi="Times New Roman"/>
        </w:rPr>
      </w:pPr>
    </w:p>
    <w:p w:rsidR="00257B9C" w:rsidRPr="00556BC4" w:rsidRDefault="00257B9C" w:rsidP="00257B9C">
      <w:pPr>
        <w:spacing w:line="480" w:lineRule="auto"/>
        <w:ind w:left="630" w:hanging="270"/>
        <w:jc w:val="both"/>
        <w:rPr>
          <w:rFonts w:ascii="Times New Roman" w:hAnsi="Times New Roman"/>
          <w:b/>
          <w:bCs/>
        </w:rPr>
      </w:pPr>
      <w:r w:rsidRPr="00556BC4">
        <w:rPr>
          <w:rFonts w:ascii="Times New Roman" w:hAnsi="Times New Roman"/>
          <w:b/>
          <w:bCs/>
        </w:rPr>
        <w:t xml:space="preserve">Penelitian Terdahulu </w:t>
      </w:r>
    </w:p>
    <w:p w:rsidR="00257B9C" w:rsidRPr="00556BC4" w:rsidRDefault="00257B9C" w:rsidP="00257B9C">
      <w:pPr>
        <w:spacing w:line="480" w:lineRule="auto"/>
        <w:ind w:left="360" w:firstLine="360"/>
        <w:jc w:val="both"/>
        <w:rPr>
          <w:rFonts w:ascii="Times New Roman" w:hAnsi="Times New Roman"/>
        </w:rPr>
      </w:pPr>
      <w:r w:rsidRPr="00556BC4">
        <w:rPr>
          <w:rFonts w:ascii="Times New Roman" w:hAnsi="Times New Roman"/>
        </w:rPr>
        <w:t>Adapun beberapa penelitian sebelumnya mengenai pendapatan yaitu :</w:t>
      </w:r>
    </w:p>
    <w:p w:rsidR="00257B9C" w:rsidRPr="00257B9C" w:rsidRDefault="00257B9C" w:rsidP="00257B9C">
      <w:pPr>
        <w:spacing w:line="360" w:lineRule="auto"/>
        <w:ind w:left="360"/>
        <w:jc w:val="center"/>
        <w:rPr>
          <w:rFonts w:ascii="Times New Roman" w:hAnsi="Times New Roman"/>
          <w:b/>
          <w:bCs/>
          <w:sz w:val="24"/>
          <w:szCs w:val="24"/>
        </w:rPr>
      </w:pPr>
      <w:r w:rsidRPr="00257B9C">
        <w:rPr>
          <w:rFonts w:ascii="Times New Roman" w:hAnsi="Times New Roman"/>
          <w:b/>
          <w:bCs/>
          <w:sz w:val="24"/>
          <w:szCs w:val="24"/>
        </w:rPr>
        <w:t>Tabel  1</w:t>
      </w:r>
    </w:p>
    <w:p w:rsidR="00257B9C" w:rsidRPr="00257B9C" w:rsidRDefault="00257B9C" w:rsidP="00257B9C">
      <w:pPr>
        <w:spacing w:line="360" w:lineRule="auto"/>
        <w:ind w:left="360"/>
        <w:jc w:val="center"/>
        <w:rPr>
          <w:rFonts w:ascii="Times New Roman" w:hAnsi="Times New Roman"/>
          <w:b/>
          <w:bCs/>
          <w:sz w:val="24"/>
          <w:szCs w:val="24"/>
        </w:rPr>
      </w:pPr>
      <w:r w:rsidRPr="00257B9C">
        <w:rPr>
          <w:rFonts w:ascii="Times New Roman" w:hAnsi="Times New Roman"/>
          <w:b/>
          <w:bCs/>
          <w:sz w:val="24"/>
          <w:szCs w:val="24"/>
        </w:rPr>
        <w:t>Penelitian Terdahulu</w:t>
      </w:r>
    </w:p>
    <w:tbl>
      <w:tblPr>
        <w:tblStyle w:val="TableGrid"/>
        <w:tblW w:w="9356" w:type="dxa"/>
        <w:tblInd w:w="-289" w:type="dxa"/>
        <w:tblLayout w:type="fixed"/>
        <w:tblLook w:val="04A0" w:firstRow="1" w:lastRow="0" w:firstColumn="1" w:lastColumn="0" w:noHBand="0" w:noVBand="1"/>
      </w:tblPr>
      <w:tblGrid>
        <w:gridCol w:w="993"/>
        <w:gridCol w:w="1701"/>
        <w:gridCol w:w="2568"/>
        <w:gridCol w:w="4094"/>
      </w:tblGrid>
      <w:tr w:rsidR="00257B9C" w:rsidRPr="00257B9C" w:rsidTr="00556BC4">
        <w:tc>
          <w:tcPr>
            <w:tcW w:w="993" w:type="dxa"/>
          </w:tcPr>
          <w:p w:rsidR="00257B9C" w:rsidRPr="00556BC4" w:rsidRDefault="00257B9C" w:rsidP="00257B9C">
            <w:pPr>
              <w:ind w:left="360"/>
              <w:jc w:val="both"/>
              <w:rPr>
                <w:rFonts w:ascii="Times New Roman" w:hAnsi="Times New Roman"/>
              </w:rPr>
            </w:pPr>
            <w:r w:rsidRPr="00556BC4">
              <w:rPr>
                <w:rFonts w:ascii="Times New Roman" w:hAnsi="Times New Roman"/>
              </w:rPr>
              <w:t>No</w:t>
            </w:r>
          </w:p>
        </w:tc>
        <w:tc>
          <w:tcPr>
            <w:tcW w:w="1701" w:type="dxa"/>
          </w:tcPr>
          <w:p w:rsidR="00257B9C" w:rsidRPr="00556BC4" w:rsidRDefault="00257B9C" w:rsidP="00257B9C">
            <w:pPr>
              <w:ind w:left="360"/>
              <w:jc w:val="both"/>
              <w:rPr>
                <w:rFonts w:ascii="Times New Roman" w:hAnsi="Times New Roman"/>
              </w:rPr>
            </w:pPr>
            <w:r w:rsidRPr="00556BC4">
              <w:rPr>
                <w:rFonts w:ascii="Times New Roman" w:hAnsi="Times New Roman"/>
              </w:rPr>
              <w:t>Nama Peneliti dan Tahun</w:t>
            </w:r>
          </w:p>
        </w:tc>
        <w:tc>
          <w:tcPr>
            <w:tcW w:w="2568" w:type="dxa"/>
          </w:tcPr>
          <w:p w:rsidR="00257B9C" w:rsidRPr="00556BC4" w:rsidRDefault="00257B9C" w:rsidP="00257B9C">
            <w:pPr>
              <w:ind w:left="360"/>
              <w:jc w:val="both"/>
              <w:rPr>
                <w:rFonts w:ascii="Times New Roman" w:hAnsi="Times New Roman"/>
              </w:rPr>
            </w:pPr>
            <w:r w:rsidRPr="00556BC4">
              <w:rPr>
                <w:rFonts w:ascii="Times New Roman" w:hAnsi="Times New Roman"/>
              </w:rPr>
              <w:t>Judul Penelitian</w:t>
            </w:r>
          </w:p>
        </w:tc>
        <w:tc>
          <w:tcPr>
            <w:tcW w:w="4094" w:type="dxa"/>
          </w:tcPr>
          <w:p w:rsidR="00257B9C" w:rsidRPr="00556BC4" w:rsidRDefault="00257B9C" w:rsidP="00257B9C">
            <w:pPr>
              <w:ind w:left="360"/>
              <w:jc w:val="both"/>
              <w:rPr>
                <w:rFonts w:ascii="Times New Roman" w:hAnsi="Times New Roman"/>
              </w:rPr>
            </w:pPr>
            <w:r w:rsidRPr="00556BC4">
              <w:rPr>
                <w:rFonts w:ascii="Times New Roman" w:hAnsi="Times New Roman"/>
              </w:rPr>
              <w:t>Hasil penelitian</w:t>
            </w:r>
          </w:p>
        </w:tc>
      </w:tr>
      <w:tr w:rsidR="00257B9C" w:rsidRPr="00257B9C" w:rsidTr="00556BC4">
        <w:tc>
          <w:tcPr>
            <w:tcW w:w="993" w:type="dxa"/>
          </w:tcPr>
          <w:p w:rsidR="00257B9C" w:rsidRPr="00556BC4" w:rsidRDefault="00257B9C" w:rsidP="00257B9C">
            <w:pPr>
              <w:ind w:left="360"/>
              <w:jc w:val="both"/>
              <w:rPr>
                <w:rFonts w:ascii="Times New Roman" w:hAnsi="Times New Roman"/>
              </w:rPr>
            </w:pPr>
            <w:r w:rsidRPr="00556BC4">
              <w:rPr>
                <w:rFonts w:ascii="Times New Roman" w:hAnsi="Times New Roman"/>
              </w:rPr>
              <w:t>1.</w:t>
            </w:r>
          </w:p>
        </w:tc>
        <w:tc>
          <w:tcPr>
            <w:tcW w:w="1701" w:type="dxa"/>
          </w:tcPr>
          <w:p w:rsidR="00257B9C" w:rsidRPr="00556BC4" w:rsidRDefault="00257B9C" w:rsidP="00257B9C">
            <w:pPr>
              <w:ind w:left="360"/>
              <w:jc w:val="both"/>
              <w:rPr>
                <w:rFonts w:ascii="Times New Roman" w:hAnsi="Times New Roman"/>
              </w:rPr>
            </w:pPr>
            <w:r w:rsidRPr="00556BC4">
              <w:rPr>
                <w:rFonts w:ascii="Times New Roman" w:hAnsi="Times New Roman"/>
              </w:rPr>
              <w:t>Marta, Dermawan, dan Sarjana (2016).</w:t>
            </w:r>
          </w:p>
        </w:tc>
        <w:tc>
          <w:tcPr>
            <w:tcW w:w="2568" w:type="dxa"/>
          </w:tcPr>
          <w:p w:rsidR="00257B9C" w:rsidRPr="00556BC4" w:rsidRDefault="00257B9C" w:rsidP="00257B9C">
            <w:pPr>
              <w:ind w:left="360"/>
              <w:jc w:val="both"/>
              <w:rPr>
                <w:rFonts w:ascii="Times New Roman" w:hAnsi="Times New Roman"/>
              </w:rPr>
            </w:pPr>
            <w:r w:rsidRPr="00556BC4">
              <w:rPr>
                <w:rFonts w:ascii="Times New Roman" w:hAnsi="Times New Roman"/>
              </w:rPr>
              <w:t>Analisis Pendapatan Usaha Kacang Garing Pada UD Sari Murni Desa Carangsari, Kecamatan Petang</w:t>
            </w:r>
          </w:p>
        </w:tc>
        <w:tc>
          <w:tcPr>
            <w:tcW w:w="4094" w:type="dxa"/>
          </w:tcPr>
          <w:p w:rsidR="00257B9C" w:rsidRPr="00556BC4" w:rsidRDefault="00257B9C" w:rsidP="00257B9C">
            <w:pPr>
              <w:jc w:val="both"/>
              <w:rPr>
                <w:rFonts w:ascii="Times New Roman" w:hAnsi="Times New Roman"/>
              </w:rPr>
            </w:pPr>
            <w:r w:rsidRPr="00556BC4">
              <w:rPr>
                <w:rFonts w:ascii="Times New Roman" w:hAnsi="Times New Roman"/>
              </w:rPr>
              <w:t>UD Sari Murni telah berhasil memperoleh keuntungan dari penjualan produk kacang garing selama tahun 2014 sebesar Rp. 242.096.028,33.</w:t>
            </w:r>
          </w:p>
          <w:p w:rsidR="00257B9C" w:rsidRPr="00556BC4" w:rsidRDefault="00257B9C" w:rsidP="00257B9C">
            <w:pPr>
              <w:jc w:val="both"/>
              <w:rPr>
                <w:rFonts w:ascii="Times New Roman" w:hAnsi="Times New Roman"/>
              </w:rPr>
            </w:pPr>
          </w:p>
        </w:tc>
      </w:tr>
      <w:tr w:rsidR="00257B9C" w:rsidRPr="00257B9C" w:rsidTr="00556BC4">
        <w:tc>
          <w:tcPr>
            <w:tcW w:w="993" w:type="dxa"/>
          </w:tcPr>
          <w:p w:rsidR="00257B9C" w:rsidRPr="00556BC4" w:rsidRDefault="00257B9C" w:rsidP="00257B9C">
            <w:pPr>
              <w:ind w:left="360"/>
              <w:jc w:val="both"/>
              <w:rPr>
                <w:rFonts w:ascii="Times New Roman" w:hAnsi="Times New Roman"/>
              </w:rPr>
            </w:pPr>
            <w:r w:rsidRPr="00556BC4">
              <w:rPr>
                <w:rFonts w:ascii="Times New Roman" w:hAnsi="Times New Roman"/>
              </w:rPr>
              <w:t>2.</w:t>
            </w:r>
          </w:p>
        </w:tc>
        <w:tc>
          <w:tcPr>
            <w:tcW w:w="1701" w:type="dxa"/>
          </w:tcPr>
          <w:p w:rsidR="00257B9C" w:rsidRPr="00556BC4" w:rsidRDefault="00257B9C" w:rsidP="00257B9C">
            <w:pPr>
              <w:ind w:left="360"/>
              <w:jc w:val="both"/>
              <w:rPr>
                <w:rFonts w:ascii="Times New Roman" w:hAnsi="Times New Roman"/>
                <w:lang w:val="id-ID"/>
              </w:rPr>
            </w:pPr>
            <w:r w:rsidRPr="00556BC4">
              <w:rPr>
                <w:rFonts w:ascii="Times New Roman" w:hAnsi="Times New Roman"/>
              </w:rPr>
              <w:t>Adityas, Hasyim, dan Affandi (2018).</w:t>
            </w:r>
          </w:p>
        </w:tc>
        <w:tc>
          <w:tcPr>
            <w:tcW w:w="2568" w:type="dxa"/>
          </w:tcPr>
          <w:p w:rsidR="00257B9C" w:rsidRPr="00556BC4" w:rsidRDefault="00257B9C" w:rsidP="00257B9C">
            <w:pPr>
              <w:ind w:left="360"/>
              <w:jc w:val="both"/>
              <w:rPr>
                <w:rFonts w:ascii="Times New Roman" w:hAnsi="Times New Roman"/>
                <w:lang w:val="id-ID"/>
              </w:rPr>
            </w:pPr>
            <w:r w:rsidRPr="00556BC4">
              <w:rPr>
                <w:rFonts w:ascii="Times New Roman" w:hAnsi="Times New Roman"/>
              </w:rPr>
              <w:t>Analisis Pendapatan Usaha Tani dan Pemasaran Sayuran Unggulan di Kawasan Argopolita Kabupaten Tanggamus</w:t>
            </w:r>
          </w:p>
        </w:tc>
        <w:tc>
          <w:tcPr>
            <w:tcW w:w="4094" w:type="dxa"/>
          </w:tcPr>
          <w:p w:rsidR="00257B9C" w:rsidRPr="00556BC4" w:rsidRDefault="00257B9C" w:rsidP="00556BC4">
            <w:pPr>
              <w:pStyle w:val="ListParagraph"/>
              <w:numPr>
                <w:ilvl w:val="0"/>
                <w:numId w:val="70"/>
              </w:numPr>
              <w:jc w:val="both"/>
              <w:rPr>
                <w:rFonts w:ascii="Times New Roman" w:hAnsi="Times New Roman"/>
              </w:rPr>
            </w:pPr>
            <w:r w:rsidRPr="00556BC4">
              <w:rPr>
                <w:rFonts w:ascii="Times New Roman" w:hAnsi="Times New Roman"/>
              </w:rPr>
              <w:t>Berdasarkan hasil penelitian yang telah dilakukan, disimpulkan bahwa usahatani sayuran di Kawasan Agropolitan Kabupaten Tanggamus layak untuk dikembangkan.</w:t>
            </w:r>
          </w:p>
          <w:p w:rsidR="00257B9C" w:rsidRDefault="00257B9C" w:rsidP="00257B9C">
            <w:pPr>
              <w:pStyle w:val="ListParagraph"/>
              <w:numPr>
                <w:ilvl w:val="0"/>
                <w:numId w:val="70"/>
              </w:numPr>
              <w:jc w:val="both"/>
              <w:rPr>
                <w:rFonts w:ascii="Times New Roman" w:hAnsi="Times New Roman"/>
              </w:rPr>
            </w:pPr>
            <w:r w:rsidRPr="00556BC4">
              <w:rPr>
                <w:rFonts w:ascii="Times New Roman" w:hAnsi="Times New Roman"/>
              </w:rPr>
              <w:t>Sayuran komoditas cabai merupakan sayuran yang paling unggul dibandingkan kedua sayuran lainnya, dengan nilai R/C sebesar 8,07 untuk biaya tunai dan 4,63 untuk biaya total.</w:t>
            </w:r>
          </w:p>
          <w:p w:rsidR="00257B9C" w:rsidRPr="00556BC4" w:rsidRDefault="00257B9C" w:rsidP="00257B9C">
            <w:pPr>
              <w:pStyle w:val="ListParagraph"/>
              <w:numPr>
                <w:ilvl w:val="0"/>
                <w:numId w:val="70"/>
              </w:numPr>
              <w:jc w:val="both"/>
              <w:rPr>
                <w:rFonts w:ascii="Times New Roman" w:hAnsi="Times New Roman"/>
              </w:rPr>
            </w:pPr>
            <w:r w:rsidRPr="00556BC4">
              <w:rPr>
                <w:rFonts w:ascii="Times New Roman" w:hAnsi="Times New Roman"/>
              </w:rPr>
              <w:t>Pemasaran sayuran di kawasan Agropolitan Kabupaten Tanggamus belum bisa dikatakan efisien karena rasio profit margin yang tidak merata atau sama dengan nol.</w:t>
            </w:r>
          </w:p>
        </w:tc>
      </w:tr>
      <w:tr w:rsidR="00257B9C" w:rsidRPr="00257B9C" w:rsidTr="00556BC4">
        <w:tc>
          <w:tcPr>
            <w:tcW w:w="993" w:type="dxa"/>
          </w:tcPr>
          <w:p w:rsidR="00257B9C" w:rsidRPr="00556BC4" w:rsidRDefault="00257B9C" w:rsidP="00257B9C">
            <w:pPr>
              <w:ind w:left="360"/>
              <w:jc w:val="both"/>
              <w:rPr>
                <w:rFonts w:ascii="Times New Roman" w:hAnsi="Times New Roman"/>
              </w:rPr>
            </w:pPr>
            <w:r w:rsidRPr="00556BC4">
              <w:rPr>
                <w:rFonts w:ascii="Times New Roman" w:hAnsi="Times New Roman"/>
              </w:rPr>
              <w:t>3.</w:t>
            </w:r>
          </w:p>
        </w:tc>
        <w:tc>
          <w:tcPr>
            <w:tcW w:w="1701" w:type="dxa"/>
          </w:tcPr>
          <w:p w:rsidR="00257B9C" w:rsidRPr="00556BC4" w:rsidRDefault="00257B9C" w:rsidP="00257B9C">
            <w:pPr>
              <w:ind w:left="360"/>
              <w:jc w:val="both"/>
              <w:rPr>
                <w:rFonts w:ascii="Times New Roman" w:hAnsi="Times New Roman"/>
              </w:rPr>
            </w:pPr>
            <w:r w:rsidRPr="00556BC4">
              <w:rPr>
                <w:rFonts w:ascii="Times New Roman" w:hAnsi="Times New Roman"/>
              </w:rPr>
              <w:t>Nurjannah (2019)</w:t>
            </w:r>
          </w:p>
        </w:tc>
        <w:tc>
          <w:tcPr>
            <w:tcW w:w="2568" w:type="dxa"/>
          </w:tcPr>
          <w:p w:rsidR="00257B9C" w:rsidRPr="00556BC4" w:rsidRDefault="00257B9C" w:rsidP="00257B9C">
            <w:pPr>
              <w:ind w:left="360"/>
              <w:jc w:val="both"/>
              <w:rPr>
                <w:rFonts w:ascii="Times New Roman" w:hAnsi="Times New Roman"/>
              </w:rPr>
            </w:pPr>
            <w:r w:rsidRPr="00556BC4">
              <w:rPr>
                <w:rFonts w:ascii="Times New Roman" w:hAnsi="Times New Roman"/>
              </w:rPr>
              <w:t>Analisis Pendapatan Usaha Kue Tradisional Baje di Desa Tanete Kecamatan Tompobulu Kabupaten Gowa</w:t>
            </w:r>
          </w:p>
        </w:tc>
        <w:tc>
          <w:tcPr>
            <w:tcW w:w="4094" w:type="dxa"/>
          </w:tcPr>
          <w:p w:rsidR="00257B9C" w:rsidRPr="00556BC4" w:rsidRDefault="00257B9C" w:rsidP="00556BC4">
            <w:pPr>
              <w:pStyle w:val="ListParagraph"/>
              <w:numPr>
                <w:ilvl w:val="0"/>
                <w:numId w:val="71"/>
              </w:numPr>
              <w:jc w:val="both"/>
              <w:rPr>
                <w:rFonts w:ascii="Times New Roman" w:hAnsi="Times New Roman"/>
              </w:rPr>
            </w:pPr>
            <w:r w:rsidRPr="00556BC4">
              <w:rPr>
                <w:rFonts w:ascii="Times New Roman" w:hAnsi="Times New Roman"/>
              </w:rPr>
              <w:t>Pendapatan usaha Baje di Desa Tanete Kecamatan Tompobulu Kabupaten Gowa ditinjau dari pendapatan dengan biaya kegiatan usaha Baje cukup menguntungkan.</w:t>
            </w:r>
          </w:p>
          <w:p w:rsidR="00257B9C" w:rsidRPr="00556BC4" w:rsidRDefault="00257B9C" w:rsidP="00257B9C">
            <w:pPr>
              <w:pStyle w:val="ListParagraph"/>
              <w:numPr>
                <w:ilvl w:val="0"/>
                <w:numId w:val="71"/>
              </w:numPr>
              <w:jc w:val="both"/>
              <w:rPr>
                <w:rFonts w:ascii="Times New Roman" w:hAnsi="Times New Roman"/>
              </w:rPr>
            </w:pPr>
            <w:r w:rsidRPr="00556BC4">
              <w:rPr>
                <w:rFonts w:ascii="Times New Roman" w:hAnsi="Times New Roman"/>
              </w:rPr>
              <w:t>Usaha Baje di Desa Tanete Kecamatan Tompobulu Kabupaten Gowa menguntungkan dan layak untuk dikembangkan bagi ibu rumah tangga karena dapat membantu meningkatkan pendapatan keluarga yang pada intinya berdampak positif bagi peningkatan taraf hidup pemilik usaha.</w:t>
            </w:r>
          </w:p>
        </w:tc>
      </w:tr>
      <w:tr w:rsidR="00257B9C" w:rsidRPr="00556BC4" w:rsidTr="00556BC4">
        <w:tc>
          <w:tcPr>
            <w:tcW w:w="993" w:type="dxa"/>
          </w:tcPr>
          <w:p w:rsidR="00257B9C" w:rsidRPr="00556BC4" w:rsidRDefault="00257B9C" w:rsidP="00257B9C">
            <w:pPr>
              <w:ind w:left="360"/>
              <w:jc w:val="both"/>
              <w:rPr>
                <w:rFonts w:ascii="Times New Roman" w:hAnsi="Times New Roman"/>
                <w:lang w:val="id-ID"/>
              </w:rPr>
            </w:pPr>
          </w:p>
          <w:p w:rsidR="00257B9C" w:rsidRPr="00556BC4" w:rsidRDefault="00257B9C" w:rsidP="00257B9C">
            <w:pPr>
              <w:ind w:left="360"/>
              <w:jc w:val="both"/>
              <w:rPr>
                <w:rFonts w:ascii="Times New Roman" w:hAnsi="Times New Roman"/>
              </w:rPr>
            </w:pPr>
            <w:r w:rsidRPr="00556BC4">
              <w:rPr>
                <w:rFonts w:ascii="Times New Roman" w:hAnsi="Times New Roman"/>
              </w:rPr>
              <w:t>4.</w:t>
            </w:r>
          </w:p>
        </w:tc>
        <w:tc>
          <w:tcPr>
            <w:tcW w:w="1701" w:type="dxa"/>
          </w:tcPr>
          <w:p w:rsidR="00257B9C" w:rsidRPr="00556BC4" w:rsidRDefault="00257B9C" w:rsidP="00257B9C">
            <w:pPr>
              <w:ind w:left="360"/>
              <w:jc w:val="both"/>
              <w:rPr>
                <w:rFonts w:ascii="Times New Roman" w:hAnsi="Times New Roman"/>
                <w:lang w:val="id-ID"/>
              </w:rPr>
            </w:pPr>
          </w:p>
          <w:p w:rsidR="00257B9C" w:rsidRPr="00556BC4" w:rsidRDefault="00257B9C" w:rsidP="00257B9C">
            <w:pPr>
              <w:ind w:left="360"/>
              <w:jc w:val="both"/>
              <w:rPr>
                <w:rFonts w:ascii="Times New Roman" w:hAnsi="Times New Roman"/>
              </w:rPr>
            </w:pPr>
            <w:r w:rsidRPr="00556BC4">
              <w:rPr>
                <w:rFonts w:ascii="Times New Roman" w:hAnsi="Times New Roman"/>
              </w:rPr>
              <w:t>Hawari (2019)</w:t>
            </w:r>
          </w:p>
        </w:tc>
        <w:tc>
          <w:tcPr>
            <w:tcW w:w="2568" w:type="dxa"/>
          </w:tcPr>
          <w:p w:rsidR="00257B9C" w:rsidRPr="00556BC4" w:rsidRDefault="00257B9C" w:rsidP="00257B9C">
            <w:pPr>
              <w:ind w:left="360"/>
              <w:jc w:val="both"/>
              <w:rPr>
                <w:rFonts w:ascii="Times New Roman" w:hAnsi="Times New Roman"/>
                <w:lang w:val="id-ID"/>
              </w:rPr>
            </w:pPr>
          </w:p>
          <w:p w:rsidR="00257B9C" w:rsidRPr="00556BC4" w:rsidRDefault="00257B9C" w:rsidP="00257B9C">
            <w:pPr>
              <w:ind w:left="360"/>
              <w:jc w:val="both"/>
              <w:rPr>
                <w:rFonts w:ascii="Times New Roman" w:hAnsi="Times New Roman"/>
              </w:rPr>
            </w:pPr>
            <w:r w:rsidRPr="00556BC4">
              <w:rPr>
                <w:rFonts w:ascii="Times New Roman" w:hAnsi="Times New Roman"/>
              </w:rPr>
              <w:t>Analisis Pendapatan UD Mitra Usaha Dari Penjualan Beras Di Desa Kedai Kecamatan Mangeng Kabupaten Aceh Barat Daya</w:t>
            </w:r>
          </w:p>
        </w:tc>
        <w:tc>
          <w:tcPr>
            <w:tcW w:w="4094" w:type="dxa"/>
          </w:tcPr>
          <w:p w:rsidR="00257B9C" w:rsidRPr="00556BC4" w:rsidRDefault="00257B9C" w:rsidP="00257B9C">
            <w:pPr>
              <w:jc w:val="both"/>
              <w:rPr>
                <w:rFonts w:ascii="Times New Roman" w:hAnsi="Times New Roman"/>
                <w:lang w:val="id-ID"/>
              </w:rPr>
            </w:pPr>
          </w:p>
          <w:p w:rsidR="00257B9C" w:rsidRPr="00556BC4" w:rsidRDefault="00257B9C" w:rsidP="00556BC4">
            <w:pPr>
              <w:pStyle w:val="ListParagraph"/>
              <w:numPr>
                <w:ilvl w:val="0"/>
                <w:numId w:val="72"/>
              </w:numPr>
              <w:jc w:val="both"/>
              <w:rPr>
                <w:rFonts w:ascii="Times New Roman" w:hAnsi="Times New Roman"/>
              </w:rPr>
            </w:pPr>
            <w:r w:rsidRPr="00556BC4">
              <w:rPr>
                <w:rFonts w:ascii="Times New Roman" w:hAnsi="Times New Roman"/>
              </w:rPr>
              <w:t>Biaya mutlak penjualan beras yang diberikan oleh UD. Rekan Pak Anuwar Daud adalah Rp. 188.769.111,- setiap bulan, Kemudian, pendapatan yang diperoleh dari hasil usaha tukar menukar beras tersebut adalah menambahkan hingga Rp. 191.725.000,- setiap bulan dan pembayaran yang diperoleh dari bisnis penukaran beras yang selesai adalah Rp. 2.995.889,- setiap bulannya.</w:t>
            </w:r>
          </w:p>
          <w:p w:rsidR="00257B9C" w:rsidRPr="00556BC4" w:rsidRDefault="00257B9C" w:rsidP="00257B9C">
            <w:pPr>
              <w:pStyle w:val="ListParagraph"/>
              <w:numPr>
                <w:ilvl w:val="0"/>
                <w:numId w:val="72"/>
              </w:numPr>
              <w:jc w:val="both"/>
              <w:rPr>
                <w:rFonts w:ascii="Times New Roman" w:hAnsi="Times New Roman"/>
              </w:rPr>
            </w:pPr>
            <w:r w:rsidRPr="00556BC4">
              <w:rPr>
                <w:rFonts w:ascii="Times New Roman" w:hAnsi="Times New Roman"/>
              </w:rPr>
              <w:t>R/C pedagang adalah 1,02. Jadi soal tukar nasi dengan UD. Rekan diklaim oleh Pak Anwar Daud di Kota Kedai, Lokal Mangeng, Kabupaten Aceh Barat Daya sekarang layak untuk dijalankan.</w:t>
            </w:r>
          </w:p>
        </w:tc>
      </w:tr>
    </w:tbl>
    <w:p w:rsidR="00257B9C" w:rsidRPr="00556BC4" w:rsidRDefault="00257B9C" w:rsidP="00257B9C">
      <w:pPr>
        <w:spacing w:line="360" w:lineRule="auto"/>
        <w:jc w:val="both"/>
        <w:rPr>
          <w:rFonts w:ascii="Times New Roman" w:hAnsi="Times New Roman"/>
          <w:b/>
        </w:rPr>
      </w:pPr>
    </w:p>
    <w:p w:rsidR="00257B9C" w:rsidRPr="00257B9C" w:rsidRDefault="00257B9C" w:rsidP="00257B9C">
      <w:pPr>
        <w:spacing w:line="360" w:lineRule="auto"/>
        <w:jc w:val="both"/>
        <w:rPr>
          <w:rFonts w:ascii="Times New Roman" w:hAnsi="Times New Roman"/>
          <w:sz w:val="24"/>
          <w:szCs w:val="24"/>
        </w:rPr>
      </w:pPr>
      <w:r w:rsidRPr="00257B9C">
        <w:rPr>
          <w:rFonts w:ascii="Times New Roman" w:hAnsi="Times New Roman"/>
          <w:b/>
          <w:sz w:val="24"/>
          <w:szCs w:val="24"/>
        </w:rPr>
        <w:t>Metode Penelitian</w:t>
      </w:r>
    </w:p>
    <w:p w:rsidR="00257B9C" w:rsidRPr="00556BC4" w:rsidRDefault="00257B9C" w:rsidP="00257B9C">
      <w:pPr>
        <w:spacing w:line="360" w:lineRule="auto"/>
        <w:ind w:firstLine="360"/>
        <w:jc w:val="both"/>
        <w:rPr>
          <w:rFonts w:ascii="Times New Roman" w:hAnsi="Times New Roman" w:cs="Times New Roman"/>
        </w:rPr>
      </w:pPr>
      <w:r w:rsidRPr="00556BC4">
        <w:rPr>
          <w:rFonts w:ascii="Times New Roman" w:hAnsi="Times New Roman" w:cs="Times New Roman"/>
        </w:rPr>
        <w:t xml:space="preserve">Jenis penelitian yang digunakan penulis adalah penelitian kuantitatif, yaitu penelitian spesifik dengan memperoleh informasi berupa angka-angka atau informasi subjektif yang signifikan. </w:t>
      </w:r>
      <w:r w:rsidRPr="00556BC4">
        <w:rPr>
          <w:rFonts w:ascii="Times New Roman" w:hAnsi="Times New Roman" w:cs="Times New Roman"/>
        </w:rPr>
        <w:tab/>
        <w:t>Satuan analisis dalam penelitian ini adalah toko ATK Gretris  di Kabupaten Toraja Utara.Satuan pengamatan dalam penelitian ini adalah catatan pengeluaran dan hasil penjualan di toko ATK Gretris tahun 2019. Jenis data yang digunakan dalam penelitian ini adalah data primer yang bersumber dari laporan keuangan Toko ATK Gretris tahun 2019</w:t>
      </w:r>
    </w:p>
    <w:p w:rsidR="00257B9C" w:rsidRPr="00556BC4" w:rsidRDefault="00257B9C" w:rsidP="00F95A4E">
      <w:pPr>
        <w:spacing w:line="360" w:lineRule="auto"/>
        <w:ind w:firstLine="360"/>
        <w:jc w:val="both"/>
        <w:rPr>
          <w:rFonts w:ascii="Times New Roman" w:hAnsi="Times New Roman" w:cs="Times New Roman"/>
        </w:rPr>
      </w:pPr>
      <w:r w:rsidRPr="00556BC4">
        <w:rPr>
          <w:rFonts w:ascii="Times New Roman" w:hAnsi="Times New Roman" w:cs="Times New Roman"/>
        </w:rPr>
        <w:t>Teknik analisis data yang digunakan adalah data kuantitatif dengan menghitung besaran pendapatan yang diperoleh Toko Gretris ATK. Rumusan yang digunakan ol</w:t>
      </w:r>
      <w:r w:rsidR="00F95A4E" w:rsidRPr="00556BC4">
        <w:rPr>
          <w:rFonts w:ascii="Times New Roman" w:hAnsi="Times New Roman" w:cs="Times New Roman"/>
        </w:rPr>
        <w:t>eh Soekartawi (2003:57) adalah:</w:t>
      </w:r>
    </w:p>
    <w:p w:rsidR="00257B9C" w:rsidRPr="00556BC4" w:rsidRDefault="00257B9C" w:rsidP="00257B9C">
      <w:pPr>
        <w:spacing w:line="360" w:lineRule="auto"/>
        <w:ind w:left="360"/>
        <w:jc w:val="both"/>
        <w:rPr>
          <w:rFonts w:ascii="Times New Roman" w:hAnsi="Times New Roman" w:cs="Times New Roman"/>
        </w:rPr>
      </w:pPr>
      <m:oMathPara>
        <m:oMath>
          <m:r>
            <m:rPr>
              <m:sty m:val="bi"/>
            </m:rPr>
            <w:rPr>
              <w:rFonts w:ascii="Cambria Math" w:hAnsi="Cambria Math" w:cs="Times New Roman"/>
            </w:rPr>
            <m:t>π=TR-TC</m:t>
          </m:r>
        </m:oMath>
      </m:oMathPara>
    </w:p>
    <w:p w:rsidR="00257B9C" w:rsidRPr="00556BC4" w:rsidRDefault="00257B9C" w:rsidP="00257B9C">
      <w:pPr>
        <w:spacing w:line="360" w:lineRule="auto"/>
        <w:ind w:left="360"/>
        <w:jc w:val="both"/>
        <w:rPr>
          <w:rFonts w:ascii="Times New Roman" w:hAnsi="Times New Roman" w:cs="Times New Roman"/>
        </w:rPr>
      </w:pPr>
      <w:r w:rsidRPr="00556BC4">
        <w:rPr>
          <w:rFonts w:ascii="Times New Roman" w:hAnsi="Times New Roman" w:cs="Times New Roman"/>
        </w:rPr>
        <w:t>Dimana :</w:t>
      </w:r>
    </w:p>
    <w:p w:rsidR="00257B9C" w:rsidRPr="00556BC4" w:rsidRDefault="00257B9C" w:rsidP="00257B9C">
      <w:pPr>
        <w:spacing w:line="360" w:lineRule="auto"/>
        <w:ind w:left="360"/>
        <w:jc w:val="both"/>
        <w:rPr>
          <w:rFonts w:ascii="Times New Roman" w:hAnsi="Times New Roman" w:cs="Times New Roman"/>
        </w:rPr>
      </w:pPr>
      <m:oMath>
        <m:r>
          <w:rPr>
            <w:rFonts w:ascii="Cambria Math" w:hAnsi="Cambria Math" w:cs="Times New Roman"/>
          </w:rPr>
          <m:t>π</m:t>
        </m:r>
      </m:oMath>
      <w:r w:rsidRPr="00556BC4">
        <w:rPr>
          <w:rFonts w:ascii="Times New Roman" w:hAnsi="Times New Roman" w:cs="Times New Roman"/>
        </w:rPr>
        <w:t xml:space="preserve"> </w:t>
      </w:r>
      <w:r w:rsidRPr="00556BC4">
        <w:rPr>
          <w:rFonts w:ascii="Times New Roman" w:hAnsi="Times New Roman" w:cs="Times New Roman"/>
        </w:rPr>
        <w:tab/>
      </w:r>
      <w:r w:rsidRPr="00556BC4">
        <w:rPr>
          <w:rFonts w:ascii="Times New Roman" w:hAnsi="Times New Roman" w:cs="Times New Roman"/>
        </w:rPr>
        <w:tab/>
      </w:r>
      <w:r w:rsidRPr="00556BC4">
        <w:rPr>
          <w:rFonts w:ascii="Times New Roman" w:hAnsi="Times New Roman" w:cs="Times New Roman"/>
        </w:rPr>
        <w:tab/>
      </w:r>
      <w:r w:rsidRPr="00556BC4">
        <w:rPr>
          <w:rFonts w:ascii="Times New Roman" w:hAnsi="Times New Roman" w:cs="Times New Roman"/>
        </w:rPr>
        <w:tab/>
        <w:t xml:space="preserve">: Pendapatan </w:t>
      </w:r>
    </w:p>
    <w:p w:rsidR="00257B9C" w:rsidRPr="00556BC4" w:rsidRDefault="00257B9C" w:rsidP="00257B9C">
      <w:pPr>
        <w:spacing w:line="360" w:lineRule="auto"/>
        <w:ind w:left="360"/>
        <w:jc w:val="both"/>
        <w:rPr>
          <w:rFonts w:ascii="Times New Roman" w:hAnsi="Times New Roman" w:cs="Times New Roman"/>
        </w:rPr>
      </w:pPr>
      <w:r w:rsidRPr="00556BC4">
        <w:rPr>
          <w:rFonts w:ascii="Times New Roman" w:hAnsi="Times New Roman" w:cs="Times New Roman"/>
        </w:rPr>
        <w:t>All out Income (TR)</w:t>
      </w:r>
      <w:r w:rsidRPr="00556BC4">
        <w:rPr>
          <w:rFonts w:ascii="Times New Roman" w:hAnsi="Times New Roman" w:cs="Times New Roman"/>
        </w:rPr>
        <w:tab/>
        <w:t xml:space="preserve">: Total Penerimaan </w:t>
      </w:r>
    </w:p>
    <w:p w:rsidR="00257B9C" w:rsidRPr="00556BC4" w:rsidRDefault="00257B9C" w:rsidP="00257B9C">
      <w:pPr>
        <w:spacing w:line="360" w:lineRule="auto"/>
        <w:ind w:left="360"/>
        <w:jc w:val="both"/>
        <w:rPr>
          <w:rFonts w:ascii="Times New Roman" w:hAnsi="Times New Roman" w:cs="Times New Roman"/>
        </w:rPr>
      </w:pPr>
      <w:r w:rsidRPr="00556BC4">
        <w:rPr>
          <w:rFonts w:ascii="Times New Roman" w:hAnsi="Times New Roman" w:cs="Times New Roman"/>
        </w:rPr>
        <w:t xml:space="preserve">TR </w:t>
      </w:r>
      <w:r w:rsidRPr="00556BC4">
        <w:rPr>
          <w:rFonts w:ascii="Times New Roman" w:hAnsi="Times New Roman" w:cs="Times New Roman"/>
        </w:rPr>
        <w:tab/>
      </w:r>
      <w:r w:rsidRPr="00556BC4">
        <w:rPr>
          <w:rFonts w:ascii="Times New Roman" w:hAnsi="Times New Roman" w:cs="Times New Roman"/>
        </w:rPr>
        <w:tab/>
      </w:r>
      <w:r w:rsidRPr="00556BC4">
        <w:rPr>
          <w:rFonts w:ascii="Times New Roman" w:hAnsi="Times New Roman" w:cs="Times New Roman"/>
        </w:rPr>
        <w:tab/>
        <w:t>: P.Q</w:t>
      </w:r>
    </w:p>
    <w:p w:rsidR="00257B9C" w:rsidRPr="00556BC4" w:rsidRDefault="00257B9C" w:rsidP="00257B9C">
      <w:pPr>
        <w:spacing w:line="360" w:lineRule="auto"/>
        <w:ind w:left="360"/>
        <w:jc w:val="both"/>
        <w:rPr>
          <w:rFonts w:ascii="Times New Roman" w:hAnsi="Times New Roman" w:cs="Times New Roman"/>
        </w:rPr>
      </w:pPr>
      <w:r w:rsidRPr="00556BC4">
        <w:rPr>
          <w:rFonts w:ascii="Times New Roman" w:hAnsi="Times New Roman" w:cs="Times New Roman"/>
        </w:rPr>
        <w:t>Dimana :</w:t>
      </w:r>
    </w:p>
    <w:p w:rsidR="00257B9C" w:rsidRPr="00556BC4" w:rsidRDefault="00257B9C" w:rsidP="00257B9C">
      <w:pPr>
        <w:spacing w:line="360" w:lineRule="auto"/>
        <w:ind w:left="360"/>
        <w:jc w:val="both"/>
        <w:rPr>
          <w:rFonts w:ascii="Times New Roman" w:hAnsi="Times New Roman" w:cs="Times New Roman"/>
        </w:rPr>
      </w:pPr>
      <w:r w:rsidRPr="00556BC4">
        <w:rPr>
          <w:rFonts w:ascii="Times New Roman" w:hAnsi="Times New Roman" w:cs="Times New Roman"/>
        </w:rPr>
        <w:t xml:space="preserve">P </w:t>
      </w:r>
      <w:r w:rsidRPr="00556BC4">
        <w:rPr>
          <w:rFonts w:ascii="Times New Roman" w:hAnsi="Times New Roman" w:cs="Times New Roman"/>
        </w:rPr>
        <w:tab/>
      </w:r>
      <w:r w:rsidRPr="00556BC4">
        <w:rPr>
          <w:rFonts w:ascii="Times New Roman" w:hAnsi="Times New Roman" w:cs="Times New Roman"/>
        </w:rPr>
        <w:tab/>
      </w:r>
      <w:r w:rsidRPr="00556BC4">
        <w:rPr>
          <w:rFonts w:ascii="Times New Roman" w:hAnsi="Times New Roman" w:cs="Times New Roman"/>
        </w:rPr>
        <w:tab/>
      </w:r>
      <w:r w:rsidRPr="00556BC4">
        <w:rPr>
          <w:rFonts w:ascii="Times New Roman" w:hAnsi="Times New Roman" w:cs="Times New Roman"/>
        </w:rPr>
        <w:tab/>
        <w:t xml:space="preserve">:Price/ Harga </w:t>
      </w:r>
    </w:p>
    <w:p w:rsidR="00257B9C" w:rsidRPr="00556BC4" w:rsidRDefault="00257B9C" w:rsidP="00257B9C">
      <w:pPr>
        <w:spacing w:line="360" w:lineRule="auto"/>
        <w:ind w:left="360"/>
        <w:jc w:val="both"/>
        <w:rPr>
          <w:rFonts w:ascii="Times New Roman" w:hAnsi="Times New Roman" w:cs="Times New Roman"/>
        </w:rPr>
      </w:pPr>
      <w:r w:rsidRPr="00556BC4">
        <w:rPr>
          <w:rFonts w:ascii="Times New Roman" w:hAnsi="Times New Roman" w:cs="Times New Roman"/>
        </w:rPr>
        <w:t xml:space="preserve">Q </w:t>
      </w:r>
      <w:r w:rsidRPr="00556BC4">
        <w:rPr>
          <w:rFonts w:ascii="Times New Roman" w:hAnsi="Times New Roman" w:cs="Times New Roman"/>
        </w:rPr>
        <w:tab/>
      </w:r>
      <w:r w:rsidRPr="00556BC4">
        <w:rPr>
          <w:rFonts w:ascii="Times New Roman" w:hAnsi="Times New Roman" w:cs="Times New Roman"/>
        </w:rPr>
        <w:tab/>
      </w:r>
      <w:r w:rsidRPr="00556BC4">
        <w:rPr>
          <w:rFonts w:ascii="Times New Roman" w:hAnsi="Times New Roman" w:cs="Times New Roman"/>
        </w:rPr>
        <w:tab/>
      </w:r>
      <w:r w:rsidRPr="00556BC4">
        <w:rPr>
          <w:rFonts w:ascii="Times New Roman" w:hAnsi="Times New Roman" w:cs="Times New Roman"/>
        </w:rPr>
        <w:tab/>
        <w:t xml:space="preserve">: Jumlah Penjualan </w:t>
      </w:r>
    </w:p>
    <w:p w:rsidR="00257B9C" w:rsidRPr="00556BC4" w:rsidRDefault="00257B9C" w:rsidP="00257B9C">
      <w:pPr>
        <w:spacing w:line="360" w:lineRule="auto"/>
        <w:ind w:left="360"/>
        <w:jc w:val="both"/>
        <w:rPr>
          <w:rFonts w:ascii="Times New Roman" w:hAnsi="Times New Roman" w:cs="Times New Roman"/>
        </w:rPr>
      </w:pPr>
      <w:r w:rsidRPr="00556BC4">
        <w:rPr>
          <w:rFonts w:ascii="Times New Roman" w:hAnsi="Times New Roman" w:cs="Times New Roman"/>
        </w:rPr>
        <w:t>Total Cost  (TC)</w:t>
      </w:r>
      <w:r w:rsidRPr="00556BC4">
        <w:rPr>
          <w:rFonts w:ascii="Times New Roman" w:hAnsi="Times New Roman" w:cs="Times New Roman"/>
        </w:rPr>
        <w:tab/>
      </w:r>
      <w:r w:rsidRPr="00556BC4">
        <w:rPr>
          <w:rFonts w:ascii="Times New Roman" w:hAnsi="Times New Roman" w:cs="Times New Roman"/>
        </w:rPr>
        <w:tab/>
        <w:t>: Total Biaya</w:t>
      </w:r>
    </w:p>
    <w:p w:rsidR="00257B9C" w:rsidRPr="00556BC4" w:rsidRDefault="00257B9C" w:rsidP="00257B9C">
      <w:pPr>
        <w:spacing w:line="360" w:lineRule="auto"/>
        <w:ind w:left="360"/>
        <w:jc w:val="both"/>
        <w:rPr>
          <w:rFonts w:ascii="Times New Roman" w:hAnsi="Times New Roman" w:cs="Times New Roman"/>
        </w:rPr>
      </w:pPr>
      <w:r w:rsidRPr="00556BC4">
        <w:rPr>
          <w:rFonts w:ascii="Times New Roman" w:hAnsi="Times New Roman" w:cs="Times New Roman"/>
        </w:rPr>
        <w:t>TC = TVC + TFC</w:t>
      </w:r>
    </w:p>
    <w:p w:rsidR="00257B9C" w:rsidRPr="00556BC4" w:rsidRDefault="00257B9C" w:rsidP="00257B9C">
      <w:pPr>
        <w:spacing w:line="360" w:lineRule="auto"/>
        <w:ind w:left="360"/>
        <w:jc w:val="both"/>
        <w:rPr>
          <w:rFonts w:ascii="Times New Roman" w:hAnsi="Times New Roman" w:cs="Times New Roman"/>
        </w:rPr>
      </w:pPr>
      <w:r w:rsidRPr="00556BC4">
        <w:rPr>
          <w:rFonts w:ascii="Times New Roman" w:hAnsi="Times New Roman" w:cs="Times New Roman"/>
        </w:rPr>
        <w:t xml:space="preserve">TVC </w:t>
      </w:r>
      <w:r w:rsidRPr="00556BC4">
        <w:rPr>
          <w:rFonts w:ascii="Times New Roman" w:hAnsi="Times New Roman" w:cs="Times New Roman"/>
        </w:rPr>
        <w:tab/>
      </w:r>
      <w:r w:rsidRPr="00556BC4">
        <w:rPr>
          <w:rFonts w:ascii="Times New Roman" w:hAnsi="Times New Roman" w:cs="Times New Roman"/>
        </w:rPr>
        <w:tab/>
      </w:r>
      <w:r w:rsidRPr="00556BC4">
        <w:rPr>
          <w:rFonts w:ascii="Times New Roman" w:hAnsi="Times New Roman" w:cs="Times New Roman"/>
        </w:rPr>
        <w:tab/>
        <w:t>: Total Variabel Cost</w:t>
      </w:r>
    </w:p>
    <w:p w:rsidR="00257B9C" w:rsidRPr="00556BC4" w:rsidRDefault="00257B9C" w:rsidP="00257B9C">
      <w:pPr>
        <w:spacing w:line="360" w:lineRule="auto"/>
        <w:ind w:left="360"/>
        <w:jc w:val="both"/>
        <w:rPr>
          <w:rFonts w:ascii="Times New Roman" w:hAnsi="Times New Roman" w:cs="Times New Roman"/>
        </w:rPr>
      </w:pPr>
      <w:r w:rsidRPr="00556BC4">
        <w:rPr>
          <w:rFonts w:ascii="Times New Roman" w:hAnsi="Times New Roman" w:cs="Times New Roman"/>
        </w:rPr>
        <w:t xml:space="preserve">TFC </w:t>
      </w:r>
      <w:r w:rsidRPr="00556BC4">
        <w:rPr>
          <w:rFonts w:ascii="Times New Roman" w:hAnsi="Times New Roman" w:cs="Times New Roman"/>
        </w:rPr>
        <w:tab/>
      </w:r>
      <w:r w:rsidRPr="00556BC4">
        <w:rPr>
          <w:rFonts w:ascii="Times New Roman" w:hAnsi="Times New Roman" w:cs="Times New Roman"/>
        </w:rPr>
        <w:tab/>
      </w:r>
      <w:r w:rsidRPr="00556BC4">
        <w:rPr>
          <w:rFonts w:ascii="Times New Roman" w:hAnsi="Times New Roman" w:cs="Times New Roman"/>
        </w:rPr>
        <w:tab/>
        <w:t>: Total Fixed Cost</w:t>
      </w:r>
    </w:p>
    <w:p w:rsidR="00257B9C" w:rsidRPr="00556BC4" w:rsidRDefault="00257B9C" w:rsidP="00257B9C">
      <w:pPr>
        <w:spacing w:line="480" w:lineRule="auto"/>
        <w:jc w:val="both"/>
        <w:rPr>
          <w:rFonts w:ascii="Times New Roman" w:hAnsi="Times New Roman" w:cs="Times New Roman"/>
          <w:b/>
        </w:rPr>
      </w:pPr>
      <w:r w:rsidRPr="00556BC4">
        <w:rPr>
          <w:rFonts w:ascii="Times New Roman" w:hAnsi="Times New Roman" w:cs="Times New Roman"/>
          <w:b/>
        </w:rPr>
        <w:t>Hasil Dan Pembahasan</w:t>
      </w:r>
    </w:p>
    <w:p w:rsidR="00257B9C" w:rsidRPr="00556BC4" w:rsidRDefault="00257B9C" w:rsidP="00257B9C">
      <w:pPr>
        <w:spacing w:line="480" w:lineRule="auto"/>
        <w:jc w:val="both"/>
        <w:rPr>
          <w:rFonts w:ascii="Times New Roman" w:hAnsi="Times New Roman" w:cs="Times New Roman"/>
        </w:rPr>
      </w:pPr>
      <w:r w:rsidRPr="00556BC4">
        <w:rPr>
          <w:rFonts w:ascii="Times New Roman" w:hAnsi="Times New Roman" w:cs="Times New Roman"/>
          <w:b/>
        </w:rPr>
        <w:t>Hasil</w:t>
      </w:r>
    </w:p>
    <w:p w:rsidR="00257B9C" w:rsidRPr="00556BC4" w:rsidRDefault="00257B9C" w:rsidP="00257B9C">
      <w:pPr>
        <w:spacing w:line="480" w:lineRule="auto"/>
        <w:jc w:val="both"/>
        <w:rPr>
          <w:rFonts w:ascii="Times New Roman" w:hAnsi="Times New Roman" w:cs="Times New Roman"/>
          <w:b/>
        </w:rPr>
      </w:pPr>
      <w:r w:rsidRPr="00556BC4">
        <w:rPr>
          <w:rFonts w:ascii="Times New Roman" w:hAnsi="Times New Roman" w:cs="Times New Roman"/>
          <w:b/>
        </w:rPr>
        <w:t xml:space="preserve">Biaya Produksi </w:t>
      </w:r>
    </w:p>
    <w:p w:rsidR="00257B9C" w:rsidRPr="00556BC4" w:rsidRDefault="00257B9C" w:rsidP="00257B9C">
      <w:pPr>
        <w:spacing w:line="480" w:lineRule="auto"/>
        <w:ind w:firstLine="720"/>
        <w:jc w:val="both"/>
        <w:rPr>
          <w:rFonts w:ascii="Times New Roman" w:hAnsi="Times New Roman" w:cs="Times New Roman"/>
          <w:b/>
        </w:rPr>
      </w:pPr>
      <w:r w:rsidRPr="00556BC4">
        <w:rPr>
          <w:rFonts w:ascii="Times New Roman" w:hAnsi="Times New Roman" w:cs="Times New Roman"/>
        </w:rPr>
        <w:t xml:space="preserve">Biaya produksi dalam suatu usaha adalah akumulasi dari biaya-biaya atau pengeluaran yang dibutuhkan dalam proses produksi yang bertujuan untuk menghasilkan produk dana jasa. Biaya dibedakan menjadi dua yaitu biaya tetap dan biaya variable. </w:t>
      </w:r>
    </w:p>
    <w:p w:rsidR="00257B9C" w:rsidRPr="00556BC4" w:rsidRDefault="00257B9C" w:rsidP="00257B9C">
      <w:pPr>
        <w:spacing w:line="480" w:lineRule="auto"/>
        <w:contextualSpacing/>
        <w:jc w:val="both"/>
        <w:rPr>
          <w:rFonts w:ascii="Times New Roman" w:hAnsi="Times New Roman" w:cs="Times New Roman"/>
          <w:b/>
        </w:rPr>
      </w:pPr>
      <w:r w:rsidRPr="00556BC4">
        <w:rPr>
          <w:rFonts w:ascii="Times New Roman" w:hAnsi="Times New Roman" w:cs="Times New Roman"/>
          <w:b/>
        </w:rPr>
        <w:t xml:space="preserve">Biaya Tetap </w:t>
      </w:r>
    </w:p>
    <w:p w:rsidR="00257B9C" w:rsidRPr="00556BC4" w:rsidRDefault="00257B9C" w:rsidP="00257B9C">
      <w:pPr>
        <w:spacing w:line="480" w:lineRule="auto"/>
        <w:jc w:val="both"/>
        <w:rPr>
          <w:rFonts w:ascii="Times New Roman" w:hAnsi="Times New Roman" w:cs="Times New Roman"/>
        </w:rPr>
      </w:pPr>
      <w:r w:rsidRPr="00556BC4">
        <w:rPr>
          <w:rFonts w:ascii="Times New Roman" w:hAnsi="Times New Roman" w:cs="Times New Roman"/>
        </w:rPr>
        <w:tab/>
        <w:t xml:space="preserve">Biaya tetap dalah biaya yang tidak tergantung pada perubahan jumlah barang atau jasa yang dihasilkan. </w:t>
      </w:r>
    </w:p>
    <w:p w:rsidR="00257B9C" w:rsidRPr="00556BC4" w:rsidRDefault="00257B9C" w:rsidP="00257B9C">
      <w:pPr>
        <w:spacing w:line="360" w:lineRule="auto"/>
        <w:jc w:val="both"/>
        <w:rPr>
          <w:rFonts w:ascii="Times New Roman" w:hAnsi="Times New Roman" w:cs="Times New Roman"/>
        </w:rPr>
      </w:pPr>
      <w:r w:rsidRPr="00556BC4">
        <w:rPr>
          <w:rFonts w:ascii="Times New Roman" w:hAnsi="Times New Roman" w:cs="Times New Roman"/>
        </w:rPr>
        <w:t xml:space="preserve">1. Biaya tenaga kerja </w:t>
      </w:r>
    </w:p>
    <w:p w:rsidR="00257B9C" w:rsidRPr="00556BC4" w:rsidRDefault="00257B9C" w:rsidP="00257B9C">
      <w:pPr>
        <w:spacing w:line="360" w:lineRule="auto"/>
        <w:jc w:val="both"/>
        <w:rPr>
          <w:rFonts w:ascii="Times New Roman" w:hAnsi="Times New Roman" w:cs="Times New Roman"/>
        </w:rPr>
      </w:pPr>
      <w:r w:rsidRPr="00556BC4">
        <w:rPr>
          <w:rFonts w:ascii="Times New Roman" w:hAnsi="Times New Roman" w:cs="Times New Roman"/>
        </w:rPr>
        <w:tab/>
        <w:t xml:space="preserve">a. Gaji pimpinan </w:t>
      </w:r>
      <w:r w:rsidRPr="00556BC4">
        <w:rPr>
          <w:rFonts w:ascii="Times New Roman" w:hAnsi="Times New Roman" w:cs="Times New Roman"/>
        </w:rPr>
        <w:tab/>
      </w:r>
      <w:r w:rsidRPr="00556BC4">
        <w:rPr>
          <w:rFonts w:ascii="Times New Roman" w:hAnsi="Times New Roman" w:cs="Times New Roman"/>
        </w:rPr>
        <w:tab/>
        <w:t xml:space="preserve">= Rp. 2.500.000 x 12 bulan </w:t>
      </w:r>
    </w:p>
    <w:p w:rsidR="00257B9C" w:rsidRPr="00556BC4" w:rsidRDefault="00257B9C" w:rsidP="00257B9C">
      <w:pPr>
        <w:spacing w:line="360" w:lineRule="auto"/>
        <w:jc w:val="both"/>
        <w:rPr>
          <w:rFonts w:ascii="Times New Roman" w:hAnsi="Times New Roman" w:cs="Times New Roman"/>
        </w:rPr>
      </w:pPr>
      <w:r w:rsidRPr="00556BC4">
        <w:rPr>
          <w:rFonts w:ascii="Times New Roman" w:hAnsi="Times New Roman" w:cs="Times New Roman"/>
        </w:rPr>
        <w:tab/>
      </w:r>
      <w:r w:rsidRPr="00556BC4">
        <w:rPr>
          <w:rFonts w:ascii="Times New Roman" w:hAnsi="Times New Roman" w:cs="Times New Roman"/>
        </w:rPr>
        <w:tab/>
      </w:r>
      <w:r w:rsidRPr="00556BC4">
        <w:rPr>
          <w:rFonts w:ascii="Times New Roman" w:hAnsi="Times New Roman" w:cs="Times New Roman"/>
        </w:rPr>
        <w:tab/>
      </w:r>
      <w:r w:rsidRPr="00556BC4">
        <w:rPr>
          <w:rFonts w:ascii="Times New Roman" w:hAnsi="Times New Roman" w:cs="Times New Roman"/>
        </w:rPr>
        <w:tab/>
      </w:r>
      <w:r w:rsidRPr="00556BC4">
        <w:rPr>
          <w:rFonts w:ascii="Times New Roman" w:hAnsi="Times New Roman" w:cs="Times New Roman"/>
        </w:rPr>
        <w:tab/>
        <w:t>= Rp. 30.000.000</w:t>
      </w:r>
    </w:p>
    <w:p w:rsidR="00257B9C" w:rsidRPr="00556BC4" w:rsidRDefault="00257B9C" w:rsidP="00257B9C">
      <w:pPr>
        <w:spacing w:line="360" w:lineRule="auto"/>
        <w:jc w:val="both"/>
        <w:rPr>
          <w:rFonts w:ascii="Times New Roman" w:hAnsi="Times New Roman" w:cs="Times New Roman"/>
        </w:rPr>
      </w:pPr>
      <w:r w:rsidRPr="00556BC4">
        <w:rPr>
          <w:rFonts w:ascii="Times New Roman" w:hAnsi="Times New Roman" w:cs="Times New Roman"/>
        </w:rPr>
        <w:tab/>
        <w:t xml:space="preserve">b. Gaji Karyawan </w:t>
      </w:r>
      <w:r w:rsidRPr="00556BC4">
        <w:rPr>
          <w:rFonts w:ascii="Times New Roman" w:hAnsi="Times New Roman" w:cs="Times New Roman"/>
        </w:rPr>
        <w:tab/>
      </w:r>
      <w:r w:rsidRPr="00556BC4">
        <w:rPr>
          <w:rFonts w:ascii="Times New Roman" w:hAnsi="Times New Roman" w:cs="Times New Roman"/>
        </w:rPr>
        <w:tab/>
        <w:t xml:space="preserve">= 4 karyawan x  Rp. 1.000.000/ bulan </w:t>
      </w:r>
    </w:p>
    <w:p w:rsidR="00257B9C" w:rsidRPr="00556BC4" w:rsidRDefault="00257B9C" w:rsidP="00257B9C">
      <w:pPr>
        <w:spacing w:line="360" w:lineRule="auto"/>
        <w:jc w:val="both"/>
        <w:rPr>
          <w:rFonts w:ascii="Times New Roman" w:hAnsi="Times New Roman" w:cs="Times New Roman"/>
        </w:rPr>
      </w:pPr>
      <w:r w:rsidRPr="00556BC4">
        <w:rPr>
          <w:rFonts w:ascii="Times New Roman" w:hAnsi="Times New Roman" w:cs="Times New Roman"/>
        </w:rPr>
        <w:tab/>
      </w:r>
      <w:r w:rsidRPr="00556BC4">
        <w:rPr>
          <w:rFonts w:ascii="Times New Roman" w:hAnsi="Times New Roman" w:cs="Times New Roman"/>
        </w:rPr>
        <w:tab/>
      </w:r>
      <w:r w:rsidRPr="00556BC4">
        <w:rPr>
          <w:rFonts w:ascii="Times New Roman" w:hAnsi="Times New Roman" w:cs="Times New Roman"/>
        </w:rPr>
        <w:tab/>
      </w:r>
      <w:r w:rsidRPr="00556BC4">
        <w:rPr>
          <w:rFonts w:ascii="Times New Roman" w:hAnsi="Times New Roman" w:cs="Times New Roman"/>
        </w:rPr>
        <w:tab/>
      </w:r>
      <w:r w:rsidRPr="00556BC4">
        <w:rPr>
          <w:rFonts w:ascii="Times New Roman" w:hAnsi="Times New Roman" w:cs="Times New Roman"/>
        </w:rPr>
        <w:tab/>
      </w:r>
      <w:r w:rsidRPr="00556BC4">
        <w:rPr>
          <w:rFonts w:ascii="Times New Roman" w:hAnsi="Times New Roman" w:cs="Times New Roman"/>
        </w:rPr>
        <w:tab/>
      </w:r>
      <w:r w:rsidRPr="00556BC4">
        <w:rPr>
          <w:rFonts w:ascii="Times New Roman" w:hAnsi="Times New Roman" w:cs="Times New Roman"/>
        </w:rPr>
        <w:tab/>
        <w:t>= Rp. 4.000.000</w:t>
      </w:r>
    </w:p>
    <w:p w:rsidR="00257B9C" w:rsidRPr="00556BC4" w:rsidRDefault="00257B9C" w:rsidP="00257B9C">
      <w:pPr>
        <w:spacing w:line="360" w:lineRule="auto"/>
        <w:jc w:val="both"/>
        <w:rPr>
          <w:rFonts w:ascii="Times New Roman" w:hAnsi="Times New Roman" w:cs="Times New Roman"/>
        </w:rPr>
      </w:pPr>
      <w:r w:rsidRPr="00556BC4">
        <w:rPr>
          <w:rFonts w:ascii="Times New Roman" w:hAnsi="Times New Roman" w:cs="Times New Roman"/>
        </w:rPr>
        <w:tab/>
      </w:r>
      <w:r w:rsidRPr="00556BC4">
        <w:rPr>
          <w:rFonts w:ascii="Times New Roman" w:hAnsi="Times New Roman" w:cs="Times New Roman"/>
        </w:rPr>
        <w:tab/>
      </w:r>
      <w:r w:rsidRPr="00556BC4">
        <w:rPr>
          <w:rFonts w:ascii="Times New Roman" w:hAnsi="Times New Roman" w:cs="Times New Roman"/>
        </w:rPr>
        <w:tab/>
      </w:r>
      <w:r w:rsidRPr="00556BC4">
        <w:rPr>
          <w:rFonts w:ascii="Times New Roman" w:hAnsi="Times New Roman" w:cs="Times New Roman"/>
        </w:rPr>
        <w:tab/>
      </w:r>
      <w:r w:rsidRPr="00556BC4">
        <w:rPr>
          <w:rFonts w:ascii="Times New Roman" w:hAnsi="Times New Roman" w:cs="Times New Roman"/>
        </w:rPr>
        <w:tab/>
      </w:r>
      <w:r w:rsidRPr="00556BC4">
        <w:rPr>
          <w:rFonts w:ascii="Times New Roman" w:hAnsi="Times New Roman" w:cs="Times New Roman"/>
        </w:rPr>
        <w:tab/>
      </w:r>
      <w:r w:rsidRPr="00556BC4">
        <w:rPr>
          <w:rFonts w:ascii="Times New Roman" w:hAnsi="Times New Roman" w:cs="Times New Roman"/>
        </w:rPr>
        <w:tab/>
        <w:t xml:space="preserve">= Rp. 4.000.000 x 12 bulan </w:t>
      </w:r>
    </w:p>
    <w:p w:rsidR="00257B9C" w:rsidRPr="00556BC4" w:rsidRDefault="00257B9C" w:rsidP="00257B9C">
      <w:pPr>
        <w:spacing w:line="360" w:lineRule="auto"/>
        <w:jc w:val="both"/>
        <w:rPr>
          <w:rFonts w:ascii="Times New Roman" w:hAnsi="Times New Roman" w:cs="Times New Roman"/>
        </w:rPr>
      </w:pPr>
      <w:r w:rsidRPr="00556BC4">
        <w:rPr>
          <w:rFonts w:ascii="Times New Roman" w:hAnsi="Times New Roman" w:cs="Times New Roman"/>
        </w:rPr>
        <w:tab/>
      </w:r>
      <w:r w:rsidRPr="00556BC4">
        <w:rPr>
          <w:rFonts w:ascii="Times New Roman" w:hAnsi="Times New Roman" w:cs="Times New Roman"/>
        </w:rPr>
        <w:tab/>
      </w:r>
      <w:r w:rsidRPr="00556BC4">
        <w:rPr>
          <w:rFonts w:ascii="Times New Roman" w:hAnsi="Times New Roman" w:cs="Times New Roman"/>
        </w:rPr>
        <w:tab/>
      </w:r>
      <w:r w:rsidRPr="00556BC4">
        <w:rPr>
          <w:rFonts w:ascii="Times New Roman" w:hAnsi="Times New Roman" w:cs="Times New Roman"/>
        </w:rPr>
        <w:tab/>
      </w:r>
      <w:r w:rsidRPr="00556BC4">
        <w:rPr>
          <w:rFonts w:ascii="Times New Roman" w:hAnsi="Times New Roman" w:cs="Times New Roman"/>
        </w:rPr>
        <w:tab/>
      </w:r>
      <w:r w:rsidRPr="00556BC4">
        <w:rPr>
          <w:rFonts w:ascii="Times New Roman" w:hAnsi="Times New Roman" w:cs="Times New Roman"/>
        </w:rPr>
        <w:tab/>
      </w:r>
      <w:r w:rsidRPr="00556BC4">
        <w:rPr>
          <w:rFonts w:ascii="Times New Roman" w:hAnsi="Times New Roman" w:cs="Times New Roman"/>
        </w:rPr>
        <w:tab/>
        <w:t>= Rp.48.000.000</w:t>
      </w:r>
    </w:p>
    <w:p w:rsidR="00257B9C" w:rsidRPr="00556BC4" w:rsidRDefault="00257B9C" w:rsidP="00257B9C">
      <w:pPr>
        <w:spacing w:line="360" w:lineRule="auto"/>
        <w:jc w:val="both"/>
        <w:rPr>
          <w:rFonts w:ascii="Times New Roman" w:hAnsi="Times New Roman" w:cs="Times New Roman"/>
        </w:rPr>
      </w:pPr>
      <w:r w:rsidRPr="00556BC4">
        <w:rPr>
          <w:rFonts w:ascii="Times New Roman" w:hAnsi="Times New Roman" w:cs="Times New Roman"/>
        </w:rPr>
        <w:t>3. Biaya retribusi sampah</w:t>
      </w:r>
      <w:r w:rsidRPr="00556BC4">
        <w:rPr>
          <w:rFonts w:ascii="Times New Roman" w:hAnsi="Times New Roman" w:cs="Times New Roman"/>
        </w:rPr>
        <w:tab/>
      </w:r>
      <w:r w:rsidRPr="00556BC4">
        <w:rPr>
          <w:rFonts w:ascii="Times New Roman" w:hAnsi="Times New Roman" w:cs="Times New Roman"/>
        </w:rPr>
        <w:tab/>
      </w:r>
      <w:r w:rsidRPr="00556BC4">
        <w:rPr>
          <w:rFonts w:ascii="Times New Roman" w:hAnsi="Times New Roman" w:cs="Times New Roman"/>
        </w:rPr>
        <w:tab/>
      </w:r>
      <w:r w:rsidRPr="00556BC4">
        <w:rPr>
          <w:rFonts w:ascii="Times New Roman" w:hAnsi="Times New Roman" w:cs="Times New Roman"/>
        </w:rPr>
        <w:tab/>
        <w:t xml:space="preserve">= Rp. 100.000 x 12 bulan </w:t>
      </w:r>
    </w:p>
    <w:p w:rsidR="00257B9C" w:rsidRPr="00556BC4" w:rsidRDefault="00257B9C" w:rsidP="00257B9C">
      <w:pPr>
        <w:spacing w:line="360" w:lineRule="auto"/>
        <w:jc w:val="both"/>
        <w:rPr>
          <w:rFonts w:ascii="Times New Roman" w:hAnsi="Times New Roman" w:cs="Times New Roman"/>
        </w:rPr>
      </w:pPr>
      <w:r w:rsidRPr="00556BC4">
        <w:rPr>
          <w:rFonts w:ascii="Times New Roman" w:hAnsi="Times New Roman" w:cs="Times New Roman"/>
        </w:rPr>
        <w:tab/>
      </w:r>
      <w:r w:rsidRPr="00556BC4">
        <w:rPr>
          <w:rFonts w:ascii="Times New Roman" w:hAnsi="Times New Roman" w:cs="Times New Roman"/>
        </w:rPr>
        <w:tab/>
      </w:r>
      <w:r w:rsidRPr="00556BC4">
        <w:rPr>
          <w:rFonts w:ascii="Times New Roman" w:hAnsi="Times New Roman" w:cs="Times New Roman"/>
        </w:rPr>
        <w:tab/>
      </w:r>
      <w:r w:rsidRPr="00556BC4">
        <w:rPr>
          <w:rFonts w:ascii="Times New Roman" w:hAnsi="Times New Roman" w:cs="Times New Roman"/>
        </w:rPr>
        <w:tab/>
      </w:r>
      <w:r w:rsidRPr="00556BC4">
        <w:rPr>
          <w:rFonts w:ascii="Times New Roman" w:hAnsi="Times New Roman" w:cs="Times New Roman"/>
        </w:rPr>
        <w:tab/>
      </w:r>
      <w:r w:rsidRPr="00556BC4">
        <w:rPr>
          <w:rFonts w:ascii="Times New Roman" w:hAnsi="Times New Roman" w:cs="Times New Roman"/>
        </w:rPr>
        <w:tab/>
      </w:r>
      <w:r w:rsidRPr="00556BC4">
        <w:rPr>
          <w:rFonts w:ascii="Times New Roman" w:hAnsi="Times New Roman" w:cs="Times New Roman"/>
        </w:rPr>
        <w:tab/>
        <w:t xml:space="preserve">= Rp. 1.200.000/tahun  </w:t>
      </w:r>
    </w:p>
    <w:p w:rsidR="00257B9C" w:rsidRPr="00556BC4" w:rsidRDefault="00257B9C" w:rsidP="00257B9C">
      <w:pPr>
        <w:spacing w:line="480" w:lineRule="auto"/>
        <w:jc w:val="both"/>
        <w:rPr>
          <w:rFonts w:ascii="Times New Roman" w:hAnsi="Times New Roman" w:cs="Times New Roman"/>
        </w:rPr>
      </w:pPr>
      <w:r w:rsidRPr="00556BC4">
        <w:rPr>
          <w:rFonts w:ascii="Times New Roman" w:hAnsi="Times New Roman" w:cs="Times New Roman"/>
        </w:rPr>
        <w:t xml:space="preserve">4. biaya penyusutan alat </w:t>
      </w:r>
    </w:p>
    <w:p w:rsidR="00257B9C" w:rsidRPr="00556BC4" w:rsidRDefault="00257B9C" w:rsidP="00257B9C">
      <w:pPr>
        <w:spacing w:line="480" w:lineRule="auto"/>
        <w:jc w:val="both"/>
        <w:rPr>
          <w:rFonts w:ascii="Times New Roman" w:eastAsiaTheme="minorEastAsia" w:hAnsi="Times New Roman" w:cs="Times New Roman"/>
          <w:b/>
        </w:rPr>
      </w:pPr>
      <m:oMathPara>
        <m:oMathParaPr>
          <m:jc m:val="left"/>
        </m:oMathParaPr>
        <m:oMath>
          <m:r>
            <m:rPr>
              <m:nor/>
            </m:rPr>
            <w:rPr>
              <w:rFonts w:ascii="Times New Roman" w:hAnsi="Times New Roman" w:cs="Times New Roman"/>
              <w:b/>
              <w:bCs/>
            </w:rPr>
            <m:t>p</m:t>
          </m:r>
          <m:r>
            <w:rPr>
              <w:rFonts w:ascii="Cambria Math" w:hAnsi="Cambria Math" w:cs="Times New Roman"/>
            </w:rPr>
            <m:t>=</m:t>
          </m:r>
          <m:f>
            <m:fPr>
              <m:ctrlPr>
                <w:rPr>
                  <w:rFonts w:ascii="Cambria Math" w:hAnsi="Cambria Math" w:cs="Times New Roman"/>
                  <w:b/>
                  <w:i/>
                </w:rPr>
              </m:ctrlPr>
            </m:fPr>
            <m:num>
              <m:r>
                <m:rPr>
                  <m:sty m:val="bi"/>
                </m:rPr>
                <w:rPr>
                  <w:rFonts w:ascii="Cambria Math" w:hAnsi="Cambria Math" w:cs="Times New Roman"/>
                </w:rPr>
                <m:t>harga perolehan-nilai sisa</m:t>
              </m:r>
            </m:num>
            <m:den>
              <m:r>
                <m:rPr>
                  <m:sty m:val="bi"/>
                </m:rPr>
                <w:rPr>
                  <w:rFonts w:ascii="Cambria Math" w:hAnsi="Cambria Math" w:cs="Times New Roman"/>
                </w:rPr>
                <m:t xml:space="preserve">umur ekonomis </m:t>
              </m:r>
            </m:den>
          </m:f>
        </m:oMath>
      </m:oMathPara>
    </w:p>
    <w:p w:rsidR="00257B9C" w:rsidRPr="00556BC4" w:rsidRDefault="00257B9C" w:rsidP="00257B9C">
      <w:pPr>
        <w:jc w:val="center"/>
        <w:rPr>
          <w:rFonts w:ascii="Times New Roman" w:eastAsiaTheme="minorEastAsia" w:hAnsi="Times New Roman" w:cs="Times New Roman"/>
          <w:b/>
        </w:rPr>
      </w:pPr>
      <w:r w:rsidRPr="00556BC4">
        <w:rPr>
          <w:rFonts w:ascii="Times New Roman" w:eastAsiaTheme="minorEastAsia" w:hAnsi="Times New Roman" w:cs="Times New Roman"/>
          <w:b/>
        </w:rPr>
        <w:t>Tabel 2</w:t>
      </w:r>
    </w:p>
    <w:p w:rsidR="00257B9C" w:rsidRPr="00556BC4" w:rsidRDefault="00257B9C" w:rsidP="00257B9C">
      <w:pPr>
        <w:jc w:val="center"/>
        <w:rPr>
          <w:rFonts w:ascii="Times New Roman" w:eastAsiaTheme="minorEastAsia" w:hAnsi="Times New Roman" w:cs="Times New Roman"/>
          <w:b/>
        </w:rPr>
      </w:pPr>
      <w:r w:rsidRPr="00556BC4">
        <w:rPr>
          <w:rFonts w:ascii="Times New Roman" w:eastAsiaTheme="minorEastAsia" w:hAnsi="Times New Roman" w:cs="Times New Roman"/>
          <w:b/>
        </w:rPr>
        <w:t>Toko ATK Gretris</w:t>
      </w:r>
    </w:p>
    <w:p w:rsidR="00257B9C" w:rsidRPr="00556BC4" w:rsidRDefault="00257B9C" w:rsidP="00257B9C">
      <w:pPr>
        <w:jc w:val="center"/>
        <w:rPr>
          <w:rFonts w:ascii="Times New Roman" w:eastAsiaTheme="minorEastAsia" w:hAnsi="Times New Roman" w:cs="Times New Roman"/>
          <w:b/>
        </w:rPr>
      </w:pPr>
      <w:r w:rsidRPr="00556BC4">
        <w:rPr>
          <w:rFonts w:ascii="Times New Roman" w:eastAsiaTheme="minorEastAsia" w:hAnsi="Times New Roman" w:cs="Times New Roman"/>
          <w:b/>
        </w:rPr>
        <w:t>Alat dan rincian biaya penyusutan alat penunjang produksi</w:t>
      </w:r>
    </w:p>
    <w:p w:rsidR="00257B9C" w:rsidRPr="00556BC4" w:rsidRDefault="00257B9C" w:rsidP="00257B9C">
      <w:pPr>
        <w:jc w:val="center"/>
        <w:rPr>
          <w:rFonts w:ascii="Times New Roman" w:eastAsiaTheme="minorEastAsia" w:hAnsi="Times New Roman" w:cs="Times New Roman"/>
          <w:b/>
        </w:rPr>
      </w:pPr>
      <w:r w:rsidRPr="00556BC4">
        <w:rPr>
          <w:rFonts w:ascii="Times New Roman" w:eastAsiaTheme="minorEastAsia" w:hAnsi="Times New Roman" w:cs="Times New Roman"/>
          <w:b/>
        </w:rPr>
        <w:t>Tahun 2019</w:t>
      </w:r>
    </w:p>
    <w:tbl>
      <w:tblPr>
        <w:tblStyle w:val="TableGrid"/>
        <w:tblW w:w="9108" w:type="dxa"/>
        <w:tblLayout w:type="fixed"/>
        <w:tblLook w:val="04A0" w:firstRow="1" w:lastRow="0" w:firstColumn="1" w:lastColumn="0" w:noHBand="0" w:noVBand="1"/>
      </w:tblPr>
      <w:tblGrid>
        <w:gridCol w:w="570"/>
        <w:gridCol w:w="1698"/>
        <w:gridCol w:w="720"/>
        <w:gridCol w:w="1890"/>
        <w:gridCol w:w="1260"/>
        <w:gridCol w:w="1215"/>
        <w:gridCol w:w="1755"/>
      </w:tblGrid>
      <w:tr w:rsidR="00257B9C" w:rsidRPr="00556BC4" w:rsidTr="00257B9C">
        <w:tc>
          <w:tcPr>
            <w:tcW w:w="570" w:type="dxa"/>
            <w:vAlign w:val="center"/>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No.</w:t>
            </w:r>
          </w:p>
        </w:tc>
        <w:tc>
          <w:tcPr>
            <w:tcW w:w="1698" w:type="dxa"/>
            <w:vAlign w:val="center"/>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Jenis Alat</w:t>
            </w:r>
          </w:p>
        </w:tc>
        <w:tc>
          <w:tcPr>
            <w:tcW w:w="720" w:type="dxa"/>
            <w:vAlign w:val="center"/>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Unit</w:t>
            </w:r>
          </w:p>
        </w:tc>
        <w:tc>
          <w:tcPr>
            <w:tcW w:w="1890" w:type="dxa"/>
            <w:vAlign w:val="center"/>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Haraga Perolehan</w:t>
            </w:r>
          </w:p>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 Rp )</w:t>
            </w:r>
          </w:p>
        </w:tc>
        <w:tc>
          <w:tcPr>
            <w:tcW w:w="1260" w:type="dxa"/>
            <w:vAlign w:val="center"/>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Nilai Sisa (Rp)</w:t>
            </w:r>
          </w:p>
        </w:tc>
        <w:tc>
          <w:tcPr>
            <w:tcW w:w="1215" w:type="dxa"/>
            <w:vAlign w:val="center"/>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Umur Ekonomis (Tahu)</w:t>
            </w:r>
          </w:p>
        </w:tc>
        <w:tc>
          <w:tcPr>
            <w:tcW w:w="1755" w:type="dxa"/>
            <w:vAlign w:val="center"/>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Harga Penyusutan (Rp/Tahun)</w:t>
            </w:r>
          </w:p>
        </w:tc>
      </w:tr>
      <w:tr w:rsidR="00257B9C" w:rsidRPr="00556BC4" w:rsidTr="00257B9C">
        <w:tc>
          <w:tcPr>
            <w:tcW w:w="570" w:type="dxa"/>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1.</w:t>
            </w:r>
          </w:p>
        </w:tc>
        <w:tc>
          <w:tcPr>
            <w:tcW w:w="1698" w:type="dxa"/>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Mesin Fotocopy</w:t>
            </w:r>
          </w:p>
        </w:tc>
        <w:tc>
          <w:tcPr>
            <w:tcW w:w="720" w:type="dxa"/>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3</w:t>
            </w:r>
          </w:p>
        </w:tc>
        <w:tc>
          <w:tcPr>
            <w:tcW w:w="1890" w:type="dxa"/>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Rp. 12.000.000/ unit</w:t>
            </w:r>
          </w:p>
        </w:tc>
        <w:tc>
          <w:tcPr>
            <w:tcW w:w="1260" w:type="dxa"/>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Rp.</w:t>
            </w:r>
          </w:p>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2.000.000</w:t>
            </w:r>
          </w:p>
        </w:tc>
        <w:tc>
          <w:tcPr>
            <w:tcW w:w="1215" w:type="dxa"/>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4</w:t>
            </w:r>
          </w:p>
        </w:tc>
        <w:tc>
          <w:tcPr>
            <w:tcW w:w="1755" w:type="dxa"/>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Rp. 7.500.000</w:t>
            </w:r>
          </w:p>
        </w:tc>
      </w:tr>
      <w:tr w:rsidR="00257B9C" w:rsidRPr="00556BC4" w:rsidTr="00257B9C">
        <w:tc>
          <w:tcPr>
            <w:tcW w:w="570" w:type="dxa"/>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2.</w:t>
            </w:r>
          </w:p>
        </w:tc>
        <w:tc>
          <w:tcPr>
            <w:tcW w:w="1698" w:type="dxa"/>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Lemari Kaca</w:t>
            </w:r>
          </w:p>
        </w:tc>
        <w:tc>
          <w:tcPr>
            <w:tcW w:w="720" w:type="dxa"/>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3</w:t>
            </w:r>
          </w:p>
        </w:tc>
        <w:tc>
          <w:tcPr>
            <w:tcW w:w="1890" w:type="dxa"/>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Rp. 1.500.000/ unit</w:t>
            </w:r>
          </w:p>
        </w:tc>
        <w:tc>
          <w:tcPr>
            <w:tcW w:w="1260" w:type="dxa"/>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w:t>
            </w:r>
          </w:p>
        </w:tc>
        <w:tc>
          <w:tcPr>
            <w:tcW w:w="1215" w:type="dxa"/>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4</w:t>
            </w:r>
          </w:p>
        </w:tc>
        <w:tc>
          <w:tcPr>
            <w:tcW w:w="1755" w:type="dxa"/>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Rp. 1.125.000</w:t>
            </w:r>
          </w:p>
        </w:tc>
      </w:tr>
      <w:tr w:rsidR="00257B9C" w:rsidRPr="00556BC4" w:rsidTr="00257B9C">
        <w:tc>
          <w:tcPr>
            <w:tcW w:w="570" w:type="dxa"/>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3.</w:t>
            </w:r>
          </w:p>
        </w:tc>
        <w:tc>
          <w:tcPr>
            <w:tcW w:w="1698" w:type="dxa"/>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Computer</w:t>
            </w:r>
          </w:p>
        </w:tc>
        <w:tc>
          <w:tcPr>
            <w:tcW w:w="720" w:type="dxa"/>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4</w:t>
            </w:r>
          </w:p>
        </w:tc>
        <w:tc>
          <w:tcPr>
            <w:tcW w:w="1890" w:type="dxa"/>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Rp. 6.000.000/ unit</w:t>
            </w:r>
          </w:p>
        </w:tc>
        <w:tc>
          <w:tcPr>
            <w:tcW w:w="1260" w:type="dxa"/>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w:t>
            </w:r>
          </w:p>
        </w:tc>
        <w:tc>
          <w:tcPr>
            <w:tcW w:w="1215" w:type="dxa"/>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4</w:t>
            </w:r>
          </w:p>
        </w:tc>
        <w:tc>
          <w:tcPr>
            <w:tcW w:w="1755" w:type="dxa"/>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Rp. 6.000.000</w:t>
            </w:r>
          </w:p>
        </w:tc>
      </w:tr>
      <w:tr w:rsidR="00257B9C" w:rsidRPr="00556BC4" w:rsidTr="00257B9C">
        <w:tc>
          <w:tcPr>
            <w:tcW w:w="570" w:type="dxa"/>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4.</w:t>
            </w:r>
          </w:p>
        </w:tc>
        <w:tc>
          <w:tcPr>
            <w:tcW w:w="1698" w:type="dxa"/>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Mesin Laminating</w:t>
            </w:r>
          </w:p>
        </w:tc>
        <w:tc>
          <w:tcPr>
            <w:tcW w:w="720" w:type="dxa"/>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1</w:t>
            </w:r>
          </w:p>
        </w:tc>
        <w:tc>
          <w:tcPr>
            <w:tcW w:w="1890" w:type="dxa"/>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Rp. 900.000/ unit</w:t>
            </w:r>
          </w:p>
        </w:tc>
        <w:tc>
          <w:tcPr>
            <w:tcW w:w="1260" w:type="dxa"/>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w:t>
            </w:r>
          </w:p>
        </w:tc>
        <w:tc>
          <w:tcPr>
            <w:tcW w:w="1215" w:type="dxa"/>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4</w:t>
            </w:r>
          </w:p>
        </w:tc>
        <w:tc>
          <w:tcPr>
            <w:tcW w:w="1755" w:type="dxa"/>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Rp. 225.000</w:t>
            </w:r>
          </w:p>
        </w:tc>
      </w:tr>
      <w:tr w:rsidR="00257B9C" w:rsidRPr="00556BC4" w:rsidTr="00257B9C">
        <w:tc>
          <w:tcPr>
            <w:tcW w:w="570" w:type="dxa"/>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5.</w:t>
            </w:r>
          </w:p>
        </w:tc>
        <w:tc>
          <w:tcPr>
            <w:tcW w:w="1698" w:type="dxa"/>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Rak Buku</w:t>
            </w:r>
          </w:p>
        </w:tc>
        <w:tc>
          <w:tcPr>
            <w:tcW w:w="720" w:type="dxa"/>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2</w:t>
            </w:r>
          </w:p>
        </w:tc>
        <w:tc>
          <w:tcPr>
            <w:tcW w:w="1890" w:type="dxa"/>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Rp. 1.400.000/ unit</w:t>
            </w:r>
          </w:p>
        </w:tc>
        <w:tc>
          <w:tcPr>
            <w:tcW w:w="1260" w:type="dxa"/>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w:t>
            </w:r>
          </w:p>
        </w:tc>
        <w:tc>
          <w:tcPr>
            <w:tcW w:w="1215" w:type="dxa"/>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3</w:t>
            </w:r>
          </w:p>
        </w:tc>
        <w:tc>
          <w:tcPr>
            <w:tcW w:w="1755" w:type="dxa"/>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Rp. 933.333</w:t>
            </w:r>
          </w:p>
        </w:tc>
      </w:tr>
      <w:tr w:rsidR="00257B9C" w:rsidRPr="00556BC4" w:rsidTr="00257B9C">
        <w:trPr>
          <w:trHeight w:val="1385"/>
        </w:trPr>
        <w:tc>
          <w:tcPr>
            <w:tcW w:w="570" w:type="dxa"/>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6.</w:t>
            </w:r>
          </w:p>
        </w:tc>
        <w:tc>
          <w:tcPr>
            <w:tcW w:w="1698" w:type="dxa"/>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Mesin Fotocopy berwarna</w:t>
            </w:r>
          </w:p>
        </w:tc>
        <w:tc>
          <w:tcPr>
            <w:tcW w:w="720" w:type="dxa"/>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1</w:t>
            </w:r>
          </w:p>
        </w:tc>
        <w:tc>
          <w:tcPr>
            <w:tcW w:w="1890" w:type="dxa"/>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Rp. 9.000.000/ unit</w:t>
            </w:r>
          </w:p>
        </w:tc>
        <w:tc>
          <w:tcPr>
            <w:tcW w:w="1260" w:type="dxa"/>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w:t>
            </w:r>
          </w:p>
        </w:tc>
        <w:tc>
          <w:tcPr>
            <w:tcW w:w="1215" w:type="dxa"/>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4</w:t>
            </w:r>
          </w:p>
        </w:tc>
        <w:tc>
          <w:tcPr>
            <w:tcW w:w="1755" w:type="dxa"/>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Rp. 2.250.000</w:t>
            </w:r>
          </w:p>
        </w:tc>
      </w:tr>
      <w:tr w:rsidR="00257B9C" w:rsidRPr="00556BC4" w:rsidTr="00257B9C">
        <w:tc>
          <w:tcPr>
            <w:tcW w:w="570" w:type="dxa"/>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7.</w:t>
            </w:r>
          </w:p>
        </w:tc>
        <w:tc>
          <w:tcPr>
            <w:tcW w:w="1698" w:type="dxa"/>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Meja</w:t>
            </w:r>
          </w:p>
        </w:tc>
        <w:tc>
          <w:tcPr>
            <w:tcW w:w="720" w:type="dxa"/>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4</w:t>
            </w:r>
          </w:p>
        </w:tc>
        <w:tc>
          <w:tcPr>
            <w:tcW w:w="1890" w:type="dxa"/>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Rp. 500.000/ unit</w:t>
            </w:r>
          </w:p>
        </w:tc>
        <w:tc>
          <w:tcPr>
            <w:tcW w:w="1260" w:type="dxa"/>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w:t>
            </w:r>
          </w:p>
        </w:tc>
        <w:tc>
          <w:tcPr>
            <w:tcW w:w="1215" w:type="dxa"/>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4</w:t>
            </w:r>
          </w:p>
        </w:tc>
        <w:tc>
          <w:tcPr>
            <w:tcW w:w="1755" w:type="dxa"/>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Rp. 500.000</w:t>
            </w:r>
          </w:p>
        </w:tc>
      </w:tr>
      <w:tr w:rsidR="00257B9C" w:rsidRPr="00556BC4" w:rsidTr="00257B9C">
        <w:tc>
          <w:tcPr>
            <w:tcW w:w="570" w:type="dxa"/>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8.</w:t>
            </w:r>
          </w:p>
        </w:tc>
        <w:tc>
          <w:tcPr>
            <w:tcW w:w="1698" w:type="dxa"/>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Kursi</w:t>
            </w:r>
          </w:p>
        </w:tc>
        <w:tc>
          <w:tcPr>
            <w:tcW w:w="720" w:type="dxa"/>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6</w:t>
            </w:r>
          </w:p>
        </w:tc>
        <w:tc>
          <w:tcPr>
            <w:tcW w:w="1890" w:type="dxa"/>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Rp. 45.000/ unit</w:t>
            </w:r>
          </w:p>
        </w:tc>
        <w:tc>
          <w:tcPr>
            <w:tcW w:w="1260" w:type="dxa"/>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w:t>
            </w:r>
          </w:p>
        </w:tc>
        <w:tc>
          <w:tcPr>
            <w:tcW w:w="1215" w:type="dxa"/>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4</w:t>
            </w:r>
          </w:p>
        </w:tc>
        <w:tc>
          <w:tcPr>
            <w:tcW w:w="1755" w:type="dxa"/>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Rp. 67.500</w:t>
            </w:r>
          </w:p>
        </w:tc>
      </w:tr>
      <w:tr w:rsidR="00257B9C" w:rsidRPr="00556BC4" w:rsidTr="00257B9C">
        <w:tc>
          <w:tcPr>
            <w:tcW w:w="7353" w:type="dxa"/>
            <w:gridSpan w:val="6"/>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TOTAL</w:t>
            </w:r>
          </w:p>
        </w:tc>
        <w:tc>
          <w:tcPr>
            <w:tcW w:w="1755" w:type="dxa"/>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Rp. 18.600.833</w:t>
            </w:r>
          </w:p>
        </w:tc>
      </w:tr>
    </w:tbl>
    <w:p w:rsidR="00257B9C" w:rsidRPr="00556BC4" w:rsidRDefault="00257B9C" w:rsidP="00257B9C">
      <w:pPr>
        <w:spacing w:line="480" w:lineRule="auto"/>
        <w:jc w:val="both"/>
        <w:rPr>
          <w:rFonts w:ascii="Times New Roman" w:hAnsi="Times New Roman" w:cs="Times New Roman"/>
          <w:b/>
        </w:rPr>
      </w:pPr>
      <w:r w:rsidRPr="00556BC4">
        <w:rPr>
          <w:rFonts w:ascii="Times New Roman" w:hAnsi="Times New Roman" w:cs="Times New Roman"/>
          <w:b/>
        </w:rPr>
        <w:t xml:space="preserve">Sumber : Pencatatan buku Toko ATK Gretris  </w:t>
      </w:r>
    </w:p>
    <w:p w:rsidR="00257B9C" w:rsidRPr="00556BC4" w:rsidRDefault="00257B9C" w:rsidP="00257B9C">
      <w:pPr>
        <w:spacing w:line="480" w:lineRule="auto"/>
        <w:ind w:firstLine="720"/>
        <w:jc w:val="both"/>
        <w:rPr>
          <w:rFonts w:ascii="Times New Roman" w:hAnsi="Times New Roman" w:cs="Times New Roman"/>
        </w:rPr>
      </w:pPr>
      <w:r w:rsidRPr="00556BC4">
        <w:rPr>
          <w:rFonts w:ascii="Times New Roman" w:hAnsi="Times New Roman" w:cs="Times New Roman"/>
        </w:rPr>
        <w:t xml:space="preserve">Berdasarkan tabel 2, menunjukkan bahwa terdapat 8 alat bantu produksi yang digunakan adalah harga alat ketika kali di beli dikalikan dengan jumlah alat, sedangkan nilai sisa adalah nilai jual kembali suatu alat pada akhir masa manfaatnya, artinya alat-alat tersebut dalam keadaan tidak dapat dipakai lagi atau rusak. Dari hasil analisis data diperoleh  nilai sisa pada mesin fotocopy adalah sebesar Rp. 2.000.000, dan beberapa barang menunjukan nilai 0,- karena alat penunjang produksi yang sudah rusak akan dibuang oleh pihak pemilik dan akan digantikan dengan barang yang baru. Umur ekonomis alat menunjukan perkiran umur alat sejak pertama kali dibeli hingga rusak dengan biaya penyusustan tertinggi adalah mesin fotocopy sebesar Rp. 7.500.000/tahun. Penelitian ini menunjukan bahwa total biaya penyusutan alat sebesar Rp. 18.600.833.-/tahun. </w:t>
      </w:r>
    </w:p>
    <w:p w:rsidR="00257B9C" w:rsidRPr="00257B9C" w:rsidRDefault="00257B9C" w:rsidP="00257B9C">
      <w:pPr>
        <w:jc w:val="center"/>
        <w:rPr>
          <w:rFonts w:ascii="Times New Roman" w:hAnsi="Times New Roman"/>
          <w:b/>
          <w:sz w:val="24"/>
          <w:szCs w:val="24"/>
        </w:rPr>
      </w:pPr>
      <w:r w:rsidRPr="00257B9C">
        <w:rPr>
          <w:rFonts w:ascii="Times New Roman" w:hAnsi="Times New Roman"/>
          <w:b/>
          <w:sz w:val="24"/>
          <w:szCs w:val="24"/>
        </w:rPr>
        <w:t>Tabel 3</w:t>
      </w:r>
    </w:p>
    <w:p w:rsidR="00257B9C" w:rsidRPr="00257B9C" w:rsidRDefault="00257B9C" w:rsidP="00257B9C">
      <w:pPr>
        <w:jc w:val="center"/>
        <w:rPr>
          <w:rFonts w:ascii="Times New Roman" w:hAnsi="Times New Roman"/>
          <w:b/>
          <w:sz w:val="24"/>
          <w:szCs w:val="24"/>
        </w:rPr>
      </w:pPr>
      <w:r w:rsidRPr="00257B9C">
        <w:rPr>
          <w:rFonts w:ascii="Times New Roman" w:hAnsi="Times New Roman"/>
          <w:b/>
          <w:sz w:val="24"/>
          <w:szCs w:val="24"/>
        </w:rPr>
        <w:t>Toko ATK Gretris</w:t>
      </w:r>
    </w:p>
    <w:p w:rsidR="00257B9C" w:rsidRPr="00257B9C" w:rsidRDefault="00257B9C" w:rsidP="00257B9C">
      <w:pPr>
        <w:jc w:val="center"/>
        <w:rPr>
          <w:rFonts w:ascii="Times New Roman" w:hAnsi="Times New Roman"/>
          <w:b/>
          <w:sz w:val="24"/>
          <w:szCs w:val="24"/>
        </w:rPr>
      </w:pPr>
      <w:r w:rsidRPr="00257B9C">
        <w:rPr>
          <w:rFonts w:ascii="Times New Roman" w:hAnsi="Times New Roman"/>
          <w:b/>
          <w:sz w:val="24"/>
          <w:szCs w:val="24"/>
        </w:rPr>
        <w:t>Rincian Biaya Perlengkapan</w:t>
      </w:r>
    </w:p>
    <w:tbl>
      <w:tblPr>
        <w:tblStyle w:val="TableGrid"/>
        <w:tblW w:w="0" w:type="auto"/>
        <w:jc w:val="center"/>
        <w:tblLook w:val="04A0" w:firstRow="1" w:lastRow="0" w:firstColumn="1" w:lastColumn="0" w:noHBand="0" w:noVBand="1"/>
      </w:tblPr>
      <w:tblGrid>
        <w:gridCol w:w="570"/>
        <w:gridCol w:w="2806"/>
        <w:gridCol w:w="1052"/>
        <w:gridCol w:w="1995"/>
        <w:gridCol w:w="2047"/>
      </w:tblGrid>
      <w:tr w:rsidR="00257B9C" w:rsidRPr="00257B9C" w:rsidTr="00257B9C">
        <w:trPr>
          <w:jc w:val="center"/>
        </w:trPr>
        <w:tc>
          <w:tcPr>
            <w:tcW w:w="570" w:type="dxa"/>
            <w:vAlign w:val="center"/>
          </w:tcPr>
          <w:p w:rsidR="00257B9C" w:rsidRPr="00257B9C" w:rsidRDefault="00257B9C" w:rsidP="00257B9C">
            <w:pPr>
              <w:jc w:val="center"/>
              <w:rPr>
                <w:rFonts w:ascii="Times New Roman" w:hAnsi="Times New Roman"/>
                <w:sz w:val="24"/>
                <w:szCs w:val="24"/>
              </w:rPr>
            </w:pPr>
            <w:r w:rsidRPr="00257B9C">
              <w:rPr>
                <w:rFonts w:ascii="Times New Roman" w:hAnsi="Times New Roman"/>
                <w:sz w:val="24"/>
                <w:szCs w:val="24"/>
              </w:rPr>
              <w:t>No.</w:t>
            </w:r>
          </w:p>
        </w:tc>
        <w:tc>
          <w:tcPr>
            <w:tcW w:w="3000" w:type="dxa"/>
            <w:vAlign w:val="center"/>
          </w:tcPr>
          <w:p w:rsidR="00257B9C" w:rsidRPr="00257B9C" w:rsidRDefault="00257B9C" w:rsidP="00257B9C">
            <w:pPr>
              <w:jc w:val="center"/>
              <w:rPr>
                <w:rFonts w:ascii="Times New Roman" w:hAnsi="Times New Roman"/>
                <w:sz w:val="24"/>
                <w:szCs w:val="24"/>
              </w:rPr>
            </w:pPr>
            <w:r w:rsidRPr="00257B9C">
              <w:rPr>
                <w:rFonts w:ascii="Times New Roman" w:hAnsi="Times New Roman"/>
                <w:sz w:val="24"/>
                <w:szCs w:val="24"/>
              </w:rPr>
              <w:t>Jenis Perlengkapan</w:t>
            </w:r>
          </w:p>
        </w:tc>
        <w:tc>
          <w:tcPr>
            <w:tcW w:w="1090" w:type="dxa"/>
            <w:vAlign w:val="center"/>
          </w:tcPr>
          <w:p w:rsidR="00257B9C" w:rsidRPr="00257B9C" w:rsidRDefault="00257B9C" w:rsidP="00257B9C">
            <w:pPr>
              <w:jc w:val="center"/>
              <w:rPr>
                <w:rFonts w:ascii="Times New Roman" w:hAnsi="Times New Roman"/>
                <w:sz w:val="24"/>
                <w:szCs w:val="24"/>
              </w:rPr>
            </w:pPr>
            <w:r w:rsidRPr="00257B9C">
              <w:rPr>
                <w:rFonts w:ascii="Times New Roman" w:hAnsi="Times New Roman"/>
                <w:sz w:val="24"/>
                <w:szCs w:val="24"/>
              </w:rPr>
              <w:t>Unit</w:t>
            </w:r>
          </w:p>
        </w:tc>
        <w:tc>
          <w:tcPr>
            <w:tcW w:w="2108" w:type="dxa"/>
            <w:vAlign w:val="center"/>
          </w:tcPr>
          <w:p w:rsidR="00257B9C" w:rsidRPr="00257B9C" w:rsidRDefault="00257B9C" w:rsidP="00257B9C">
            <w:pPr>
              <w:jc w:val="center"/>
              <w:rPr>
                <w:rFonts w:ascii="Times New Roman" w:hAnsi="Times New Roman"/>
                <w:sz w:val="24"/>
                <w:szCs w:val="24"/>
              </w:rPr>
            </w:pPr>
            <w:r w:rsidRPr="00257B9C">
              <w:rPr>
                <w:rFonts w:ascii="Times New Roman" w:hAnsi="Times New Roman"/>
                <w:sz w:val="24"/>
                <w:szCs w:val="24"/>
              </w:rPr>
              <w:t>Harga</w:t>
            </w:r>
          </w:p>
          <w:p w:rsidR="00257B9C" w:rsidRPr="00257B9C" w:rsidRDefault="00257B9C" w:rsidP="00257B9C">
            <w:pPr>
              <w:jc w:val="center"/>
              <w:rPr>
                <w:rFonts w:ascii="Times New Roman" w:hAnsi="Times New Roman"/>
                <w:sz w:val="24"/>
                <w:szCs w:val="24"/>
              </w:rPr>
            </w:pPr>
            <w:r w:rsidRPr="00257B9C">
              <w:rPr>
                <w:rFonts w:ascii="Times New Roman" w:hAnsi="Times New Roman"/>
                <w:sz w:val="24"/>
                <w:szCs w:val="24"/>
              </w:rPr>
              <w:t>Perolehan</w:t>
            </w:r>
          </w:p>
          <w:p w:rsidR="00257B9C" w:rsidRPr="00257B9C" w:rsidRDefault="00257B9C" w:rsidP="00257B9C">
            <w:pPr>
              <w:jc w:val="center"/>
              <w:rPr>
                <w:rFonts w:ascii="Times New Roman" w:hAnsi="Times New Roman"/>
                <w:sz w:val="24"/>
                <w:szCs w:val="24"/>
              </w:rPr>
            </w:pPr>
            <w:r w:rsidRPr="00257B9C">
              <w:rPr>
                <w:rFonts w:ascii="Times New Roman" w:hAnsi="Times New Roman"/>
                <w:sz w:val="24"/>
                <w:szCs w:val="24"/>
              </w:rPr>
              <w:t>(Rp/ Unit)</w:t>
            </w:r>
          </w:p>
        </w:tc>
        <w:tc>
          <w:tcPr>
            <w:tcW w:w="2178" w:type="dxa"/>
            <w:vAlign w:val="center"/>
          </w:tcPr>
          <w:p w:rsidR="00257B9C" w:rsidRPr="00257B9C" w:rsidRDefault="00257B9C" w:rsidP="00257B9C">
            <w:pPr>
              <w:jc w:val="center"/>
              <w:rPr>
                <w:rFonts w:ascii="Times New Roman" w:hAnsi="Times New Roman"/>
                <w:sz w:val="24"/>
                <w:szCs w:val="24"/>
              </w:rPr>
            </w:pPr>
            <w:r w:rsidRPr="00257B9C">
              <w:rPr>
                <w:rFonts w:ascii="Times New Roman" w:hAnsi="Times New Roman"/>
                <w:sz w:val="24"/>
                <w:szCs w:val="24"/>
              </w:rPr>
              <w:t>Total</w:t>
            </w:r>
          </w:p>
          <w:p w:rsidR="00257B9C" w:rsidRPr="00257B9C" w:rsidRDefault="00257B9C" w:rsidP="00257B9C">
            <w:pPr>
              <w:jc w:val="center"/>
              <w:rPr>
                <w:rFonts w:ascii="Times New Roman" w:hAnsi="Times New Roman"/>
                <w:sz w:val="24"/>
                <w:szCs w:val="24"/>
              </w:rPr>
            </w:pPr>
            <w:r w:rsidRPr="00257B9C">
              <w:rPr>
                <w:rFonts w:ascii="Times New Roman" w:hAnsi="Times New Roman"/>
                <w:sz w:val="24"/>
                <w:szCs w:val="24"/>
              </w:rPr>
              <w:t>(Rp)</w:t>
            </w:r>
          </w:p>
        </w:tc>
      </w:tr>
      <w:tr w:rsidR="00257B9C" w:rsidRPr="00257B9C" w:rsidTr="00257B9C">
        <w:trPr>
          <w:jc w:val="center"/>
        </w:trPr>
        <w:tc>
          <w:tcPr>
            <w:tcW w:w="570" w:type="dxa"/>
          </w:tcPr>
          <w:p w:rsidR="00257B9C" w:rsidRPr="00257B9C" w:rsidRDefault="00257B9C" w:rsidP="00257B9C">
            <w:pPr>
              <w:jc w:val="both"/>
              <w:rPr>
                <w:rFonts w:ascii="Times New Roman" w:hAnsi="Times New Roman"/>
                <w:sz w:val="24"/>
                <w:szCs w:val="24"/>
              </w:rPr>
            </w:pPr>
            <w:r w:rsidRPr="00257B9C">
              <w:rPr>
                <w:rFonts w:ascii="Times New Roman" w:hAnsi="Times New Roman"/>
                <w:sz w:val="24"/>
                <w:szCs w:val="24"/>
              </w:rPr>
              <w:t>1.</w:t>
            </w:r>
          </w:p>
        </w:tc>
        <w:tc>
          <w:tcPr>
            <w:tcW w:w="3000" w:type="dxa"/>
          </w:tcPr>
          <w:p w:rsidR="00257B9C" w:rsidRPr="00257B9C" w:rsidRDefault="00257B9C" w:rsidP="00257B9C">
            <w:pPr>
              <w:jc w:val="both"/>
              <w:rPr>
                <w:rFonts w:ascii="Times New Roman" w:hAnsi="Times New Roman"/>
                <w:sz w:val="24"/>
                <w:szCs w:val="24"/>
              </w:rPr>
            </w:pPr>
            <w:r w:rsidRPr="00257B9C">
              <w:rPr>
                <w:rFonts w:ascii="Times New Roman" w:hAnsi="Times New Roman"/>
                <w:sz w:val="24"/>
                <w:szCs w:val="24"/>
              </w:rPr>
              <w:t xml:space="preserve">Gunting </w:t>
            </w:r>
          </w:p>
        </w:tc>
        <w:tc>
          <w:tcPr>
            <w:tcW w:w="1090" w:type="dxa"/>
          </w:tcPr>
          <w:p w:rsidR="00257B9C" w:rsidRPr="00257B9C" w:rsidRDefault="00257B9C" w:rsidP="00257B9C">
            <w:pPr>
              <w:jc w:val="center"/>
              <w:rPr>
                <w:rFonts w:ascii="Times New Roman" w:hAnsi="Times New Roman"/>
                <w:sz w:val="24"/>
                <w:szCs w:val="24"/>
              </w:rPr>
            </w:pPr>
            <w:r w:rsidRPr="00257B9C">
              <w:rPr>
                <w:rFonts w:ascii="Times New Roman" w:hAnsi="Times New Roman"/>
                <w:sz w:val="24"/>
                <w:szCs w:val="24"/>
              </w:rPr>
              <w:t>3buah</w:t>
            </w:r>
          </w:p>
        </w:tc>
        <w:tc>
          <w:tcPr>
            <w:tcW w:w="2108" w:type="dxa"/>
          </w:tcPr>
          <w:p w:rsidR="00257B9C" w:rsidRPr="00257B9C" w:rsidRDefault="00257B9C" w:rsidP="00257B9C">
            <w:pPr>
              <w:jc w:val="center"/>
              <w:rPr>
                <w:rFonts w:ascii="Times New Roman" w:hAnsi="Times New Roman"/>
                <w:sz w:val="24"/>
                <w:szCs w:val="24"/>
              </w:rPr>
            </w:pPr>
            <w:r w:rsidRPr="00257B9C">
              <w:rPr>
                <w:rFonts w:ascii="Times New Roman" w:hAnsi="Times New Roman"/>
                <w:sz w:val="24"/>
                <w:szCs w:val="24"/>
              </w:rPr>
              <w:t>Rp. 10.000/ unit</w:t>
            </w:r>
          </w:p>
        </w:tc>
        <w:tc>
          <w:tcPr>
            <w:tcW w:w="2178" w:type="dxa"/>
          </w:tcPr>
          <w:p w:rsidR="00257B9C" w:rsidRPr="00257B9C" w:rsidRDefault="00257B9C" w:rsidP="00257B9C">
            <w:pPr>
              <w:jc w:val="center"/>
              <w:rPr>
                <w:rFonts w:ascii="Times New Roman" w:hAnsi="Times New Roman"/>
                <w:sz w:val="24"/>
                <w:szCs w:val="24"/>
              </w:rPr>
            </w:pPr>
            <w:r w:rsidRPr="00257B9C">
              <w:rPr>
                <w:rFonts w:ascii="Times New Roman" w:hAnsi="Times New Roman"/>
                <w:sz w:val="24"/>
                <w:szCs w:val="24"/>
              </w:rPr>
              <w:t>Rp. 30.000</w:t>
            </w:r>
          </w:p>
        </w:tc>
      </w:tr>
      <w:tr w:rsidR="00257B9C" w:rsidRPr="00257B9C" w:rsidTr="00257B9C">
        <w:trPr>
          <w:jc w:val="center"/>
        </w:trPr>
        <w:tc>
          <w:tcPr>
            <w:tcW w:w="570" w:type="dxa"/>
          </w:tcPr>
          <w:p w:rsidR="00257B9C" w:rsidRPr="00257B9C" w:rsidRDefault="00257B9C" w:rsidP="00257B9C">
            <w:pPr>
              <w:jc w:val="both"/>
              <w:rPr>
                <w:rFonts w:ascii="Times New Roman" w:hAnsi="Times New Roman"/>
                <w:sz w:val="24"/>
                <w:szCs w:val="24"/>
              </w:rPr>
            </w:pPr>
            <w:r w:rsidRPr="00257B9C">
              <w:rPr>
                <w:rFonts w:ascii="Times New Roman" w:hAnsi="Times New Roman"/>
                <w:sz w:val="24"/>
                <w:szCs w:val="24"/>
              </w:rPr>
              <w:t>2.</w:t>
            </w:r>
          </w:p>
        </w:tc>
        <w:tc>
          <w:tcPr>
            <w:tcW w:w="3000" w:type="dxa"/>
          </w:tcPr>
          <w:p w:rsidR="00257B9C" w:rsidRPr="00257B9C" w:rsidRDefault="00257B9C" w:rsidP="00257B9C">
            <w:pPr>
              <w:jc w:val="both"/>
              <w:rPr>
                <w:rFonts w:ascii="Times New Roman" w:hAnsi="Times New Roman"/>
                <w:sz w:val="24"/>
                <w:szCs w:val="24"/>
              </w:rPr>
            </w:pPr>
            <w:r w:rsidRPr="00257B9C">
              <w:rPr>
                <w:rFonts w:ascii="Times New Roman" w:hAnsi="Times New Roman"/>
                <w:sz w:val="24"/>
                <w:szCs w:val="24"/>
              </w:rPr>
              <w:t xml:space="preserve">Hekter </w:t>
            </w:r>
          </w:p>
        </w:tc>
        <w:tc>
          <w:tcPr>
            <w:tcW w:w="1090" w:type="dxa"/>
          </w:tcPr>
          <w:p w:rsidR="00257B9C" w:rsidRPr="00257B9C" w:rsidRDefault="00257B9C" w:rsidP="00257B9C">
            <w:pPr>
              <w:jc w:val="center"/>
              <w:rPr>
                <w:rFonts w:ascii="Times New Roman" w:hAnsi="Times New Roman"/>
                <w:sz w:val="24"/>
                <w:szCs w:val="24"/>
              </w:rPr>
            </w:pPr>
            <w:r w:rsidRPr="00257B9C">
              <w:rPr>
                <w:rFonts w:ascii="Times New Roman" w:hAnsi="Times New Roman"/>
                <w:sz w:val="24"/>
                <w:szCs w:val="24"/>
              </w:rPr>
              <w:t>4buah</w:t>
            </w:r>
          </w:p>
        </w:tc>
        <w:tc>
          <w:tcPr>
            <w:tcW w:w="2108" w:type="dxa"/>
          </w:tcPr>
          <w:p w:rsidR="00257B9C" w:rsidRPr="00257B9C" w:rsidRDefault="00257B9C" w:rsidP="00257B9C">
            <w:pPr>
              <w:jc w:val="center"/>
              <w:rPr>
                <w:rFonts w:ascii="Times New Roman" w:hAnsi="Times New Roman"/>
                <w:sz w:val="24"/>
                <w:szCs w:val="24"/>
              </w:rPr>
            </w:pPr>
            <w:r w:rsidRPr="00257B9C">
              <w:rPr>
                <w:rFonts w:ascii="Times New Roman" w:hAnsi="Times New Roman"/>
                <w:sz w:val="24"/>
                <w:szCs w:val="24"/>
              </w:rPr>
              <w:t>Rp. 5.000/ unit</w:t>
            </w:r>
          </w:p>
        </w:tc>
        <w:tc>
          <w:tcPr>
            <w:tcW w:w="2178" w:type="dxa"/>
          </w:tcPr>
          <w:p w:rsidR="00257B9C" w:rsidRPr="00257B9C" w:rsidRDefault="00257B9C" w:rsidP="00257B9C">
            <w:pPr>
              <w:jc w:val="center"/>
              <w:rPr>
                <w:rFonts w:ascii="Times New Roman" w:hAnsi="Times New Roman"/>
                <w:sz w:val="24"/>
                <w:szCs w:val="24"/>
              </w:rPr>
            </w:pPr>
            <w:r w:rsidRPr="00257B9C">
              <w:rPr>
                <w:rFonts w:ascii="Times New Roman" w:hAnsi="Times New Roman"/>
                <w:sz w:val="24"/>
                <w:szCs w:val="24"/>
              </w:rPr>
              <w:t>Rp. 20.000</w:t>
            </w:r>
          </w:p>
        </w:tc>
      </w:tr>
      <w:tr w:rsidR="00257B9C" w:rsidRPr="00257B9C" w:rsidTr="00257B9C">
        <w:trPr>
          <w:jc w:val="center"/>
        </w:trPr>
        <w:tc>
          <w:tcPr>
            <w:tcW w:w="570" w:type="dxa"/>
          </w:tcPr>
          <w:p w:rsidR="00257B9C" w:rsidRPr="00257B9C" w:rsidRDefault="00257B9C" w:rsidP="00257B9C">
            <w:pPr>
              <w:jc w:val="both"/>
              <w:rPr>
                <w:rFonts w:ascii="Times New Roman" w:hAnsi="Times New Roman"/>
                <w:sz w:val="24"/>
                <w:szCs w:val="24"/>
              </w:rPr>
            </w:pPr>
            <w:r w:rsidRPr="00257B9C">
              <w:rPr>
                <w:rFonts w:ascii="Times New Roman" w:hAnsi="Times New Roman"/>
                <w:sz w:val="24"/>
                <w:szCs w:val="24"/>
              </w:rPr>
              <w:t>3.</w:t>
            </w:r>
          </w:p>
        </w:tc>
        <w:tc>
          <w:tcPr>
            <w:tcW w:w="3000" w:type="dxa"/>
          </w:tcPr>
          <w:p w:rsidR="00257B9C" w:rsidRPr="00257B9C" w:rsidRDefault="00257B9C" w:rsidP="00257B9C">
            <w:pPr>
              <w:jc w:val="both"/>
              <w:rPr>
                <w:rFonts w:ascii="Times New Roman" w:hAnsi="Times New Roman"/>
                <w:sz w:val="24"/>
                <w:szCs w:val="24"/>
              </w:rPr>
            </w:pPr>
            <w:r w:rsidRPr="00257B9C">
              <w:rPr>
                <w:rFonts w:ascii="Times New Roman" w:hAnsi="Times New Roman"/>
                <w:sz w:val="24"/>
                <w:szCs w:val="24"/>
              </w:rPr>
              <w:t xml:space="preserve">Lakban </w:t>
            </w:r>
          </w:p>
        </w:tc>
        <w:tc>
          <w:tcPr>
            <w:tcW w:w="1090" w:type="dxa"/>
          </w:tcPr>
          <w:p w:rsidR="00257B9C" w:rsidRPr="00257B9C" w:rsidRDefault="00257B9C" w:rsidP="00257B9C">
            <w:pPr>
              <w:jc w:val="center"/>
              <w:rPr>
                <w:rFonts w:ascii="Times New Roman" w:hAnsi="Times New Roman"/>
                <w:sz w:val="24"/>
                <w:szCs w:val="24"/>
              </w:rPr>
            </w:pPr>
            <w:r w:rsidRPr="00257B9C">
              <w:rPr>
                <w:rFonts w:ascii="Times New Roman" w:hAnsi="Times New Roman"/>
                <w:sz w:val="24"/>
                <w:szCs w:val="24"/>
              </w:rPr>
              <w:t>2buah</w:t>
            </w:r>
          </w:p>
        </w:tc>
        <w:tc>
          <w:tcPr>
            <w:tcW w:w="2108" w:type="dxa"/>
          </w:tcPr>
          <w:p w:rsidR="00257B9C" w:rsidRPr="00257B9C" w:rsidRDefault="00257B9C" w:rsidP="00257B9C">
            <w:pPr>
              <w:jc w:val="center"/>
              <w:rPr>
                <w:rFonts w:ascii="Times New Roman" w:hAnsi="Times New Roman"/>
                <w:sz w:val="24"/>
                <w:szCs w:val="24"/>
              </w:rPr>
            </w:pPr>
            <w:r w:rsidRPr="00257B9C">
              <w:rPr>
                <w:rFonts w:ascii="Times New Roman" w:hAnsi="Times New Roman"/>
                <w:sz w:val="24"/>
                <w:szCs w:val="24"/>
              </w:rPr>
              <w:t>Rp. 10.000/ unit</w:t>
            </w:r>
          </w:p>
        </w:tc>
        <w:tc>
          <w:tcPr>
            <w:tcW w:w="2178" w:type="dxa"/>
          </w:tcPr>
          <w:p w:rsidR="00257B9C" w:rsidRPr="00257B9C" w:rsidRDefault="00257B9C" w:rsidP="00257B9C">
            <w:pPr>
              <w:jc w:val="center"/>
              <w:rPr>
                <w:rFonts w:ascii="Times New Roman" w:hAnsi="Times New Roman"/>
                <w:sz w:val="24"/>
                <w:szCs w:val="24"/>
              </w:rPr>
            </w:pPr>
            <w:r w:rsidRPr="00257B9C">
              <w:rPr>
                <w:rFonts w:ascii="Times New Roman" w:hAnsi="Times New Roman"/>
                <w:sz w:val="24"/>
                <w:szCs w:val="24"/>
              </w:rPr>
              <w:t>Rp. 20.000</w:t>
            </w:r>
          </w:p>
        </w:tc>
      </w:tr>
      <w:tr w:rsidR="00257B9C" w:rsidRPr="00257B9C" w:rsidTr="00257B9C">
        <w:trPr>
          <w:jc w:val="center"/>
        </w:trPr>
        <w:tc>
          <w:tcPr>
            <w:tcW w:w="570" w:type="dxa"/>
          </w:tcPr>
          <w:p w:rsidR="00257B9C" w:rsidRPr="00257B9C" w:rsidRDefault="00257B9C" w:rsidP="00257B9C">
            <w:pPr>
              <w:jc w:val="both"/>
              <w:rPr>
                <w:rFonts w:ascii="Times New Roman" w:hAnsi="Times New Roman"/>
                <w:sz w:val="24"/>
                <w:szCs w:val="24"/>
              </w:rPr>
            </w:pPr>
            <w:r w:rsidRPr="00257B9C">
              <w:rPr>
                <w:rFonts w:ascii="Times New Roman" w:hAnsi="Times New Roman"/>
                <w:sz w:val="24"/>
                <w:szCs w:val="24"/>
              </w:rPr>
              <w:t>4.</w:t>
            </w:r>
          </w:p>
        </w:tc>
        <w:tc>
          <w:tcPr>
            <w:tcW w:w="3000" w:type="dxa"/>
          </w:tcPr>
          <w:p w:rsidR="00257B9C" w:rsidRPr="00257B9C" w:rsidRDefault="00257B9C" w:rsidP="00257B9C">
            <w:pPr>
              <w:jc w:val="both"/>
              <w:rPr>
                <w:rFonts w:ascii="Times New Roman" w:hAnsi="Times New Roman"/>
                <w:sz w:val="24"/>
                <w:szCs w:val="24"/>
              </w:rPr>
            </w:pPr>
            <w:r w:rsidRPr="00257B9C">
              <w:rPr>
                <w:rFonts w:ascii="Times New Roman" w:hAnsi="Times New Roman"/>
                <w:sz w:val="24"/>
                <w:szCs w:val="24"/>
              </w:rPr>
              <w:t xml:space="preserve">Staples </w:t>
            </w:r>
          </w:p>
        </w:tc>
        <w:tc>
          <w:tcPr>
            <w:tcW w:w="1090" w:type="dxa"/>
          </w:tcPr>
          <w:p w:rsidR="00257B9C" w:rsidRPr="00257B9C" w:rsidRDefault="00257B9C" w:rsidP="00257B9C">
            <w:pPr>
              <w:jc w:val="center"/>
              <w:rPr>
                <w:rFonts w:ascii="Times New Roman" w:hAnsi="Times New Roman"/>
                <w:sz w:val="24"/>
                <w:szCs w:val="24"/>
              </w:rPr>
            </w:pPr>
            <w:r w:rsidRPr="00257B9C">
              <w:rPr>
                <w:rFonts w:ascii="Times New Roman" w:hAnsi="Times New Roman"/>
                <w:sz w:val="24"/>
                <w:szCs w:val="24"/>
              </w:rPr>
              <w:t>3buah</w:t>
            </w:r>
          </w:p>
        </w:tc>
        <w:tc>
          <w:tcPr>
            <w:tcW w:w="2108" w:type="dxa"/>
          </w:tcPr>
          <w:p w:rsidR="00257B9C" w:rsidRPr="00257B9C" w:rsidRDefault="00257B9C" w:rsidP="00257B9C">
            <w:pPr>
              <w:jc w:val="center"/>
              <w:rPr>
                <w:rFonts w:ascii="Times New Roman" w:hAnsi="Times New Roman"/>
                <w:sz w:val="24"/>
                <w:szCs w:val="24"/>
              </w:rPr>
            </w:pPr>
            <w:r w:rsidRPr="00257B9C">
              <w:rPr>
                <w:rFonts w:ascii="Times New Roman" w:hAnsi="Times New Roman"/>
                <w:sz w:val="24"/>
                <w:szCs w:val="24"/>
              </w:rPr>
              <w:t>Rp. 200.000/ unit</w:t>
            </w:r>
          </w:p>
        </w:tc>
        <w:tc>
          <w:tcPr>
            <w:tcW w:w="2178" w:type="dxa"/>
          </w:tcPr>
          <w:p w:rsidR="00257B9C" w:rsidRPr="00257B9C" w:rsidRDefault="00257B9C" w:rsidP="00257B9C">
            <w:pPr>
              <w:jc w:val="center"/>
              <w:rPr>
                <w:rFonts w:ascii="Times New Roman" w:hAnsi="Times New Roman"/>
                <w:sz w:val="24"/>
                <w:szCs w:val="24"/>
              </w:rPr>
            </w:pPr>
            <w:r w:rsidRPr="00257B9C">
              <w:rPr>
                <w:rFonts w:ascii="Times New Roman" w:hAnsi="Times New Roman"/>
                <w:sz w:val="24"/>
                <w:szCs w:val="24"/>
              </w:rPr>
              <w:t>Rp. 600.000</w:t>
            </w:r>
          </w:p>
        </w:tc>
      </w:tr>
      <w:tr w:rsidR="00257B9C" w:rsidRPr="00257B9C" w:rsidTr="00257B9C">
        <w:trPr>
          <w:jc w:val="center"/>
        </w:trPr>
        <w:tc>
          <w:tcPr>
            <w:tcW w:w="570" w:type="dxa"/>
          </w:tcPr>
          <w:p w:rsidR="00257B9C" w:rsidRPr="00257B9C" w:rsidRDefault="00257B9C" w:rsidP="00257B9C">
            <w:pPr>
              <w:jc w:val="both"/>
              <w:rPr>
                <w:rFonts w:ascii="Times New Roman" w:hAnsi="Times New Roman"/>
                <w:sz w:val="24"/>
                <w:szCs w:val="24"/>
              </w:rPr>
            </w:pPr>
            <w:r w:rsidRPr="00257B9C">
              <w:rPr>
                <w:rFonts w:ascii="Times New Roman" w:hAnsi="Times New Roman"/>
                <w:sz w:val="24"/>
                <w:szCs w:val="24"/>
              </w:rPr>
              <w:t>5.</w:t>
            </w:r>
          </w:p>
        </w:tc>
        <w:tc>
          <w:tcPr>
            <w:tcW w:w="3000" w:type="dxa"/>
          </w:tcPr>
          <w:p w:rsidR="00257B9C" w:rsidRPr="00257B9C" w:rsidRDefault="00257B9C" w:rsidP="00257B9C">
            <w:pPr>
              <w:jc w:val="both"/>
              <w:rPr>
                <w:rFonts w:ascii="Times New Roman" w:hAnsi="Times New Roman"/>
                <w:sz w:val="24"/>
                <w:szCs w:val="24"/>
              </w:rPr>
            </w:pPr>
            <w:r w:rsidRPr="00257B9C">
              <w:rPr>
                <w:rFonts w:ascii="Times New Roman" w:hAnsi="Times New Roman"/>
                <w:sz w:val="24"/>
                <w:szCs w:val="24"/>
              </w:rPr>
              <w:t xml:space="preserve">Mesin potong </w:t>
            </w:r>
          </w:p>
        </w:tc>
        <w:tc>
          <w:tcPr>
            <w:tcW w:w="1090" w:type="dxa"/>
          </w:tcPr>
          <w:p w:rsidR="00257B9C" w:rsidRPr="00257B9C" w:rsidRDefault="00257B9C" w:rsidP="00257B9C">
            <w:pPr>
              <w:jc w:val="center"/>
              <w:rPr>
                <w:rFonts w:ascii="Times New Roman" w:hAnsi="Times New Roman"/>
                <w:sz w:val="24"/>
                <w:szCs w:val="24"/>
              </w:rPr>
            </w:pPr>
            <w:r w:rsidRPr="00257B9C">
              <w:rPr>
                <w:rFonts w:ascii="Times New Roman" w:hAnsi="Times New Roman"/>
                <w:sz w:val="24"/>
                <w:szCs w:val="24"/>
              </w:rPr>
              <w:t>1buah</w:t>
            </w:r>
          </w:p>
        </w:tc>
        <w:tc>
          <w:tcPr>
            <w:tcW w:w="2108" w:type="dxa"/>
          </w:tcPr>
          <w:p w:rsidR="00257B9C" w:rsidRPr="00257B9C" w:rsidRDefault="00257B9C" w:rsidP="00257B9C">
            <w:pPr>
              <w:jc w:val="center"/>
              <w:rPr>
                <w:rFonts w:ascii="Times New Roman" w:hAnsi="Times New Roman"/>
                <w:sz w:val="24"/>
                <w:szCs w:val="24"/>
              </w:rPr>
            </w:pPr>
            <w:r w:rsidRPr="00257B9C">
              <w:rPr>
                <w:rFonts w:ascii="Times New Roman" w:hAnsi="Times New Roman"/>
                <w:sz w:val="24"/>
                <w:szCs w:val="24"/>
              </w:rPr>
              <w:t>Rp. 210.000/ unit</w:t>
            </w:r>
          </w:p>
        </w:tc>
        <w:tc>
          <w:tcPr>
            <w:tcW w:w="2178" w:type="dxa"/>
          </w:tcPr>
          <w:p w:rsidR="00257B9C" w:rsidRPr="00257B9C" w:rsidRDefault="00257B9C" w:rsidP="00257B9C">
            <w:pPr>
              <w:jc w:val="center"/>
              <w:rPr>
                <w:rFonts w:ascii="Times New Roman" w:hAnsi="Times New Roman"/>
                <w:sz w:val="24"/>
                <w:szCs w:val="24"/>
              </w:rPr>
            </w:pPr>
            <w:r w:rsidRPr="00257B9C">
              <w:rPr>
                <w:rFonts w:ascii="Times New Roman" w:hAnsi="Times New Roman"/>
                <w:sz w:val="24"/>
                <w:szCs w:val="24"/>
              </w:rPr>
              <w:t>Rp. 210.000</w:t>
            </w:r>
          </w:p>
        </w:tc>
      </w:tr>
      <w:tr w:rsidR="00257B9C" w:rsidRPr="00257B9C" w:rsidTr="00257B9C">
        <w:trPr>
          <w:jc w:val="center"/>
        </w:trPr>
        <w:tc>
          <w:tcPr>
            <w:tcW w:w="570" w:type="dxa"/>
          </w:tcPr>
          <w:p w:rsidR="00257B9C" w:rsidRPr="00257B9C" w:rsidRDefault="00257B9C" w:rsidP="00257B9C">
            <w:pPr>
              <w:jc w:val="both"/>
              <w:rPr>
                <w:rFonts w:ascii="Times New Roman" w:hAnsi="Times New Roman"/>
                <w:sz w:val="24"/>
                <w:szCs w:val="24"/>
              </w:rPr>
            </w:pPr>
            <w:r w:rsidRPr="00257B9C">
              <w:rPr>
                <w:rFonts w:ascii="Times New Roman" w:hAnsi="Times New Roman"/>
                <w:sz w:val="24"/>
                <w:szCs w:val="24"/>
              </w:rPr>
              <w:t>6.</w:t>
            </w:r>
          </w:p>
        </w:tc>
        <w:tc>
          <w:tcPr>
            <w:tcW w:w="3000" w:type="dxa"/>
          </w:tcPr>
          <w:p w:rsidR="00257B9C" w:rsidRPr="00257B9C" w:rsidRDefault="00257B9C" w:rsidP="00257B9C">
            <w:pPr>
              <w:jc w:val="both"/>
              <w:rPr>
                <w:rFonts w:ascii="Times New Roman" w:hAnsi="Times New Roman"/>
                <w:sz w:val="24"/>
                <w:szCs w:val="24"/>
              </w:rPr>
            </w:pPr>
            <w:r w:rsidRPr="00257B9C">
              <w:rPr>
                <w:rFonts w:ascii="Times New Roman" w:hAnsi="Times New Roman"/>
                <w:sz w:val="24"/>
                <w:szCs w:val="24"/>
              </w:rPr>
              <w:t xml:space="preserve">Pembolong kertas </w:t>
            </w:r>
          </w:p>
        </w:tc>
        <w:tc>
          <w:tcPr>
            <w:tcW w:w="1090" w:type="dxa"/>
          </w:tcPr>
          <w:p w:rsidR="00257B9C" w:rsidRPr="00257B9C" w:rsidRDefault="00257B9C" w:rsidP="00257B9C">
            <w:pPr>
              <w:jc w:val="center"/>
              <w:rPr>
                <w:rFonts w:ascii="Times New Roman" w:hAnsi="Times New Roman"/>
                <w:sz w:val="24"/>
                <w:szCs w:val="24"/>
              </w:rPr>
            </w:pPr>
            <w:r w:rsidRPr="00257B9C">
              <w:rPr>
                <w:rFonts w:ascii="Times New Roman" w:hAnsi="Times New Roman"/>
                <w:sz w:val="24"/>
                <w:szCs w:val="24"/>
              </w:rPr>
              <w:t>2buah</w:t>
            </w:r>
          </w:p>
        </w:tc>
        <w:tc>
          <w:tcPr>
            <w:tcW w:w="2108" w:type="dxa"/>
          </w:tcPr>
          <w:p w:rsidR="00257B9C" w:rsidRPr="00257B9C" w:rsidRDefault="00257B9C" w:rsidP="00257B9C">
            <w:pPr>
              <w:jc w:val="center"/>
              <w:rPr>
                <w:rFonts w:ascii="Times New Roman" w:hAnsi="Times New Roman"/>
                <w:sz w:val="24"/>
                <w:szCs w:val="24"/>
              </w:rPr>
            </w:pPr>
            <w:r w:rsidRPr="00257B9C">
              <w:rPr>
                <w:rFonts w:ascii="Times New Roman" w:hAnsi="Times New Roman"/>
                <w:sz w:val="24"/>
                <w:szCs w:val="24"/>
              </w:rPr>
              <w:t>Rp. 15.000/ unit</w:t>
            </w:r>
          </w:p>
        </w:tc>
        <w:tc>
          <w:tcPr>
            <w:tcW w:w="2178" w:type="dxa"/>
          </w:tcPr>
          <w:p w:rsidR="00257B9C" w:rsidRPr="00257B9C" w:rsidRDefault="00257B9C" w:rsidP="00257B9C">
            <w:pPr>
              <w:jc w:val="center"/>
              <w:rPr>
                <w:rFonts w:ascii="Times New Roman" w:hAnsi="Times New Roman"/>
                <w:sz w:val="24"/>
                <w:szCs w:val="24"/>
              </w:rPr>
            </w:pPr>
            <w:r w:rsidRPr="00257B9C">
              <w:rPr>
                <w:rFonts w:ascii="Times New Roman" w:hAnsi="Times New Roman"/>
                <w:sz w:val="24"/>
                <w:szCs w:val="24"/>
              </w:rPr>
              <w:t>Rp. 30.000</w:t>
            </w:r>
          </w:p>
        </w:tc>
      </w:tr>
      <w:tr w:rsidR="00257B9C" w:rsidRPr="00257B9C" w:rsidTr="00257B9C">
        <w:trPr>
          <w:jc w:val="center"/>
        </w:trPr>
        <w:tc>
          <w:tcPr>
            <w:tcW w:w="570" w:type="dxa"/>
          </w:tcPr>
          <w:p w:rsidR="00257B9C" w:rsidRPr="00257B9C" w:rsidRDefault="00257B9C" w:rsidP="00257B9C">
            <w:pPr>
              <w:jc w:val="both"/>
              <w:rPr>
                <w:rFonts w:ascii="Times New Roman" w:hAnsi="Times New Roman"/>
                <w:sz w:val="24"/>
                <w:szCs w:val="24"/>
              </w:rPr>
            </w:pPr>
            <w:r w:rsidRPr="00257B9C">
              <w:rPr>
                <w:rFonts w:ascii="Times New Roman" w:hAnsi="Times New Roman"/>
                <w:sz w:val="24"/>
                <w:szCs w:val="24"/>
              </w:rPr>
              <w:t>7.</w:t>
            </w:r>
          </w:p>
        </w:tc>
        <w:tc>
          <w:tcPr>
            <w:tcW w:w="3000" w:type="dxa"/>
          </w:tcPr>
          <w:p w:rsidR="00257B9C" w:rsidRPr="00257B9C" w:rsidRDefault="00257B9C" w:rsidP="00257B9C">
            <w:pPr>
              <w:jc w:val="both"/>
              <w:rPr>
                <w:rFonts w:ascii="Times New Roman" w:hAnsi="Times New Roman"/>
                <w:sz w:val="24"/>
                <w:szCs w:val="24"/>
              </w:rPr>
            </w:pPr>
            <w:r w:rsidRPr="00257B9C">
              <w:rPr>
                <w:rFonts w:ascii="Times New Roman" w:hAnsi="Times New Roman"/>
                <w:sz w:val="24"/>
                <w:szCs w:val="24"/>
              </w:rPr>
              <w:t xml:space="preserve">Scanner </w:t>
            </w:r>
          </w:p>
        </w:tc>
        <w:tc>
          <w:tcPr>
            <w:tcW w:w="1090" w:type="dxa"/>
          </w:tcPr>
          <w:p w:rsidR="00257B9C" w:rsidRPr="00257B9C" w:rsidRDefault="00257B9C" w:rsidP="00257B9C">
            <w:pPr>
              <w:jc w:val="center"/>
              <w:rPr>
                <w:rFonts w:ascii="Times New Roman" w:hAnsi="Times New Roman"/>
                <w:sz w:val="24"/>
                <w:szCs w:val="24"/>
              </w:rPr>
            </w:pPr>
            <w:r w:rsidRPr="00257B9C">
              <w:rPr>
                <w:rFonts w:ascii="Times New Roman" w:hAnsi="Times New Roman"/>
                <w:sz w:val="24"/>
                <w:szCs w:val="24"/>
              </w:rPr>
              <w:t>1buah</w:t>
            </w:r>
          </w:p>
        </w:tc>
        <w:tc>
          <w:tcPr>
            <w:tcW w:w="2108" w:type="dxa"/>
          </w:tcPr>
          <w:p w:rsidR="00257B9C" w:rsidRPr="00257B9C" w:rsidRDefault="00257B9C" w:rsidP="00257B9C">
            <w:pPr>
              <w:jc w:val="center"/>
              <w:rPr>
                <w:rFonts w:ascii="Times New Roman" w:hAnsi="Times New Roman"/>
                <w:sz w:val="24"/>
                <w:szCs w:val="24"/>
              </w:rPr>
            </w:pPr>
            <w:r w:rsidRPr="00257B9C">
              <w:rPr>
                <w:rFonts w:ascii="Times New Roman" w:hAnsi="Times New Roman"/>
                <w:sz w:val="24"/>
                <w:szCs w:val="24"/>
              </w:rPr>
              <w:t>Rp. 1.000.000/ unit</w:t>
            </w:r>
          </w:p>
        </w:tc>
        <w:tc>
          <w:tcPr>
            <w:tcW w:w="2178" w:type="dxa"/>
          </w:tcPr>
          <w:p w:rsidR="00257B9C" w:rsidRPr="00257B9C" w:rsidRDefault="00257B9C" w:rsidP="00257B9C">
            <w:pPr>
              <w:jc w:val="center"/>
              <w:rPr>
                <w:rFonts w:ascii="Times New Roman" w:hAnsi="Times New Roman"/>
                <w:sz w:val="24"/>
                <w:szCs w:val="24"/>
              </w:rPr>
            </w:pPr>
            <w:r w:rsidRPr="00257B9C">
              <w:rPr>
                <w:rFonts w:ascii="Times New Roman" w:hAnsi="Times New Roman"/>
                <w:sz w:val="24"/>
                <w:szCs w:val="24"/>
              </w:rPr>
              <w:t>Rp. 1.000.000</w:t>
            </w:r>
          </w:p>
        </w:tc>
      </w:tr>
      <w:tr w:rsidR="00257B9C" w:rsidRPr="00257B9C" w:rsidTr="00257B9C">
        <w:trPr>
          <w:trHeight w:val="782"/>
          <w:jc w:val="center"/>
        </w:trPr>
        <w:tc>
          <w:tcPr>
            <w:tcW w:w="570" w:type="dxa"/>
          </w:tcPr>
          <w:p w:rsidR="00257B9C" w:rsidRPr="00257B9C" w:rsidRDefault="00257B9C" w:rsidP="00257B9C">
            <w:pPr>
              <w:jc w:val="both"/>
              <w:rPr>
                <w:rFonts w:ascii="Times New Roman" w:hAnsi="Times New Roman"/>
                <w:sz w:val="24"/>
                <w:szCs w:val="24"/>
              </w:rPr>
            </w:pPr>
            <w:r w:rsidRPr="00257B9C">
              <w:rPr>
                <w:rFonts w:ascii="Times New Roman" w:hAnsi="Times New Roman"/>
                <w:sz w:val="24"/>
                <w:szCs w:val="24"/>
              </w:rPr>
              <w:t>8.</w:t>
            </w:r>
          </w:p>
        </w:tc>
        <w:tc>
          <w:tcPr>
            <w:tcW w:w="3000" w:type="dxa"/>
          </w:tcPr>
          <w:p w:rsidR="00257B9C" w:rsidRPr="00257B9C" w:rsidRDefault="00257B9C" w:rsidP="00257B9C">
            <w:pPr>
              <w:jc w:val="both"/>
              <w:rPr>
                <w:rFonts w:ascii="Times New Roman" w:hAnsi="Times New Roman"/>
                <w:sz w:val="24"/>
                <w:szCs w:val="24"/>
              </w:rPr>
            </w:pPr>
            <w:r w:rsidRPr="00257B9C">
              <w:rPr>
                <w:rFonts w:ascii="Times New Roman" w:hAnsi="Times New Roman"/>
                <w:sz w:val="24"/>
                <w:szCs w:val="24"/>
              </w:rPr>
              <w:t xml:space="preserve">Printer </w:t>
            </w:r>
          </w:p>
        </w:tc>
        <w:tc>
          <w:tcPr>
            <w:tcW w:w="1090" w:type="dxa"/>
          </w:tcPr>
          <w:p w:rsidR="00257B9C" w:rsidRPr="00257B9C" w:rsidRDefault="00257B9C" w:rsidP="00257B9C">
            <w:pPr>
              <w:jc w:val="center"/>
              <w:rPr>
                <w:rFonts w:ascii="Times New Roman" w:hAnsi="Times New Roman"/>
                <w:sz w:val="24"/>
                <w:szCs w:val="24"/>
              </w:rPr>
            </w:pPr>
            <w:r w:rsidRPr="00257B9C">
              <w:rPr>
                <w:rFonts w:ascii="Times New Roman" w:hAnsi="Times New Roman"/>
                <w:sz w:val="24"/>
                <w:szCs w:val="24"/>
              </w:rPr>
              <w:t>4buah</w:t>
            </w:r>
          </w:p>
        </w:tc>
        <w:tc>
          <w:tcPr>
            <w:tcW w:w="2108" w:type="dxa"/>
          </w:tcPr>
          <w:p w:rsidR="00257B9C" w:rsidRPr="00257B9C" w:rsidRDefault="00257B9C" w:rsidP="00257B9C">
            <w:pPr>
              <w:jc w:val="center"/>
              <w:rPr>
                <w:rFonts w:ascii="Times New Roman" w:hAnsi="Times New Roman"/>
                <w:sz w:val="24"/>
                <w:szCs w:val="24"/>
              </w:rPr>
            </w:pPr>
            <w:r w:rsidRPr="00257B9C">
              <w:rPr>
                <w:rFonts w:ascii="Times New Roman" w:hAnsi="Times New Roman"/>
                <w:sz w:val="24"/>
                <w:szCs w:val="24"/>
              </w:rPr>
              <w:t>Rp. 1.500.000/ unit</w:t>
            </w:r>
          </w:p>
        </w:tc>
        <w:tc>
          <w:tcPr>
            <w:tcW w:w="2178" w:type="dxa"/>
          </w:tcPr>
          <w:p w:rsidR="00257B9C" w:rsidRPr="00257B9C" w:rsidRDefault="00257B9C" w:rsidP="00257B9C">
            <w:pPr>
              <w:jc w:val="center"/>
              <w:rPr>
                <w:rFonts w:ascii="Times New Roman" w:hAnsi="Times New Roman"/>
                <w:sz w:val="24"/>
                <w:szCs w:val="24"/>
              </w:rPr>
            </w:pPr>
            <w:r w:rsidRPr="00257B9C">
              <w:rPr>
                <w:rFonts w:ascii="Times New Roman" w:hAnsi="Times New Roman"/>
                <w:sz w:val="24"/>
                <w:szCs w:val="24"/>
              </w:rPr>
              <w:t>Rp. 6.000.000</w:t>
            </w:r>
          </w:p>
        </w:tc>
      </w:tr>
      <w:tr w:rsidR="00257B9C" w:rsidRPr="00257B9C" w:rsidTr="00257B9C">
        <w:trPr>
          <w:jc w:val="center"/>
        </w:trPr>
        <w:tc>
          <w:tcPr>
            <w:tcW w:w="6768" w:type="dxa"/>
            <w:gridSpan w:val="4"/>
          </w:tcPr>
          <w:p w:rsidR="00257B9C" w:rsidRPr="00257B9C" w:rsidRDefault="00257B9C" w:rsidP="00257B9C">
            <w:pPr>
              <w:jc w:val="center"/>
              <w:rPr>
                <w:rFonts w:ascii="Times New Roman" w:hAnsi="Times New Roman"/>
                <w:b/>
                <w:sz w:val="24"/>
                <w:szCs w:val="24"/>
              </w:rPr>
            </w:pPr>
            <w:r w:rsidRPr="00257B9C">
              <w:rPr>
                <w:rFonts w:ascii="Times New Roman" w:hAnsi="Times New Roman"/>
                <w:b/>
                <w:sz w:val="24"/>
                <w:szCs w:val="24"/>
              </w:rPr>
              <w:t>TOTAL</w:t>
            </w:r>
          </w:p>
        </w:tc>
        <w:tc>
          <w:tcPr>
            <w:tcW w:w="2178" w:type="dxa"/>
          </w:tcPr>
          <w:p w:rsidR="00257B9C" w:rsidRPr="00257B9C" w:rsidRDefault="00257B9C" w:rsidP="00257B9C">
            <w:pPr>
              <w:jc w:val="center"/>
              <w:rPr>
                <w:rFonts w:ascii="Times New Roman" w:hAnsi="Times New Roman"/>
                <w:sz w:val="24"/>
                <w:szCs w:val="24"/>
              </w:rPr>
            </w:pPr>
            <w:r w:rsidRPr="00257B9C">
              <w:rPr>
                <w:rFonts w:ascii="Times New Roman" w:hAnsi="Times New Roman"/>
                <w:sz w:val="24"/>
                <w:szCs w:val="24"/>
              </w:rPr>
              <w:t>Rp. 7.910.000</w:t>
            </w:r>
          </w:p>
        </w:tc>
      </w:tr>
    </w:tbl>
    <w:p w:rsidR="00257B9C" w:rsidRPr="00257B9C" w:rsidRDefault="00257B9C" w:rsidP="00257B9C">
      <w:pPr>
        <w:tabs>
          <w:tab w:val="left" w:pos="6510"/>
        </w:tabs>
        <w:spacing w:line="480" w:lineRule="auto"/>
        <w:jc w:val="both"/>
        <w:rPr>
          <w:rFonts w:ascii="Times New Roman" w:hAnsi="Times New Roman"/>
          <w:b/>
        </w:rPr>
      </w:pPr>
      <w:r w:rsidRPr="00257B9C">
        <w:rPr>
          <w:rFonts w:ascii="Times New Roman" w:hAnsi="Times New Roman"/>
          <w:b/>
        </w:rPr>
        <w:t xml:space="preserve">Sumber : Pencatatan rincian biaya perlengkapan Toko ATK Gretris </w:t>
      </w:r>
      <w:r w:rsidRPr="00257B9C">
        <w:rPr>
          <w:rFonts w:ascii="Times New Roman" w:hAnsi="Times New Roman"/>
          <w:b/>
        </w:rPr>
        <w:tab/>
      </w:r>
    </w:p>
    <w:p w:rsidR="00257B9C" w:rsidRPr="00257B9C" w:rsidRDefault="00257B9C" w:rsidP="00257B9C">
      <w:pPr>
        <w:jc w:val="center"/>
        <w:rPr>
          <w:rFonts w:ascii="Times New Roman" w:hAnsi="Times New Roman"/>
          <w:b/>
          <w:sz w:val="24"/>
          <w:szCs w:val="24"/>
        </w:rPr>
      </w:pPr>
      <w:r w:rsidRPr="00257B9C">
        <w:rPr>
          <w:rFonts w:ascii="Times New Roman" w:hAnsi="Times New Roman"/>
          <w:b/>
          <w:sz w:val="24"/>
          <w:szCs w:val="24"/>
        </w:rPr>
        <w:t>Tabel 4</w:t>
      </w:r>
    </w:p>
    <w:p w:rsidR="00257B9C" w:rsidRPr="00257B9C" w:rsidRDefault="00257B9C" w:rsidP="00257B9C">
      <w:pPr>
        <w:jc w:val="center"/>
        <w:rPr>
          <w:rFonts w:ascii="Times New Roman" w:hAnsi="Times New Roman"/>
          <w:b/>
          <w:sz w:val="24"/>
          <w:szCs w:val="24"/>
        </w:rPr>
      </w:pPr>
      <w:r w:rsidRPr="00257B9C">
        <w:rPr>
          <w:rFonts w:ascii="Times New Roman" w:hAnsi="Times New Roman"/>
          <w:b/>
          <w:sz w:val="24"/>
          <w:szCs w:val="24"/>
        </w:rPr>
        <w:t>Toko ATK Gretris</w:t>
      </w:r>
    </w:p>
    <w:p w:rsidR="00257B9C" w:rsidRPr="00257B9C" w:rsidRDefault="00257B9C" w:rsidP="00257B9C">
      <w:pPr>
        <w:jc w:val="center"/>
        <w:rPr>
          <w:rFonts w:ascii="Times New Roman" w:hAnsi="Times New Roman"/>
          <w:b/>
          <w:sz w:val="24"/>
          <w:szCs w:val="24"/>
        </w:rPr>
      </w:pPr>
      <w:r w:rsidRPr="00257B9C">
        <w:rPr>
          <w:rFonts w:ascii="Times New Roman" w:hAnsi="Times New Roman"/>
          <w:b/>
          <w:sz w:val="24"/>
          <w:szCs w:val="24"/>
        </w:rPr>
        <w:t>Biaya Tetap</w:t>
      </w:r>
    </w:p>
    <w:tbl>
      <w:tblPr>
        <w:tblStyle w:val="TableGrid"/>
        <w:tblW w:w="5000" w:type="pct"/>
        <w:tblLook w:val="04A0" w:firstRow="1" w:lastRow="0" w:firstColumn="1" w:lastColumn="0" w:noHBand="0" w:noVBand="1"/>
      </w:tblPr>
      <w:tblGrid>
        <w:gridCol w:w="570"/>
        <w:gridCol w:w="3544"/>
        <w:gridCol w:w="4356"/>
      </w:tblGrid>
      <w:tr w:rsidR="00257B9C" w:rsidRPr="00257B9C" w:rsidTr="00257B9C">
        <w:tc>
          <w:tcPr>
            <w:tcW w:w="319" w:type="pct"/>
            <w:vAlign w:val="center"/>
          </w:tcPr>
          <w:p w:rsidR="00257B9C" w:rsidRPr="00257B9C" w:rsidRDefault="00257B9C" w:rsidP="00257B9C">
            <w:pPr>
              <w:jc w:val="center"/>
              <w:rPr>
                <w:rFonts w:ascii="Times New Roman" w:hAnsi="Times New Roman"/>
                <w:sz w:val="24"/>
                <w:szCs w:val="24"/>
              </w:rPr>
            </w:pPr>
            <w:r w:rsidRPr="00257B9C">
              <w:rPr>
                <w:rFonts w:ascii="Times New Roman" w:hAnsi="Times New Roman"/>
                <w:sz w:val="24"/>
                <w:szCs w:val="24"/>
              </w:rPr>
              <w:t>No.</w:t>
            </w:r>
          </w:p>
        </w:tc>
        <w:tc>
          <w:tcPr>
            <w:tcW w:w="2101" w:type="pct"/>
            <w:vAlign w:val="center"/>
          </w:tcPr>
          <w:p w:rsidR="00257B9C" w:rsidRPr="00257B9C" w:rsidRDefault="00257B9C" w:rsidP="00257B9C">
            <w:pPr>
              <w:jc w:val="center"/>
              <w:rPr>
                <w:rFonts w:ascii="Times New Roman" w:hAnsi="Times New Roman"/>
                <w:sz w:val="24"/>
                <w:szCs w:val="24"/>
              </w:rPr>
            </w:pPr>
            <w:r w:rsidRPr="00257B9C">
              <w:rPr>
                <w:rFonts w:ascii="Times New Roman" w:hAnsi="Times New Roman"/>
                <w:sz w:val="24"/>
                <w:szCs w:val="24"/>
              </w:rPr>
              <w:t>Jenis Biaya Tetap</w:t>
            </w:r>
          </w:p>
        </w:tc>
        <w:tc>
          <w:tcPr>
            <w:tcW w:w="2580" w:type="pct"/>
            <w:vAlign w:val="center"/>
          </w:tcPr>
          <w:p w:rsidR="00257B9C" w:rsidRPr="00257B9C" w:rsidRDefault="00257B9C" w:rsidP="00257B9C">
            <w:pPr>
              <w:jc w:val="center"/>
              <w:rPr>
                <w:rFonts w:ascii="Times New Roman" w:hAnsi="Times New Roman"/>
                <w:sz w:val="24"/>
                <w:szCs w:val="24"/>
              </w:rPr>
            </w:pPr>
            <w:r w:rsidRPr="00257B9C">
              <w:rPr>
                <w:rFonts w:ascii="Times New Roman" w:hAnsi="Times New Roman"/>
                <w:sz w:val="24"/>
                <w:szCs w:val="24"/>
              </w:rPr>
              <w:t>Total (Rp)</w:t>
            </w:r>
          </w:p>
        </w:tc>
      </w:tr>
      <w:tr w:rsidR="00257B9C" w:rsidRPr="00257B9C" w:rsidTr="00257B9C">
        <w:tc>
          <w:tcPr>
            <w:tcW w:w="319" w:type="pct"/>
          </w:tcPr>
          <w:p w:rsidR="00257B9C" w:rsidRPr="00257B9C" w:rsidRDefault="00257B9C" w:rsidP="00257B9C">
            <w:pPr>
              <w:jc w:val="center"/>
              <w:rPr>
                <w:rFonts w:ascii="Times New Roman" w:hAnsi="Times New Roman"/>
                <w:sz w:val="24"/>
                <w:szCs w:val="24"/>
              </w:rPr>
            </w:pPr>
            <w:r w:rsidRPr="00257B9C">
              <w:rPr>
                <w:rFonts w:ascii="Times New Roman" w:hAnsi="Times New Roman"/>
                <w:sz w:val="24"/>
                <w:szCs w:val="24"/>
              </w:rPr>
              <w:t>1.</w:t>
            </w:r>
          </w:p>
        </w:tc>
        <w:tc>
          <w:tcPr>
            <w:tcW w:w="2101" w:type="pct"/>
          </w:tcPr>
          <w:p w:rsidR="00257B9C" w:rsidRPr="00257B9C" w:rsidRDefault="00257B9C" w:rsidP="00257B9C">
            <w:pPr>
              <w:jc w:val="both"/>
              <w:rPr>
                <w:rFonts w:ascii="Times New Roman" w:hAnsi="Times New Roman"/>
                <w:sz w:val="24"/>
                <w:szCs w:val="24"/>
              </w:rPr>
            </w:pPr>
            <w:r w:rsidRPr="00257B9C">
              <w:rPr>
                <w:rFonts w:ascii="Times New Roman" w:hAnsi="Times New Roman"/>
                <w:sz w:val="24"/>
                <w:szCs w:val="24"/>
              </w:rPr>
              <w:t xml:space="preserve">Gaji Pimpinan </w:t>
            </w:r>
          </w:p>
        </w:tc>
        <w:tc>
          <w:tcPr>
            <w:tcW w:w="2580" w:type="pct"/>
          </w:tcPr>
          <w:p w:rsidR="00257B9C" w:rsidRPr="00257B9C" w:rsidRDefault="00257B9C" w:rsidP="00257B9C">
            <w:pPr>
              <w:jc w:val="center"/>
              <w:rPr>
                <w:rFonts w:ascii="Times New Roman" w:hAnsi="Times New Roman"/>
                <w:sz w:val="24"/>
                <w:szCs w:val="24"/>
              </w:rPr>
            </w:pPr>
            <w:r w:rsidRPr="00257B9C">
              <w:rPr>
                <w:rFonts w:ascii="Times New Roman" w:hAnsi="Times New Roman"/>
                <w:sz w:val="24"/>
                <w:szCs w:val="24"/>
              </w:rPr>
              <w:t>Rp. 30.000.000</w:t>
            </w:r>
          </w:p>
        </w:tc>
      </w:tr>
      <w:tr w:rsidR="00257B9C" w:rsidRPr="00257B9C" w:rsidTr="00257B9C">
        <w:tc>
          <w:tcPr>
            <w:tcW w:w="319" w:type="pct"/>
          </w:tcPr>
          <w:p w:rsidR="00257B9C" w:rsidRPr="00257B9C" w:rsidRDefault="00257B9C" w:rsidP="00257B9C">
            <w:pPr>
              <w:jc w:val="center"/>
              <w:rPr>
                <w:rFonts w:ascii="Times New Roman" w:hAnsi="Times New Roman"/>
                <w:sz w:val="24"/>
                <w:szCs w:val="24"/>
              </w:rPr>
            </w:pPr>
            <w:r w:rsidRPr="00257B9C">
              <w:rPr>
                <w:rFonts w:ascii="Times New Roman" w:hAnsi="Times New Roman"/>
                <w:sz w:val="24"/>
                <w:szCs w:val="24"/>
              </w:rPr>
              <w:t>2.</w:t>
            </w:r>
          </w:p>
        </w:tc>
        <w:tc>
          <w:tcPr>
            <w:tcW w:w="2101" w:type="pct"/>
          </w:tcPr>
          <w:p w:rsidR="00257B9C" w:rsidRPr="00257B9C" w:rsidRDefault="00257B9C" w:rsidP="00257B9C">
            <w:pPr>
              <w:jc w:val="both"/>
              <w:rPr>
                <w:rFonts w:ascii="Times New Roman" w:hAnsi="Times New Roman"/>
                <w:sz w:val="24"/>
                <w:szCs w:val="24"/>
              </w:rPr>
            </w:pPr>
            <w:r w:rsidRPr="00257B9C">
              <w:rPr>
                <w:rFonts w:ascii="Times New Roman" w:hAnsi="Times New Roman"/>
                <w:sz w:val="24"/>
                <w:szCs w:val="24"/>
              </w:rPr>
              <w:t xml:space="preserve">Gaji Karyawan </w:t>
            </w:r>
          </w:p>
        </w:tc>
        <w:tc>
          <w:tcPr>
            <w:tcW w:w="2580" w:type="pct"/>
          </w:tcPr>
          <w:p w:rsidR="00257B9C" w:rsidRPr="00257B9C" w:rsidRDefault="00257B9C" w:rsidP="00257B9C">
            <w:pPr>
              <w:jc w:val="center"/>
              <w:rPr>
                <w:rFonts w:ascii="Times New Roman" w:hAnsi="Times New Roman"/>
                <w:sz w:val="24"/>
                <w:szCs w:val="24"/>
              </w:rPr>
            </w:pPr>
            <w:r w:rsidRPr="00257B9C">
              <w:rPr>
                <w:rFonts w:ascii="Times New Roman" w:hAnsi="Times New Roman"/>
                <w:sz w:val="24"/>
                <w:szCs w:val="24"/>
              </w:rPr>
              <w:t>Rp. 48.000.000</w:t>
            </w:r>
          </w:p>
        </w:tc>
      </w:tr>
      <w:tr w:rsidR="00257B9C" w:rsidRPr="00257B9C" w:rsidTr="00257B9C">
        <w:tc>
          <w:tcPr>
            <w:tcW w:w="319" w:type="pct"/>
          </w:tcPr>
          <w:p w:rsidR="00257B9C" w:rsidRPr="00257B9C" w:rsidRDefault="00257B9C" w:rsidP="00257B9C">
            <w:pPr>
              <w:jc w:val="center"/>
              <w:rPr>
                <w:rFonts w:ascii="Times New Roman" w:hAnsi="Times New Roman"/>
                <w:sz w:val="24"/>
                <w:szCs w:val="24"/>
              </w:rPr>
            </w:pPr>
            <w:r w:rsidRPr="00257B9C">
              <w:rPr>
                <w:rFonts w:ascii="Times New Roman" w:hAnsi="Times New Roman"/>
                <w:sz w:val="24"/>
                <w:szCs w:val="24"/>
              </w:rPr>
              <w:t>3.</w:t>
            </w:r>
          </w:p>
        </w:tc>
        <w:tc>
          <w:tcPr>
            <w:tcW w:w="2101" w:type="pct"/>
          </w:tcPr>
          <w:p w:rsidR="00257B9C" w:rsidRPr="00257B9C" w:rsidRDefault="00257B9C" w:rsidP="00257B9C">
            <w:pPr>
              <w:jc w:val="both"/>
              <w:rPr>
                <w:rFonts w:ascii="Times New Roman" w:hAnsi="Times New Roman"/>
                <w:sz w:val="24"/>
                <w:szCs w:val="24"/>
              </w:rPr>
            </w:pPr>
            <w:r w:rsidRPr="00257B9C">
              <w:rPr>
                <w:rFonts w:ascii="Times New Roman" w:hAnsi="Times New Roman"/>
                <w:sz w:val="24"/>
                <w:szCs w:val="24"/>
              </w:rPr>
              <w:t>Biaya Retribusi Sampah</w:t>
            </w:r>
          </w:p>
        </w:tc>
        <w:tc>
          <w:tcPr>
            <w:tcW w:w="2580" w:type="pct"/>
          </w:tcPr>
          <w:p w:rsidR="00257B9C" w:rsidRPr="00257B9C" w:rsidRDefault="00257B9C" w:rsidP="00257B9C">
            <w:pPr>
              <w:jc w:val="center"/>
              <w:rPr>
                <w:rFonts w:ascii="Times New Roman" w:hAnsi="Times New Roman"/>
                <w:sz w:val="24"/>
                <w:szCs w:val="24"/>
              </w:rPr>
            </w:pPr>
            <w:r w:rsidRPr="00257B9C">
              <w:rPr>
                <w:rFonts w:ascii="Times New Roman" w:hAnsi="Times New Roman"/>
                <w:sz w:val="24"/>
                <w:szCs w:val="24"/>
              </w:rPr>
              <w:t>Rp. 1.200.000</w:t>
            </w:r>
          </w:p>
        </w:tc>
      </w:tr>
      <w:tr w:rsidR="00257B9C" w:rsidRPr="00257B9C" w:rsidTr="00257B9C">
        <w:tc>
          <w:tcPr>
            <w:tcW w:w="319" w:type="pct"/>
          </w:tcPr>
          <w:p w:rsidR="00257B9C" w:rsidRPr="00257B9C" w:rsidRDefault="00257B9C" w:rsidP="00257B9C">
            <w:pPr>
              <w:jc w:val="center"/>
              <w:rPr>
                <w:rFonts w:ascii="Times New Roman" w:hAnsi="Times New Roman"/>
                <w:sz w:val="24"/>
                <w:szCs w:val="24"/>
              </w:rPr>
            </w:pPr>
            <w:r w:rsidRPr="00257B9C">
              <w:rPr>
                <w:rFonts w:ascii="Times New Roman" w:hAnsi="Times New Roman"/>
                <w:sz w:val="24"/>
                <w:szCs w:val="24"/>
              </w:rPr>
              <w:t>4.</w:t>
            </w:r>
          </w:p>
        </w:tc>
        <w:tc>
          <w:tcPr>
            <w:tcW w:w="2101" w:type="pct"/>
          </w:tcPr>
          <w:p w:rsidR="00257B9C" w:rsidRPr="00257B9C" w:rsidRDefault="00257B9C" w:rsidP="00257B9C">
            <w:pPr>
              <w:jc w:val="both"/>
              <w:rPr>
                <w:rFonts w:ascii="Times New Roman" w:hAnsi="Times New Roman"/>
                <w:sz w:val="24"/>
                <w:szCs w:val="24"/>
              </w:rPr>
            </w:pPr>
            <w:r w:rsidRPr="00257B9C">
              <w:rPr>
                <w:rFonts w:ascii="Times New Roman" w:hAnsi="Times New Roman"/>
                <w:sz w:val="24"/>
                <w:szCs w:val="24"/>
              </w:rPr>
              <w:t>Biaya Penyusutan Alat</w:t>
            </w:r>
          </w:p>
        </w:tc>
        <w:tc>
          <w:tcPr>
            <w:tcW w:w="2580" w:type="pct"/>
          </w:tcPr>
          <w:p w:rsidR="00257B9C" w:rsidRPr="00257B9C" w:rsidRDefault="00257B9C" w:rsidP="00257B9C">
            <w:pPr>
              <w:jc w:val="center"/>
              <w:rPr>
                <w:rFonts w:ascii="Times New Roman" w:hAnsi="Times New Roman"/>
                <w:sz w:val="24"/>
                <w:szCs w:val="24"/>
              </w:rPr>
            </w:pPr>
            <w:r w:rsidRPr="00257B9C">
              <w:rPr>
                <w:rFonts w:ascii="Times New Roman" w:hAnsi="Times New Roman"/>
                <w:sz w:val="24"/>
                <w:szCs w:val="24"/>
              </w:rPr>
              <w:t>Rp. 18.600.833</w:t>
            </w:r>
          </w:p>
        </w:tc>
      </w:tr>
      <w:tr w:rsidR="00257B9C" w:rsidRPr="00257B9C" w:rsidTr="00257B9C">
        <w:tc>
          <w:tcPr>
            <w:tcW w:w="319" w:type="pct"/>
          </w:tcPr>
          <w:p w:rsidR="00257B9C" w:rsidRPr="00257B9C" w:rsidRDefault="00257B9C" w:rsidP="00257B9C">
            <w:pPr>
              <w:jc w:val="center"/>
              <w:rPr>
                <w:rFonts w:ascii="Times New Roman" w:hAnsi="Times New Roman"/>
                <w:sz w:val="24"/>
                <w:szCs w:val="24"/>
              </w:rPr>
            </w:pPr>
            <w:r w:rsidRPr="00257B9C">
              <w:rPr>
                <w:rFonts w:ascii="Times New Roman" w:hAnsi="Times New Roman"/>
                <w:sz w:val="24"/>
                <w:szCs w:val="24"/>
              </w:rPr>
              <w:t>5.</w:t>
            </w:r>
          </w:p>
        </w:tc>
        <w:tc>
          <w:tcPr>
            <w:tcW w:w="2101" w:type="pct"/>
          </w:tcPr>
          <w:p w:rsidR="00257B9C" w:rsidRPr="00257B9C" w:rsidRDefault="00257B9C" w:rsidP="00257B9C">
            <w:pPr>
              <w:jc w:val="both"/>
              <w:rPr>
                <w:rFonts w:ascii="Times New Roman" w:hAnsi="Times New Roman"/>
                <w:sz w:val="24"/>
                <w:szCs w:val="24"/>
              </w:rPr>
            </w:pPr>
            <w:r w:rsidRPr="00257B9C">
              <w:rPr>
                <w:rFonts w:ascii="Times New Roman" w:hAnsi="Times New Roman"/>
                <w:sz w:val="24"/>
                <w:szCs w:val="24"/>
              </w:rPr>
              <w:t xml:space="preserve">Perlengkapan </w:t>
            </w:r>
          </w:p>
        </w:tc>
        <w:tc>
          <w:tcPr>
            <w:tcW w:w="2580" w:type="pct"/>
          </w:tcPr>
          <w:p w:rsidR="00257B9C" w:rsidRPr="00257B9C" w:rsidRDefault="00257B9C" w:rsidP="00257B9C">
            <w:pPr>
              <w:jc w:val="center"/>
              <w:rPr>
                <w:rFonts w:ascii="Times New Roman" w:hAnsi="Times New Roman"/>
                <w:sz w:val="24"/>
                <w:szCs w:val="24"/>
              </w:rPr>
            </w:pPr>
            <w:r w:rsidRPr="00257B9C">
              <w:rPr>
                <w:rFonts w:ascii="Times New Roman" w:hAnsi="Times New Roman"/>
                <w:sz w:val="24"/>
                <w:szCs w:val="24"/>
              </w:rPr>
              <w:t>Rp. 7.910.000</w:t>
            </w:r>
          </w:p>
        </w:tc>
      </w:tr>
      <w:tr w:rsidR="00257B9C" w:rsidRPr="00257B9C" w:rsidTr="00257B9C">
        <w:tc>
          <w:tcPr>
            <w:tcW w:w="2420" w:type="pct"/>
            <w:gridSpan w:val="2"/>
          </w:tcPr>
          <w:p w:rsidR="00257B9C" w:rsidRPr="00257B9C" w:rsidRDefault="00257B9C" w:rsidP="00257B9C">
            <w:pPr>
              <w:tabs>
                <w:tab w:val="left" w:pos="2979"/>
              </w:tabs>
              <w:jc w:val="center"/>
              <w:rPr>
                <w:rFonts w:ascii="Times New Roman" w:hAnsi="Times New Roman"/>
                <w:sz w:val="24"/>
                <w:szCs w:val="24"/>
              </w:rPr>
            </w:pPr>
            <w:r w:rsidRPr="00257B9C">
              <w:rPr>
                <w:rFonts w:ascii="Times New Roman" w:hAnsi="Times New Roman"/>
                <w:sz w:val="24"/>
                <w:szCs w:val="24"/>
              </w:rPr>
              <w:t>TOTAL</w:t>
            </w:r>
          </w:p>
        </w:tc>
        <w:tc>
          <w:tcPr>
            <w:tcW w:w="2580" w:type="pct"/>
          </w:tcPr>
          <w:p w:rsidR="00257B9C" w:rsidRPr="00257B9C" w:rsidRDefault="00257B9C" w:rsidP="00257B9C">
            <w:pPr>
              <w:jc w:val="center"/>
              <w:rPr>
                <w:rFonts w:ascii="Times New Roman" w:hAnsi="Times New Roman"/>
                <w:sz w:val="24"/>
                <w:szCs w:val="24"/>
              </w:rPr>
            </w:pPr>
            <w:r w:rsidRPr="00257B9C">
              <w:rPr>
                <w:rFonts w:ascii="Times New Roman" w:hAnsi="Times New Roman"/>
                <w:sz w:val="24"/>
                <w:szCs w:val="24"/>
              </w:rPr>
              <w:t>Rp. 105.710.833</w:t>
            </w:r>
          </w:p>
        </w:tc>
      </w:tr>
    </w:tbl>
    <w:p w:rsidR="00257B9C" w:rsidRPr="00257B9C" w:rsidRDefault="00257B9C" w:rsidP="00257B9C">
      <w:pPr>
        <w:spacing w:line="480" w:lineRule="auto"/>
        <w:jc w:val="both"/>
        <w:rPr>
          <w:rFonts w:ascii="Times New Roman" w:hAnsi="Times New Roman"/>
          <w:b/>
        </w:rPr>
      </w:pPr>
      <w:r w:rsidRPr="00257B9C">
        <w:rPr>
          <w:rFonts w:ascii="Times New Roman" w:hAnsi="Times New Roman"/>
          <w:b/>
        </w:rPr>
        <w:t xml:space="preserve">Sumber : Pencatatan biaya tetap Toko ATK Gretris </w:t>
      </w:r>
    </w:p>
    <w:p w:rsidR="00257B9C" w:rsidRPr="00556BC4" w:rsidRDefault="00257B9C" w:rsidP="00257B9C">
      <w:pPr>
        <w:spacing w:line="480" w:lineRule="auto"/>
        <w:contextualSpacing/>
        <w:jc w:val="both"/>
        <w:rPr>
          <w:rFonts w:ascii="Times New Roman" w:hAnsi="Times New Roman" w:cs="Times New Roman"/>
          <w:b/>
        </w:rPr>
      </w:pPr>
      <w:r w:rsidRPr="00556BC4">
        <w:rPr>
          <w:rFonts w:ascii="Times New Roman" w:hAnsi="Times New Roman" w:cs="Times New Roman"/>
          <w:b/>
        </w:rPr>
        <w:t xml:space="preserve">Biaya Variabel  </w:t>
      </w:r>
    </w:p>
    <w:p w:rsidR="00257B9C" w:rsidRPr="00556BC4" w:rsidRDefault="00257B9C" w:rsidP="00257B9C">
      <w:pPr>
        <w:spacing w:line="480" w:lineRule="auto"/>
        <w:ind w:firstLine="720"/>
        <w:jc w:val="both"/>
        <w:rPr>
          <w:rFonts w:ascii="Times New Roman" w:hAnsi="Times New Roman" w:cs="Times New Roman"/>
        </w:rPr>
      </w:pPr>
      <w:r w:rsidRPr="00556BC4">
        <w:rPr>
          <w:rFonts w:ascii="Times New Roman" w:hAnsi="Times New Roman" w:cs="Times New Roman"/>
        </w:rPr>
        <w:t>Biaya variabel adalah biaya yang jumlahnya bergantung pada aktivitas suatu usaha</w:t>
      </w:r>
    </w:p>
    <w:p w:rsidR="00257B9C" w:rsidRPr="00556BC4" w:rsidRDefault="00257B9C" w:rsidP="00257B9C">
      <w:pPr>
        <w:spacing w:line="480" w:lineRule="auto"/>
        <w:jc w:val="both"/>
        <w:rPr>
          <w:rFonts w:ascii="Times New Roman" w:hAnsi="Times New Roman" w:cs="Times New Roman"/>
          <w:b/>
        </w:rPr>
      </w:pPr>
      <w:r w:rsidRPr="00556BC4">
        <w:rPr>
          <w:rFonts w:ascii="Times New Roman" w:hAnsi="Times New Roman" w:cs="Times New Roman"/>
          <w:b/>
        </w:rPr>
        <w:t>Biaya Bahan Baku</w:t>
      </w:r>
    </w:p>
    <w:p w:rsidR="00257B9C" w:rsidRPr="00556BC4" w:rsidRDefault="00257B9C" w:rsidP="00257B9C">
      <w:pPr>
        <w:spacing w:line="480" w:lineRule="auto"/>
        <w:ind w:firstLine="810"/>
        <w:contextualSpacing/>
        <w:jc w:val="both"/>
        <w:rPr>
          <w:rFonts w:ascii="Times New Roman" w:hAnsi="Times New Roman" w:cs="Times New Roman"/>
        </w:rPr>
      </w:pPr>
      <w:r w:rsidRPr="00556BC4">
        <w:rPr>
          <w:rFonts w:ascii="Times New Roman" w:hAnsi="Times New Roman" w:cs="Times New Roman"/>
        </w:rPr>
        <w:t>Biaya bahan baku adalah biaya yang dikeluarkan untuk membeli beberapa bahan baku yang sangat dibutuhkan dalam kegiatan produksi</w:t>
      </w:r>
    </w:p>
    <w:p w:rsidR="00257B9C" w:rsidRPr="00556BC4" w:rsidRDefault="00257B9C" w:rsidP="00216C87">
      <w:pPr>
        <w:numPr>
          <w:ilvl w:val="0"/>
          <w:numId w:val="58"/>
        </w:numPr>
        <w:spacing w:line="480" w:lineRule="auto"/>
        <w:contextualSpacing/>
        <w:jc w:val="both"/>
        <w:rPr>
          <w:rFonts w:ascii="Times New Roman" w:hAnsi="Times New Roman" w:cs="Times New Roman"/>
        </w:rPr>
      </w:pPr>
      <w:r w:rsidRPr="00556BC4">
        <w:rPr>
          <w:rFonts w:ascii="Times New Roman" w:hAnsi="Times New Roman" w:cs="Times New Roman"/>
        </w:rPr>
        <w:t xml:space="preserve">Biaya Listrik dan Internet </w:t>
      </w:r>
      <w:r w:rsidRPr="00556BC4">
        <w:rPr>
          <w:rFonts w:ascii="Times New Roman" w:hAnsi="Times New Roman" w:cs="Times New Roman"/>
        </w:rPr>
        <w:tab/>
      </w:r>
      <w:r w:rsidRPr="00556BC4">
        <w:rPr>
          <w:rFonts w:ascii="Times New Roman" w:hAnsi="Times New Roman" w:cs="Times New Roman"/>
        </w:rPr>
        <w:tab/>
        <w:t xml:space="preserve">= Rp. 1.000.000/bulan x 12 bulan </w:t>
      </w:r>
    </w:p>
    <w:p w:rsidR="00257B9C" w:rsidRPr="00556BC4" w:rsidRDefault="00257B9C" w:rsidP="00257B9C">
      <w:pPr>
        <w:spacing w:line="480" w:lineRule="auto"/>
        <w:ind w:left="4320"/>
        <w:contextualSpacing/>
        <w:jc w:val="both"/>
        <w:rPr>
          <w:rFonts w:ascii="Times New Roman" w:hAnsi="Times New Roman" w:cs="Times New Roman"/>
        </w:rPr>
      </w:pPr>
      <w:r w:rsidRPr="00556BC4">
        <w:rPr>
          <w:rFonts w:ascii="Times New Roman" w:hAnsi="Times New Roman" w:cs="Times New Roman"/>
        </w:rPr>
        <w:t>= Rp. 12.000.000/ tahun</w:t>
      </w:r>
    </w:p>
    <w:p w:rsidR="00257B9C" w:rsidRPr="00556BC4" w:rsidRDefault="00257B9C" w:rsidP="00216C87">
      <w:pPr>
        <w:numPr>
          <w:ilvl w:val="0"/>
          <w:numId w:val="58"/>
        </w:numPr>
        <w:spacing w:line="480" w:lineRule="auto"/>
        <w:contextualSpacing/>
        <w:jc w:val="both"/>
        <w:rPr>
          <w:rFonts w:ascii="Times New Roman" w:hAnsi="Times New Roman" w:cs="Times New Roman"/>
        </w:rPr>
      </w:pPr>
      <w:r w:rsidRPr="00556BC4">
        <w:rPr>
          <w:rFonts w:ascii="Times New Roman" w:hAnsi="Times New Roman" w:cs="Times New Roman"/>
        </w:rPr>
        <w:t xml:space="preserve">Biaya Air </w:t>
      </w:r>
      <w:r w:rsidRPr="00556BC4">
        <w:rPr>
          <w:rFonts w:ascii="Times New Roman" w:hAnsi="Times New Roman" w:cs="Times New Roman"/>
        </w:rPr>
        <w:tab/>
      </w:r>
      <w:r w:rsidRPr="00556BC4">
        <w:rPr>
          <w:rFonts w:ascii="Times New Roman" w:hAnsi="Times New Roman" w:cs="Times New Roman"/>
        </w:rPr>
        <w:tab/>
      </w:r>
      <w:r w:rsidRPr="00556BC4">
        <w:rPr>
          <w:rFonts w:ascii="Times New Roman" w:hAnsi="Times New Roman" w:cs="Times New Roman"/>
        </w:rPr>
        <w:tab/>
      </w:r>
      <w:r w:rsidRPr="00556BC4">
        <w:rPr>
          <w:rFonts w:ascii="Times New Roman" w:hAnsi="Times New Roman" w:cs="Times New Roman"/>
        </w:rPr>
        <w:tab/>
        <w:t xml:space="preserve">= Rp. 300.000/bulan x 12 bulan  </w:t>
      </w:r>
    </w:p>
    <w:p w:rsidR="00257B9C" w:rsidRPr="00556BC4" w:rsidRDefault="00257B9C" w:rsidP="00257B9C">
      <w:pPr>
        <w:spacing w:line="480" w:lineRule="auto"/>
        <w:ind w:left="4320"/>
        <w:contextualSpacing/>
        <w:jc w:val="both"/>
        <w:rPr>
          <w:rFonts w:ascii="Times New Roman" w:hAnsi="Times New Roman" w:cs="Times New Roman"/>
        </w:rPr>
      </w:pPr>
      <w:r w:rsidRPr="00556BC4">
        <w:rPr>
          <w:rFonts w:ascii="Times New Roman" w:hAnsi="Times New Roman" w:cs="Times New Roman"/>
        </w:rPr>
        <w:t xml:space="preserve">= Rp. 3.600.000/ tahun </w:t>
      </w:r>
    </w:p>
    <w:p w:rsidR="00257B9C" w:rsidRPr="00556BC4" w:rsidRDefault="00257B9C" w:rsidP="00257B9C">
      <w:pPr>
        <w:jc w:val="center"/>
        <w:rPr>
          <w:rFonts w:ascii="Times New Roman" w:hAnsi="Times New Roman" w:cs="Times New Roman"/>
          <w:b/>
        </w:rPr>
      </w:pPr>
      <w:r w:rsidRPr="00556BC4">
        <w:rPr>
          <w:rFonts w:ascii="Times New Roman" w:hAnsi="Times New Roman" w:cs="Times New Roman"/>
          <w:b/>
        </w:rPr>
        <w:t>Tabel 5</w:t>
      </w:r>
    </w:p>
    <w:p w:rsidR="00257B9C" w:rsidRPr="00556BC4" w:rsidRDefault="00257B9C" w:rsidP="00257B9C">
      <w:pPr>
        <w:jc w:val="center"/>
        <w:rPr>
          <w:rFonts w:ascii="Times New Roman" w:hAnsi="Times New Roman" w:cs="Times New Roman"/>
          <w:b/>
        </w:rPr>
      </w:pPr>
      <w:r w:rsidRPr="00556BC4">
        <w:rPr>
          <w:rFonts w:ascii="Times New Roman" w:hAnsi="Times New Roman" w:cs="Times New Roman"/>
          <w:b/>
        </w:rPr>
        <w:t xml:space="preserve">Toko ATK Gretris </w:t>
      </w:r>
    </w:p>
    <w:p w:rsidR="00257B9C" w:rsidRPr="00556BC4" w:rsidRDefault="00257B9C" w:rsidP="00257B9C">
      <w:pPr>
        <w:jc w:val="center"/>
        <w:rPr>
          <w:rFonts w:ascii="Times New Roman" w:hAnsi="Times New Roman" w:cs="Times New Roman"/>
          <w:b/>
        </w:rPr>
      </w:pPr>
      <w:r w:rsidRPr="00556BC4">
        <w:rPr>
          <w:rFonts w:ascii="Times New Roman" w:hAnsi="Times New Roman" w:cs="Times New Roman"/>
          <w:b/>
        </w:rPr>
        <w:t>Rincian biaya bahan baku percetakan dan fotocopy</w:t>
      </w:r>
    </w:p>
    <w:tbl>
      <w:tblPr>
        <w:tblStyle w:val="TableGrid"/>
        <w:tblW w:w="5123" w:type="pct"/>
        <w:tblLook w:val="04A0" w:firstRow="1" w:lastRow="0" w:firstColumn="1" w:lastColumn="0" w:noHBand="0" w:noVBand="1"/>
      </w:tblPr>
      <w:tblGrid>
        <w:gridCol w:w="575"/>
        <w:gridCol w:w="1992"/>
        <w:gridCol w:w="1034"/>
        <w:gridCol w:w="1194"/>
        <w:gridCol w:w="1510"/>
        <w:gridCol w:w="2373"/>
      </w:tblGrid>
      <w:tr w:rsidR="00257B9C" w:rsidRPr="00556BC4" w:rsidTr="00257B9C">
        <w:trPr>
          <w:trHeight w:val="710"/>
        </w:trPr>
        <w:tc>
          <w:tcPr>
            <w:tcW w:w="331" w:type="pct"/>
            <w:vAlign w:val="center"/>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No</w:t>
            </w:r>
          </w:p>
        </w:tc>
        <w:tc>
          <w:tcPr>
            <w:tcW w:w="1148" w:type="pct"/>
            <w:vAlign w:val="center"/>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Jenis bahan baku</w:t>
            </w:r>
          </w:p>
        </w:tc>
        <w:tc>
          <w:tcPr>
            <w:tcW w:w="596" w:type="pct"/>
            <w:vAlign w:val="center"/>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Satuan</w:t>
            </w:r>
          </w:p>
        </w:tc>
        <w:tc>
          <w:tcPr>
            <w:tcW w:w="688" w:type="pct"/>
            <w:vAlign w:val="center"/>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Jumlah yang dibeli</w:t>
            </w:r>
          </w:p>
        </w:tc>
        <w:tc>
          <w:tcPr>
            <w:tcW w:w="870" w:type="pct"/>
            <w:vAlign w:val="center"/>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Haraga beli</w:t>
            </w:r>
          </w:p>
        </w:tc>
        <w:tc>
          <w:tcPr>
            <w:tcW w:w="1367" w:type="pct"/>
            <w:vAlign w:val="center"/>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Total biaya</w:t>
            </w:r>
          </w:p>
        </w:tc>
      </w:tr>
      <w:tr w:rsidR="00257B9C" w:rsidRPr="00556BC4" w:rsidTr="00257B9C">
        <w:tc>
          <w:tcPr>
            <w:tcW w:w="331" w:type="pct"/>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1</w:t>
            </w:r>
          </w:p>
        </w:tc>
        <w:tc>
          <w:tcPr>
            <w:tcW w:w="1148" w:type="pct"/>
          </w:tcPr>
          <w:p w:rsidR="00257B9C" w:rsidRPr="00556BC4" w:rsidRDefault="00257B9C" w:rsidP="00257B9C">
            <w:pPr>
              <w:contextualSpacing/>
              <w:jc w:val="both"/>
              <w:rPr>
                <w:rFonts w:ascii="Times New Roman" w:hAnsi="Times New Roman" w:cs="Times New Roman"/>
              </w:rPr>
            </w:pPr>
            <w:r w:rsidRPr="00556BC4">
              <w:rPr>
                <w:rFonts w:ascii="Times New Roman" w:hAnsi="Times New Roman" w:cs="Times New Roman"/>
              </w:rPr>
              <w:t>Kertas F4</w:t>
            </w:r>
          </w:p>
        </w:tc>
        <w:tc>
          <w:tcPr>
            <w:tcW w:w="596" w:type="pct"/>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 xml:space="preserve">Dus </w:t>
            </w:r>
          </w:p>
        </w:tc>
        <w:tc>
          <w:tcPr>
            <w:tcW w:w="688" w:type="pct"/>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200</w:t>
            </w:r>
          </w:p>
        </w:tc>
        <w:tc>
          <w:tcPr>
            <w:tcW w:w="870" w:type="pct"/>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Rp. 226.000</w:t>
            </w:r>
          </w:p>
        </w:tc>
        <w:tc>
          <w:tcPr>
            <w:tcW w:w="1367" w:type="pct"/>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Rp. 45.200.000</w:t>
            </w:r>
          </w:p>
        </w:tc>
      </w:tr>
      <w:tr w:rsidR="00257B9C" w:rsidRPr="00556BC4" w:rsidTr="00257B9C">
        <w:tc>
          <w:tcPr>
            <w:tcW w:w="331" w:type="pct"/>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2</w:t>
            </w:r>
          </w:p>
        </w:tc>
        <w:tc>
          <w:tcPr>
            <w:tcW w:w="1148" w:type="pct"/>
          </w:tcPr>
          <w:p w:rsidR="00257B9C" w:rsidRPr="00556BC4" w:rsidRDefault="00257B9C" w:rsidP="00257B9C">
            <w:pPr>
              <w:contextualSpacing/>
              <w:jc w:val="both"/>
              <w:rPr>
                <w:rFonts w:ascii="Times New Roman" w:hAnsi="Times New Roman" w:cs="Times New Roman"/>
              </w:rPr>
            </w:pPr>
            <w:r w:rsidRPr="00556BC4">
              <w:rPr>
                <w:rFonts w:ascii="Times New Roman" w:hAnsi="Times New Roman" w:cs="Times New Roman"/>
              </w:rPr>
              <w:t>Kertas A4</w:t>
            </w:r>
          </w:p>
        </w:tc>
        <w:tc>
          <w:tcPr>
            <w:tcW w:w="596" w:type="pct"/>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 xml:space="preserve">Dus </w:t>
            </w:r>
          </w:p>
        </w:tc>
        <w:tc>
          <w:tcPr>
            <w:tcW w:w="688" w:type="pct"/>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250</w:t>
            </w:r>
          </w:p>
        </w:tc>
        <w:tc>
          <w:tcPr>
            <w:tcW w:w="870" w:type="pct"/>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Rp. 211.000</w:t>
            </w:r>
          </w:p>
        </w:tc>
        <w:tc>
          <w:tcPr>
            <w:tcW w:w="1367" w:type="pct"/>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Rp. 52.750.000</w:t>
            </w:r>
          </w:p>
        </w:tc>
      </w:tr>
      <w:tr w:rsidR="00257B9C" w:rsidRPr="00556BC4" w:rsidTr="00257B9C">
        <w:tc>
          <w:tcPr>
            <w:tcW w:w="331" w:type="pct"/>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3</w:t>
            </w:r>
          </w:p>
        </w:tc>
        <w:tc>
          <w:tcPr>
            <w:tcW w:w="1148" w:type="pct"/>
          </w:tcPr>
          <w:p w:rsidR="00257B9C" w:rsidRPr="00556BC4" w:rsidRDefault="00257B9C" w:rsidP="00257B9C">
            <w:pPr>
              <w:contextualSpacing/>
              <w:rPr>
                <w:rFonts w:ascii="Times New Roman" w:hAnsi="Times New Roman" w:cs="Times New Roman"/>
              </w:rPr>
            </w:pPr>
            <w:r w:rsidRPr="00556BC4">
              <w:rPr>
                <w:rFonts w:ascii="Times New Roman" w:hAnsi="Times New Roman" w:cs="Times New Roman"/>
              </w:rPr>
              <w:t xml:space="preserve">Double folio bergaris  </w:t>
            </w:r>
          </w:p>
        </w:tc>
        <w:tc>
          <w:tcPr>
            <w:tcW w:w="596" w:type="pct"/>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 xml:space="preserve">pack   </w:t>
            </w:r>
          </w:p>
        </w:tc>
        <w:tc>
          <w:tcPr>
            <w:tcW w:w="688" w:type="pct"/>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10</w:t>
            </w:r>
          </w:p>
        </w:tc>
        <w:tc>
          <w:tcPr>
            <w:tcW w:w="870" w:type="pct"/>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Rp. 40.000</w:t>
            </w:r>
          </w:p>
        </w:tc>
        <w:tc>
          <w:tcPr>
            <w:tcW w:w="1367" w:type="pct"/>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Rp.  400.000</w:t>
            </w:r>
          </w:p>
        </w:tc>
      </w:tr>
      <w:tr w:rsidR="00257B9C" w:rsidRPr="00556BC4" w:rsidTr="00257B9C">
        <w:tc>
          <w:tcPr>
            <w:tcW w:w="331" w:type="pct"/>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4</w:t>
            </w:r>
          </w:p>
        </w:tc>
        <w:tc>
          <w:tcPr>
            <w:tcW w:w="1148" w:type="pct"/>
          </w:tcPr>
          <w:p w:rsidR="00257B9C" w:rsidRPr="00556BC4" w:rsidRDefault="00257B9C" w:rsidP="00257B9C">
            <w:pPr>
              <w:contextualSpacing/>
              <w:jc w:val="both"/>
              <w:rPr>
                <w:rFonts w:ascii="Times New Roman" w:hAnsi="Times New Roman" w:cs="Times New Roman"/>
              </w:rPr>
            </w:pPr>
            <w:r w:rsidRPr="00556BC4">
              <w:rPr>
                <w:rFonts w:ascii="Times New Roman" w:hAnsi="Times New Roman" w:cs="Times New Roman"/>
              </w:rPr>
              <w:t xml:space="preserve">Isolasi besar </w:t>
            </w:r>
          </w:p>
        </w:tc>
        <w:tc>
          <w:tcPr>
            <w:tcW w:w="596" w:type="pct"/>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 xml:space="preserve">Lusin </w:t>
            </w:r>
          </w:p>
        </w:tc>
        <w:tc>
          <w:tcPr>
            <w:tcW w:w="688" w:type="pct"/>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30</w:t>
            </w:r>
          </w:p>
        </w:tc>
        <w:tc>
          <w:tcPr>
            <w:tcW w:w="870" w:type="pct"/>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Rp. 50.000</w:t>
            </w:r>
          </w:p>
        </w:tc>
        <w:tc>
          <w:tcPr>
            <w:tcW w:w="1367" w:type="pct"/>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Rp. 1.500.000</w:t>
            </w:r>
          </w:p>
        </w:tc>
      </w:tr>
      <w:tr w:rsidR="00257B9C" w:rsidRPr="00556BC4" w:rsidTr="00257B9C">
        <w:tc>
          <w:tcPr>
            <w:tcW w:w="331" w:type="pct"/>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5</w:t>
            </w:r>
          </w:p>
        </w:tc>
        <w:tc>
          <w:tcPr>
            <w:tcW w:w="1148" w:type="pct"/>
          </w:tcPr>
          <w:p w:rsidR="00257B9C" w:rsidRPr="00556BC4" w:rsidRDefault="00257B9C" w:rsidP="00257B9C">
            <w:pPr>
              <w:contextualSpacing/>
              <w:jc w:val="both"/>
              <w:rPr>
                <w:rFonts w:ascii="Times New Roman" w:hAnsi="Times New Roman" w:cs="Times New Roman"/>
              </w:rPr>
            </w:pPr>
            <w:r w:rsidRPr="00556BC4">
              <w:rPr>
                <w:rFonts w:ascii="Times New Roman" w:hAnsi="Times New Roman" w:cs="Times New Roman"/>
              </w:rPr>
              <w:t xml:space="preserve">Isolasi kecil  </w:t>
            </w:r>
          </w:p>
        </w:tc>
        <w:tc>
          <w:tcPr>
            <w:tcW w:w="596" w:type="pct"/>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Lusin</w:t>
            </w:r>
          </w:p>
        </w:tc>
        <w:tc>
          <w:tcPr>
            <w:tcW w:w="688" w:type="pct"/>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30</w:t>
            </w:r>
          </w:p>
        </w:tc>
        <w:tc>
          <w:tcPr>
            <w:tcW w:w="870" w:type="pct"/>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Rp. 46.000</w:t>
            </w:r>
          </w:p>
        </w:tc>
        <w:tc>
          <w:tcPr>
            <w:tcW w:w="1367" w:type="pct"/>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Rp. 1.380.000</w:t>
            </w:r>
          </w:p>
        </w:tc>
      </w:tr>
      <w:tr w:rsidR="00257B9C" w:rsidRPr="00556BC4" w:rsidTr="00257B9C">
        <w:tc>
          <w:tcPr>
            <w:tcW w:w="331" w:type="pct"/>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6</w:t>
            </w:r>
          </w:p>
        </w:tc>
        <w:tc>
          <w:tcPr>
            <w:tcW w:w="1148" w:type="pct"/>
          </w:tcPr>
          <w:p w:rsidR="00257B9C" w:rsidRPr="00556BC4" w:rsidRDefault="00257B9C" w:rsidP="00257B9C">
            <w:pPr>
              <w:contextualSpacing/>
              <w:jc w:val="both"/>
              <w:rPr>
                <w:rFonts w:ascii="Times New Roman" w:hAnsi="Times New Roman" w:cs="Times New Roman"/>
              </w:rPr>
            </w:pPr>
            <w:r w:rsidRPr="00556BC4">
              <w:rPr>
                <w:rFonts w:ascii="Times New Roman" w:hAnsi="Times New Roman" w:cs="Times New Roman"/>
              </w:rPr>
              <w:t>Lem</w:t>
            </w:r>
          </w:p>
        </w:tc>
        <w:tc>
          <w:tcPr>
            <w:tcW w:w="596" w:type="pct"/>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 xml:space="preserve">Kg </w:t>
            </w:r>
          </w:p>
        </w:tc>
        <w:tc>
          <w:tcPr>
            <w:tcW w:w="688" w:type="pct"/>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5</w:t>
            </w:r>
          </w:p>
        </w:tc>
        <w:tc>
          <w:tcPr>
            <w:tcW w:w="870" w:type="pct"/>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Rp. 20.000</w:t>
            </w:r>
          </w:p>
        </w:tc>
        <w:tc>
          <w:tcPr>
            <w:tcW w:w="1367" w:type="pct"/>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Rp. 100.000</w:t>
            </w:r>
          </w:p>
        </w:tc>
      </w:tr>
      <w:tr w:rsidR="00257B9C" w:rsidRPr="00556BC4" w:rsidTr="00257B9C">
        <w:tc>
          <w:tcPr>
            <w:tcW w:w="331" w:type="pct"/>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7</w:t>
            </w:r>
          </w:p>
        </w:tc>
        <w:tc>
          <w:tcPr>
            <w:tcW w:w="1148" w:type="pct"/>
          </w:tcPr>
          <w:p w:rsidR="00257B9C" w:rsidRPr="00556BC4" w:rsidRDefault="00257B9C" w:rsidP="00257B9C">
            <w:pPr>
              <w:contextualSpacing/>
              <w:jc w:val="both"/>
              <w:rPr>
                <w:rFonts w:ascii="Times New Roman" w:hAnsi="Times New Roman" w:cs="Times New Roman"/>
              </w:rPr>
            </w:pPr>
            <w:r w:rsidRPr="00556BC4">
              <w:rPr>
                <w:rFonts w:ascii="Times New Roman" w:hAnsi="Times New Roman" w:cs="Times New Roman"/>
              </w:rPr>
              <w:t xml:space="preserve">Tinta </w:t>
            </w:r>
          </w:p>
        </w:tc>
        <w:tc>
          <w:tcPr>
            <w:tcW w:w="596" w:type="pct"/>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 xml:space="preserve">Lusin   </w:t>
            </w:r>
          </w:p>
        </w:tc>
        <w:tc>
          <w:tcPr>
            <w:tcW w:w="688" w:type="pct"/>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75</w:t>
            </w:r>
          </w:p>
        </w:tc>
        <w:tc>
          <w:tcPr>
            <w:tcW w:w="870" w:type="pct"/>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 xml:space="preserve">Rp. 370.000  </w:t>
            </w:r>
          </w:p>
        </w:tc>
        <w:tc>
          <w:tcPr>
            <w:tcW w:w="1367" w:type="pct"/>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Rp. 27.750.000</w:t>
            </w:r>
          </w:p>
        </w:tc>
      </w:tr>
      <w:tr w:rsidR="00257B9C" w:rsidRPr="00556BC4" w:rsidTr="00257B9C">
        <w:tc>
          <w:tcPr>
            <w:tcW w:w="3633" w:type="pct"/>
            <w:gridSpan w:val="5"/>
          </w:tcPr>
          <w:p w:rsidR="00257B9C" w:rsidRPr="00556BC4" w:rsidRDefault="00257B9C" w:rsidP="00257B9C">
            <w:pPr>
              <w:jc w:val="center"/>
              <w:rPr>
                <w:rFonts w:ascii="Times New Roman" w:hAnsi="Times New Roman" w:cs="Times New Roman"/>
                <w:b/>
              </w:rPr>
            </w:pPr>
            <w:r w:rsidRPr="00556BC4">
              <w:rPr>
                <w:rFonts w:ascii="Times New Roman" w:hAnsi="Times New Roman" w:cs="Times New Roman"/>
                <w:b/>
              </w:rPr>
              <w:t xml:space="preserve">Total </w:t>
            </w:r>
          </w:p>
        </w:tc>
        <w:tc>
          <w:tcPr>
            <w:tcW w:w="1367" w:type="pct"/>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Rp. 129.080.000</w:t>
            </w:r>
          </w:p>
        </w:tc>
      </w:tr>
    </w:tbl>
    <w:p w:rsidR="00257B9C" w:rsidRPr="00556BC4" w:rsidRDefault="00257B9C" w:rsidP="00257B9C">
      <w:pPr>
        <w:spacing w:line="480" w:lineRule="auto"/>
        <w:jc w:val="both"/>
        <w:rPr>
          <w:rFonts w:ascii="Times New Roman" w:hAnsi="Times New Roman" w:cs="Times New Roman"/>
        </w:rPr>
      </w:pPr>
      <w:r w:rsidRPr="00556BC4">
        <w:rPr>
          <w:rFonts w:ascii="Times New Roman" w:hAnsi="Times New Roman" w:cs="Times New Roman"/>
          <w:b/>
        </w:rPr>
        <w:t>Sumber : Pencatatan bahan baku Toko ATK Gretris (data diolah)</w:t>
      </w:r>
    </w:p>
    <w:p w:rsidR="00257B9C" w:rsidRPr="00556BC4" w:rsidRDefault="00257B9C" w:rsidP="00257B9C">
      <w:pPr>
        <w:spacing w:line="480" w:lineRule="auto"/>
        <w:jc w:val="both"/>
        <w:rPr>
          <w:rFonts w:ascii="Times New Roman" w:hAnsi="Times New Roman" w:cs="Times New Roman"/>
        </w:rPr>
      </w:pPr>
      <w:r w:rsidRPr="00556BC4">
        <w:rPr>
          <w:rFonts w:ascii="Times New Roman" w:hAnsi="Times New Roman" w:cs="Times New Roman"/>
        </w:rPr>
        <w:tab/>
        <w:t>Berdasarkan tabel 5, menunjukan bahwa data bahan baku yang paling banyak dikeluarkan adalah kertas A4 yaitu sebesar Rp. 52.750.000 dan kertas F4 sebesar Rp.45.200.000. Biaya yang dikeluarkan tergolong cukup besar, karena harga kertas sewaktu-waktu bisa melonjak tinggi.</w:t>
      </w:r>
    </w:p>
    <w:p w:rsidR="00257B9C" w:rsidRPr="00556BC4" w:rsidRDefault="00257B9C" w:rsidP="00257B9C">
      <w:pPr>
        <w:jc w:val="center"/>
        <w:rPr>
          <w:rFonts w:ascii="Times New Roman" w:hAnsi="Times New Roman" w:cs="Times New Roman"/>
          <w:b/>
        </w:rPr>
      </w:pPr>
      <w:r w:rsidRPr="00556BC4">
        <w:rPr>
          <w:rFonts w:ascii="Times New Roman" w:hAnsi="Times New Roman" w:cs="Times New Roman"/>
          <w:b/>
        </w:rPr>
        <w:t>Tabel 6</w:t>
      </w:r>
    </w:p>
    <w:p w:rsidR="00257B9C" w:rsidRPr="00556BC4" w:rsidRDefault="00257B9C" w:rsidP="00257B9C">
      <w:pPr>
        <w:jc w:val="center"/>
        <w:rPr>
          <w:rFonts w:ascii="Times New Roman" w:hAnsi="Times New Roman" w:cs="Times New Roman"/>
          <w:b/>
        </w:rPr>
      </w:pPr>
      <w:r w:rsidRPr="00556BC4">
        <w:rPr>
          <w:rFonts w:ascii="Times New Roman" w:hAnsi="Times New Roman" w:cs="Times New Roman"/>
          <w:b/>
        </w:rPr>
        <w:t>Data penjualan percetakan dan fotocopi</w:t>
      </w:r>
    </w:p>
    <w:p w:rsidR="00257B9C" w:rsidRPr="00556BC4" w:rsidRDefault="00257B9C" w:rsidP="00257B9C">
      <w:pPr>
        <w:jc w:val="center"/>
        <w:rPr>
          <w:rFonts w:ascii="Times New Roman" w:hAnsi="Times New Roman" w:cs="Times New Roman"/>
          <w:b/>
        </w:rPr>
      </w:pPr>
      <w:r w:rsidRPr="00556BC4">
        <w:rPr>
          <w:rFonts w:ascii="Times New Roman" w:hAnsi="Times New Roman" w:cs="Times New Roman"/>
          <w:b/>
        </w:rPr>
        <w:t xml:space="preserve">Toko ATK Gretris </w:t>
      </w:r>
    </w:p>
    <w:p w:rsidR="00257B9C" w:rsidRPr="00556BC4" w:rsidRDefault="00257B9C" w:rsidP="00257B9C">
      <w:pPr>
        <w:jc w:val="center"/>
        <w:rPr>
          <w:rFonts w:ascii="Times New Roman" w:hAnsi="Times New Roman" w:cs="Times New Roman"/>
          <w:b/>
        </w:rPr>
      </w:pPr>
      <w:r w:rsidRPr="00556BC4">
        <w:rPr>
          <w:rFonts w:ascii="Times New Roman" w:hAnsi="Times New Roman" w:cs="Times New Roman"/>
          <w:b/>
        </w:rPr>
        <w:t>Tahun 2019</w:t>
      </w:r>
    </w:p>
    <w:tbl>
      <w:tblPr>
        <w:tblStyle w:val="TableGrid"/>
        <w:tblW w:w="5000" w:type="pct"/>
        <w:tblLook w:val="04A0" w:firstRow="1" w:lastRow="0" w:firstColumn="1" w:lastColumn="0" w:noHBand="0" w:noVBand="1"/>
      </w:tblPr>
      <w:tblGrid>
        <w:gridCol w:w="541"/>
        <w:gridCol w:w="1574"/>
        <w:gridCol w:w="1313"/>
        <w:gridCol w:w="1448"/>
        <w:gridCol w:w="1453"/>
        <w:gridCol w:w="2141"/>
      </w:tblGrid>
      <w:tr w:rsidR="00257B9C" w:rsidRPr="00556BC4" w:rsidTr="00257B9C">
        <w:tc>
          <w:tcPr>
            <w:tcW w:w="319" w:type="pct"/>
            <w:vAlign w:val="center"/>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No.</w:t>
            </w:r>
          </w:p>
        </w:tc>
        <w:tc>
          <w:tcPr>
            <w:tcW w:w="929" w:type="pct"/>
            <w:vAlign w:val="center"/>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Nama Barang</w:t>
            </w:r>
          </w:p>
        </w:tc>
        <w:tc>
          <w:tcPr>
            <w:tcW w:w="775" w:type="pct"/>
            <w:vAlign w:val="center"/>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Unit</w:t>
            </w:r>
          </w:p>
        </w:tc>
        <w:tc>
          <w:tcPr>
            <w:tcW w:w="855" w:type="pct"/>
            <w:vAlign w:val="center"/>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Jumlah yang terjual/ lembar</w:t>
            </w:r>
          </w:p>
        </w:tc>
        <w:tc>
          <w:tcPr>
            <w:tcW w:w="858" w:type="pct"/>
            <w:vAlign w:val="center"/>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Haraga  jual/ lembar (Rp)</w:t>
            </w:r>
          </w:p>
        </w:tc>
        <w:tc>
          <w:tcPr>
            <w:tcW w:w="1264" w:type="pct"/>
            <w:vAlign w:val="center"/>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Total</w:t>
            </w:r>
          </w:p>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Penerimaan</w:t>
            </w:r>
          </w:p>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(Rp)</w:t>
            </w:r>
          </w:p>
        </w:tc>
      </w:tr>
      <w:tr w:rsidR="00257B9C" w:rsidRPr="00556BC4" w:rsidTr="00257B9C">
        <w:tc>
          <w:tcPr>
            <w:tcW w:w="319" w:type="pct"/>
          </w:tcPr>
          <w:p w:rsidR="00257B9C" w:rsidRPr="00556BC4" w:rsidRDefault="00257B9C" w:rsidP="00257B9C">
            <w:pPr>
              <w:jc w:val="both"/>
              <w:rPr>
                <w:rFonts w:ascii="Times New Roman" w:hAnsi="Times New Roman" w:cs="Times New Roman"/>
              </w:rPr>
            </w:pPr>
            <w:r w:rsidRPr="00556BC4">
              <w:rPr>
                <w:rFonts w:ascii="Times New Roman" w:hAnsi="Times New Roman" w:cs="Times New Roman"/>
              </w:rPr>
              <w:t>1.</w:t>
            </w:r>
          </w:p>
        </w:tc>
        <w:tc>
          <w:tcPr>
            <w:tcW w:w="929" w:type="pct"/>
          </w:tcPr>
          <w:p w:rsidR="00257B9C" w:rsidRPr="00556BC4" w:rsidRDefault="00257B9C" w:rsidP="00257B9C">
            <w:pPr>
              <w:jc w:val="both"/>
              <w:rPr>
                <w:rFonts w:ascii="Times New Roman" w:hAnsi="Times New Roman" w:cs="Times New Roman"/>
              </w:rPr>
            </w:pPr>
            <w:r w:rsidRPr="00556BC4">
              <w:rPr>
                <w:rFonts w:ascii="Times New Roman" w:hAnsi="Times New Roman" w:cs="Times New Roman"/>
              </w:rPr>
              <w:t xml:space="preserve">Fotocopy </w:t>
            </w:r>
          </w:p>
        </w:tc>
        <w:tc>
          <w:tcPr>
            <w:tcW w:w="775" w:type="pct"/>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720 rim</w:t>
            </w:r>
          </w:p>
        </w:tc>
        <w:tc>
          <w:tcPr>
            <w:tcW w:w="855" w:type="pct"/>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360.000</w:t>
            </w:r>
          </w:p>
        </w:tc>
        <w:tc>
          <w:tcPr>
            <w:tcW w:w="858" w:type="pct"/>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Rp. 200</w:t>
            </w:r>
          </w:p>
        </w:tc>
        <w:tc>
          <w:tcPr>
            <w:tcW w:w="1264" w:type="pct"/>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Rp.72.000.000</w:t>
            </w:r>
          </w:p>
        </w:tc>
      </w:tr>
      <w:tr w:rsidR="00257B9C" w:rsidRPr="00556BC4" w:rsidTr="00257B9C">
        <w:tc>
          <w:tcPr>
            <w:tcW w:w="319" w:type="pct"/>
          </w:tcPr>
          <w:p w:rsidR="00257B9C" w:rsidRPr="00556BC4" w:rsidRDefault="00257B9C" w:rsidP="00257B9C">
            <w:pPr>
              <w:jc w:val="both"/>
              <w:rPr>
                <w:rFonts w:ascii="Times New Roman" w:hAnsi="Times New Roman" w:cs="Times New Roman"/>
              </w:rPr>
            </w:pPr>
            <w:r w:rsidRPr="00556BC4">
              <w:rPr>
                <w:rFonts w:ascii="Times New Roman" w:hAnsi="Times New Roman" w:cs="Times New Roman"/>
              </w:rPr>
              <w:t>2.</w:t>
            </w:r>
          </w:p>
        </w:tc>
        <w:tc>
          <w:tcPr>
            <w:tcW w:w="929" w:type="pct"/>
          </w:tcPr>
          <w:p w:rsidR="00257B9C" w:rsidRPr="00556BC4" w:rsidRDefault="00257B9C" w:rsidP="00257B9C">
            <w:pPr>
              <w:jc w:val="both"/>
              <w:rPr>
                <w:rFonts w:ascii="Times New Roman" w:hAnsi="Times New Roman" w:cs="Times New Roman"/>
              </w:rPr>
            </w:pPr>
            <w:r w:rsidRPr="00556BC4">
              <w:rPr>
                <w:rFonts w:ascii="Times New Roman" w:hAnsi="Times New Roman" w:cs="Times New Roman"/>
              </w:rPr>
              <w:t>Print</w:t>
            </w:r>
          </w:p>
        </w:tc>
        <w:tc>
          <w:tcPr>
            <w:tcW w:w="775" w:type="pct"/>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540 rim</w:t>
            </w:r>
          </w:p>
        </w:tc>
        <w:tc>
          <w:tcPr>
            <w:tcW w:w="855" w:type="pct"/>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270.000</w:t>
            </w:r>
          </w:p>
        </w:tc>
        <w:tc>
          <w:tcPr>
            <w:tcW w:w="858" w:type="pct"/>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Rp. 500</w:t>
            </w:r>
          </w:p>
        </w:tc>
        <w:tc>
          <w:tcPr>
            <w:tcW w:w="1264" w:type="pct"/>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Rp. 135.000.000</w:t>
            </w:r>
          </w:p>
        </w:tc>
      </w:tr>
      <w:tr w:rsidR="00257B9C" w:rsidRPr="00556BC4" w:rsidTr="00257B9C">
        <w:tc>
          <w:tcPr>
            <w:tcW w:w="319" w:type="pct"/>
          </w:tcPr>
          <w:p w:rsidR="00257B9C" w:rsidRPr="00556BC4" w:rsidRDefault="00257B9C" w:rsidP="00257B9C">
            <w:pPr>
              <w:jc w:val="both"/>
              <w:rPr>
                <w:rFonts w:ascii="Times New Roman" w:hAnsi="Times New Roman" w:cs="Times New Roman"/>
              </w:rPr>
            </w:pPr>
            <w:r w:rsidRPr="00556BC4">
              <w:rPr>
                <w:rFonts w:ascii="Times New Roman" w:hAnsi="Times New Roman" w:cs="Times New Roman"/>
              </w:rPr>
              <w:t>3.</w:t>
            </w:r>
          </w:p>
        </w:tc>
        <w:tc>
          <w:tcPr>
            <w:tcW w:w="929" w:type="pct"/>
          </w:tcPr>
          <w:p w:rsidR="00257B9C" w:rsidRPr="00556BC4" w:rsidRDefault="00257B9C" w:rsidP="00257B9C">
            <w:pPr>
              <w:jc w:val="both"/>
              <w:rPr>
                <w:rFonts w:ascii="Times New Roman" w:hAnsi="Times New Roman" w:cs="Times New Roman"/>
              </w:rPr>
            </w:pPr>
            <w:r w:rsidRPr="00556BC4">
              <w:rPr>
                <w:rFonts w:ascii="Times New Roman" w:hAnsi="Times New Roman" w:cs="Times New Roman"/>
              </w:rPr>
              <w:t>Penjilidan</w:t>
            </w:r>
          </w:p>
        </w:tc>
        <w:tc>
          <w:tcPr>
            <w:tcW w:w="775" w:type="pct"/>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700 buah</w:t>
            </w:r>
          </w:p>
        </w:tc>
        <w:tc>
          <w:tcPr>
            <w:tcW w:w="855" w:type="pct"/>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8.400</w:t>
            </w:r>
          </w:p>
        </w:tc>
        <w:tc>
          <w:tcPr>
            <w:tcW w:w="858" w:type="pct"/>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Rp. 3.000</w:t>
            </w:r>
          </w:p>
        </w:tc>
        <w:tc>
          <w:tcPr>
            <w:tcW w:w="1264" w:type="pct"/>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Rp. 25.200.000</w:t>
            </w:r>
          </w:p>
        </w:tc>
      </w:tr>
      <w:tr w:rsidR="00257B9C" w:rsidRPr="00556BC4" w:rsidTr="00257B9C">
        <w:tc>
          <w:tcPr>
            <w:tcW w:w="3736" w:type="pct"/>
            <w:gridSpan w:val="5"/>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Total</w:t>
            </w:r>
          </w:p>
        </w:tc>
        <w:tc>
          <w:tcPr>
            <w:tcW w:w="1264" w:type="pct"/>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Rp. 232.200.000</w:t>
            </w:r>
          </w:p>
        </w:tc>
      </w:tr>
    </w:tbl>
    <w:p w:rsidR="00257B9C" w:rsidRPr="00556BC4" w:rsidRDefault="00257B9C" w:rsidP="00257B9C">
      <w:pPr>
        <w:spacing w:line="480" w:lineRule="auto"/>
        <w:jc w:val="both"/>
        <w:rPr>
          <w:rFonts w:ascii="Times New Roman" w:hAnsi="Times New Roman" w:cs="Times New Roman"/>
          <w:b/>
        </w:rPr>
      </w:pPr>
      <w:r w:rsidRPr="00556BC4">
        <w:rPr>
          <w:rFonts w:ascii="Times New Roman" w:hAnsi="Times New Roman" w:cs="Times New Roman"/>
          <w:b/>
        </w:rPr>
        <w:t xml:space="preserve">Sumber : Pencatatan buku besar Toko ATK Gretris  </w:t>
      </w:r>
    </w:p>
    <w:p w:rsidR="00257B9C" w:rsidRPr="00556BC4" w:rsidRDefault="00257B9C" w:rsidP="00257B9C">
      <w:pPr>
        <w:spacing w:line="480" w:lineRule="auto"/>
        <w:jc w:val="both"/>
        <w:rPr>
          <w:rFonts w:ascii="Times New Roman" w:hAnsi="Times New Roman" w:cs="Times New Roman"/>
          <w:b/>
        </w:rPr>
      </w:pPr>
      <w:r w:rsidRPr="00556BC4">
        <w:rPr>
          <w:rFonts w:ascii="Times New Roman" w:hAnsi="Times New Roman" w:cs="Times New Roman"/>
        </w:rPr>
        <w:tab/>
        <w:t xml:space="preserve">Berdasarkan tabel 6 diatas menunjukan bahwa penjualan dari 3 produk utama pada Toko ATK Gretris selama tahun 2019, maka penjualan yang lebih banyak diterimah oleh Toko ATK Gretris adalah print dengan total penerimaan sebesar Rp. 135.000.000/tahun, kemudian fotocopy dengan total penerimaan sebesar Rp.72.000.000/tahun, sedangakan penjualan rendah yaitu penjilitan dengan penerimaan sebesar Rp. 25.200.000/tahun. Maka dari penjualan tersebut dapat disimpulkan bahwa penjualan yang paling laris yaitu percetakan dan fotocopy.   </w:t>
      </w:r>
    </w:p>
    <w:p w:rsidR="00257B9C" w:rsidRPr="00556BC4" w:rsidRDefault="00257B9C" w:rsidP="00257B9C">
      <w:pPr>
        <w:jc w:val="center"/>
        <w:rPr>
          <w:rFonts w:ascii="Times New Roman" w:hAnsi="Times New Roman" w:cs="Times New Roman"/>
        </w:rPr>
      </w:pPr>
      <w:r w:rsidRPr="00556BC4">
        <w:rPr>
          <w:rFonts w:ascii="Times New Roman" w:hAnsi="Times New Roman" w:cs="Times New Roman"/>
          <w:b/>
        </w:rPr>
        <w:t>Tabel 7</w:t>
      </w:r>
    </w:p>
    <w:p w:rsidR="00257B9C" w:rsidRPr="00556BC4" w:rsidRDefault="00257B9C" w:rsidP="00257B9C">
      <w:pPr>
        <w:jc w:val="center"/>
        <w:rPr>
          <w:rFonts w:ascii="Times New Roman" w:hAnsi="Times New Roman" w:cs="Times New Roman"/>
          <w:b/>
        </w:rPr>
      </w:pPr>
      <w:r w:rsidRPr="00556BC4">
        <w:rPr>
          <w:rFonts w:ascii="Times New Roman" w:hAnsi="Times New Roman" w:cs="Times New Roman"/>
          <w:b/>
        </w:rPr>
        <w:t>Data Penjualan Alat-Alat Tulis Kantor</w:t>
      </w:r>
    </w:p>
    <w:p w:rsidR="00257B9C" w:rsidRPr="00556BC4" w:rsidRDefault="00257B9C" w:rsidP="00257B9C">
      <w:pPr>
        <w:jc w:val="center"/>
        <w:rPr>
          <w:rFonts w:ascii="Times New Roman" w:hAnsi="Times New Roman" w:cs="Times New Roman"/>
          <w:b/>
        </w:rPr>
      </w:pPr>
      <w:r w:rsidRPr="00556BC4">
        <w:rPr>
          <w:rFonts w:ascii="Times New Roman" w:hAnsi="Times New Roman" w:cs="Times New Roman"/>
          <w:b/>
        </w:rPr>
        <w:t xml:space="preserve">Toko ATK Gretris </w:t>
      </w:r>
    </w:p>
    <w:p w:rsidR="00257B9C" w:rsidRPr="00556BC4" w:rsidRDefault="00257B9C" w:rsidP="00257B9C">
      <w:pPr>
        <w:jc w:val="center"/>
        <w:rPr>
          <w:rFonts w:ascii="Times New Roman" w:hAnsi="Times New Roman" w:cs="Times New Roman"/>
          <w:b/>
        </w:rPr>
      </w:pPr>
      <w:r w:rsidRPr="00556BC4">
        <w:rPr>
          <w:rFonts w:ascii="Times New Roman" w:hAnsi="Times New Roman" w:cs="Times New Roman"/>
          <w:b/>
        </w:rPr>
        <w:t>Tahun 2019</w:t>
      </w:r>
    </w:p>
    <w:tbl>
      <w:tblPr>
        <w:tblStyle w:val="TableGrid"/>
        <w:tblW w:w="5000" w:type="pct"/>
        <w:tblLayout w:type="fixed"/>
        <w:tblLook w:val="04A0" w:firstRow="1" w:lastRow="0" w:firstColumn="1" w:lastColumn="0" w:noHBand="0" w:noVBand="1"/>
      </w:tblPr>
      <w:tblGrid>
        <w:gridCol w:w="555"/>
        <w:gridCol w:w="1414"/>
        <w:gridCol w:w="867"/>
        <w:gridCol w:w="938"/>
        <w:gridCol w:w="1372"/>
        <w:gridCol w:w="1374"/>
        <w:gridCol w:w="1950"/>
      </w:tblGrid>
      <w:tr w:rsidR="00257B9C" w:rsidRPr="00556BC4" w:rsidTr="00257B9C">
        <w:trPr>
          <w:trHeight w:val="1502"/>
        </w:trPr>
        <w:tc>
          <w:tcPr>
            <w:tcW w:w="327" w:type="pct"/>
            <w:vAlign w:val="center"/>
          </w:tcPr>
          <w:p w:rsidR="00257B9C" w:rsidRPr="00556BC4" w:rsidRDefault="00257B9C" w:rsidP="00257B9C">
            <w:pPr>
              <w:spacing w:line="360" w:lineRule="auto"/>
              <w:jc w:val="center"/>
              <w:rPr>
                <w:rFonts w:ascii="Times New Roman" w:hAnsi="Times New Roman" w:cs="Times New Roman"/>
              </w:rPr>
            </w:pPr>
            <w:r w:rsidRPr="00556BC4">
              <w:rPr>
                <w:rFonts w:ascii="Times New Roman" w:hAnsi="Times New Roman" w:cs="Times New Roman"/>
              </w:rPr>
              <w:t>No.</w:t>
            </w:r>
          </w:p>
        </w:tc>
        <w:tc>
          <w:tcPr>
            <w:tcW w:w="835" w:type="pct"/>
            <w:vAlign w:val="center"/>
          </w:tcPr>
          <w:p w:rsidR="00257B9C" w:rsidRPr="00556BC4" w:rsidRDefault="00257B9C" w:rsidP="00257B9C">
            <w:pPr>
              <w:spacing w:line="360" w:lineRule="auto"/>
              <w:jc w:val="center"/>
              <w:rPr>
                <w:rFonts w:ascii="Times New Roman" w:hAnsi="Times New Roman" w:cs="Times New Roman"/>
              </w:rPr>
            </w:pPr>
            <w:r w:rsidRPr="00556BC4">
              <w:rPr>
                <w:rFonts w:ascii="Times New Roman" w:hAnsi="Times New Roman" w:cs="Times New Roman"/>
              </w:rPr>
              <w:t>Nama barang</w:t>
            </w:r>
          </w:p>
        </w:tc>
        <w:tc>
          <w:tcPr>
            <w:tcW w:w="512" w:type="pct"/>
            <w:vAlign w:val="center"/>
          </w:tcPr>
          <w:p w:rsidR="00257B9C" w:rsidRPr="00556BC4" w:rsidRDefault="00257B9C" w:rsidP="00257B9C">
            <w:pPr>
              <w:spacing w:line="360" w:lineRule="auto"/>
              <w:jc w:val="center"/>
              <w:rPr>
                <w:rFonts w:ascii="Times New Roman" w:hAnsi="Times New Roman" w:cs="Times New Roman"/>
              </w:rPr>
            </w:pPr>
            <w:r w:rsidRPr="00556BC4">
              <w:rPr>
                <w:rFonts w:ascii="Times New Roman" w:hAnsi="Times New Roman" w:cs="Times New Roman"/>
              </w:rPr>
              <w:t>Unit</w:t>
            </w:r>
          </w:p>
        </w:tc>
        <w:tc>
          <w:tcPr>
            <w:tcW w:w="554" w:type="pct"/>
            <w:vAlign w:val="center"/>
          </w:tcPr>
          <w:p w:rsidR="00257B9C" w:rsidRPr="00556BC4" w:rsidRDefault="00257B9C" w:rsidP="00257B9C">
            <w:pPr>
              <w:spacing w:line="360" w:lineRule="auto"/>
              <w:jc w:val="center"/>
              <w:rPr>
                <w:rFonts w:ascii="Times New Roman" w:hAnsi="Times New Roman" w:cs="Times New Roman"/>
              </w:rPr>
            </w:pPr>
            <w:r w:rsidRPr="00556BC4">
              <w:rPr>
                <w:rFonts w:ascii="Times New Roman" w:hAnsi="Times New Roman" w:cs="Times New Roman"/>
              </w:rPr>
              <w:t>Jumlah yang terjual/ tahun</w:t>
            </w:r>
          </w:p>
        </w:tc>
        <w:tc>
          <w:tcPr>
            <w:tcW w:w="810" w:type="pct"/>
            <w:vAlign w:val="center"/>
          </w:tcPr>
          <w:p w:rsidR="00257B9C" w:rsidRPr="00556BC4" w:rsidRDefault="00257B9C" w:rsidP="00257B9C">
            <w:pPr>
              <w:spacing w:line="360" w:lineRule="auto"/>
              <w:jc w:val="center"/>
              <w:rPr>
                <w:rFonts w:ascii="Times New Roman" w:hAnsi="Times New Roman" w:cs="Times New Roman"/>
              </w:rPr>
            </w:pPr>
            <w:r w:rsidRPr="00556BC4">
              <w:rPr>
                <w:rFonts w:ascii="Times New Roman" w:hAnsi="Times New Roman" w:cs="Times New Roman"/>
              </w:rPr>
              <w:t>Harga beli/</w:t>
            </w:r>
          </w:p>
          <w:p w:rsidR="00257B9C" w:rsidRPr="00556BC4" w:rsidRDefault="00257B9C" w:rsidP="00257B9C">
            <w:pPr>
              <w:spacing w:line="360" w:lineRule="auto"/>
              <w:jc w:val="center"/>
              <w:rPr>
                <w:rFonts w:ascii="Times New Roman" w:hAnsi="Times New Roman" w:cs="Times New Roman"/>
              </w:rPr>
            </w:pPr>
            <w:r w:rsidRPr="00556BC4">
              <w:rPr>
                <w:rFonts w:ascii="Times New Roman" w:hAnsi="Times New Roman" w:cs="Times New Roman"/>
              </w:rPr>
              <w:t>Unit</w:t>
            </w:r>
          </w:p>
        </w:tc>
        <w:tc>
          <w:tcPr>
            <w:tcW w:w="810" w:type="pct"/>
            <w:vAlign w:val="center"/>
          </w:tcPr>
          <w:p w:rsidR="00257B9C" w:rsidRPr="00556BC4" w:rsidRDefault="00257B9C" w:rsidP="00257B9C">
            <w:pPr>
              <w:spacing w:line="360" w:lineRule="auto"/>
              <w:jc w:val="center"/>
              <w:rPr>
                <w:rFonts w:ascii="Times New Roman" w:hAnsi="Times New Roman" w:cs="Times New Roman"/>
              </w:rPr>
            </w:pPr>
            <w:r w:rsidRPr="00556BC4">
              <w:rPr>
                <w:rFonts w:ascii="Times New Roman" w:hAnsi="Times New Roman" w:cs="Times New Roman"/>
              </w:rPr>
              <w:t>Haraga jual/ Unit</w:t>
            </w:r>
          </w:p>
        </w:tc>
        <w:tc>
          <w:tcPr>
            <w:tcW w:w="1151" w:type="pct"/>
            <w:vAlign w:val="center"/>
          </w:tcPr>
          <w:p w:rsidR="00257B9C" w:rsidRPr="00556BC4" w:rsidRDefault="00257B9C" w:rsidP="00257B9C">
            <w:pPr>
              <w:spacing w:line="360" w:lineRule="auto"/>
              <w:jc w:val="center"/>
              <w:rPr>
                <w:rFonts w:ascii="Times New Roman" w:hAnsi="Times New Roman" w:cs="Times New Roman"/>
              </w:rPr>
            </w:pPr>
            <w:r w:rsidRPr="00556BC4">
              <w:rPr>
                <w:rFonts w:ascii="Times New Roman" w:hAnsi="Times New Roman" w:cs="Times New Roman"/>
              </w:rPr>
              <w:t>Total</w:t>
            </w:r>
          </w:p>
          <w:p w:rsidR="00257B9C" w:rsidRPr="00556BC4" w:rsidRDefault="00257B9C" w:rsidP="00257B9C">
            <w:pPr>
              <w:spacing w:line="360" w:lineRule="auto"/>
              <w:jc w:val="center"/>
              <w:rPr>
                <w:rFonts w:ascii="Times New Roman" w:hAnsi="Times New Roman" w:cs="Times New Roman"/>
              </w:rPr>
            </w:pPr>
            <w:r w:rsidRPr="00556BC4">
              <w:rPr>
                <w:rFonts w:ascii="Times New Roman" w:hAnsi="Times New Roman" w:cs="Times New Roman"/>
              </w:rPr>
              <w:t>Penerimaan</w:t>
            </w:r>
          </w:p>
          <w:p w:rsidR="00257B9C" w:rsidRPr="00556BC4" w:rsidRDefault="00257B9C" w:rsidP="00257B9C">
            <w:pPr>
              <w:spacing w:line="360" w:lineRule="auto"/>
              <w:jc w:val="center"/>
              <w:rPr>
                <w:rFonts w:ascii="Times New Roman" w:hAnsi="Times New Roman" w:cs="Times New Roman"/>
              </w:rPr>
            </w:pPr>
            <w:r w:rsidRPr="00556BC4">
              <w:rPr>
                <w:rFonts w:ascii="Times New Roman" w:hAnsi="Times New Roman" w:cs="Times New Roman"/>
              </w:rPr>
              <w:t>(Rp)</w:t>
            </w:r>
          </w:p>
        </w:tc>
      </w:tr>
      <w:tr w:rsidR="00257B9C" w:rsidRPr="00556BC4" w:rsidTr="00257B9C">
        <w:tc>
          <w:tcPr>
            <w:tcW w:w="327"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1</w:t>
            </w:r>
          </w:p>
        </w:tc>
        <w:tc>
          <w:tcPr>
            <w:tcW w:w="835" w:type="pct"/>
          </w:tcPr>
          <w:p w:rsidR="00257B9C" w:rsidRPr="00556BC4" w:rsidRDefault="00257B9C" w:rsidP="00257B9C">
            <w:pPr>
              <w:spacing w:line="480" w:lineRule="auto"/>
              <w:jc w:val="both"/>
              <w:rPr>
                <w:rFonts w:ascii="Times New Roman" w:hAnsi="Times New Roman" w:cs="Times New Roman"/>
              </w:rPr>
            </w:pPr>
            <w:r w:rsidRPr="00556BC4">
              <w:rPr>
                <w:rFonts w:ascii="Times New Roman" w:hAnsi="Times New Roman" w:cs="Times New Roman"/>
              </w:rPr>
              <w:t xml:space="preserve">Tali ID card </w:t>
            </w:r>
          </w:p>
        </w:tc>
        <w:tc>
          <w:tcPr>
            <w:tcW w:w="512"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Buah</w:t>
            </w:r>
          </w:p>
        </w:tc>
        <w:tc>
          <w:tcPr>
            <w:tcW w:w="554"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200</w:t>
            </w:r>
          </w:p>
        </w:tc>
        <w:tc>
          <w:tcPr>
            <w:tcW w:w="810"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Rp. 1.350</w:t>
            </w:r>
          </w:p>
        </w:tc>
        <w:tc>
          <w:tcPr>
            <w:tcW w:w="810"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Rp. 5.000</w:t>
            </w:r>
          </w:p>
        </w:tc>
        <w:tc>
          <w:tcPr>
            <w:tcW w:w="1151"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Rp. 730.000</w:t>
            </w:r>
          </w:p>
        </w:tc>
      </w:tr>
      <w:tr w:rsidR="00257B9C" w:rsidRPr="00556BC4" w:rsidTr="00257B9C">
        <w:tc>
          <w:tcPr>
            <w:tcW w:w="327"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2</w:t>
            </w:r>
          </w:p>
        </w:tc>
        <w:tc>
          <w:tcPr>
            <w:tcW w:w="835" w:type="pct"/>
          </w:tcPr>
          <w:p w:rsidR="00257B9C" w:rsidRPr="00556BC4" w:rsidRDefault="00257B9C" w:rsidP="00257B9C">
            <w:pPr>
              <w:spacing w:line="480" w:lineRule="auto"/>
              <w:jc w:val="both"/>
              <w:rPr>
                <w:rFonts w:ascii="Times New Roman" w:hAnsi="Times New Roman" w:cs="Times New Roman"/>
              </w:rPr>
            </w:pPr>
            <w:r w:rsidRPr="00556BC4">
              <w:rPr>
                <w:rFonts w:ascii="Times New Roman" w:hAnsi="Times New Roman" w:cs="Times New Roman"/>
              </w:rPr>
              <w:t>Poster pahlawan</w:t>
            </w:r>
          </w:p>
        </w:tc>
        <w:tc>
          <w:tcPr>
            <w:tcW w:w="512"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Buah</w:t>
            </w:r>
          </w:p>
        </w:tc>
        <w:tc>
          <w:tcPr>
            <w:tcW w:w="554"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150</w:t>
            </w:r>
          </w:p>
        </w:tc>
        <w:tc>
          <w:tcPr>
            <w:tcW w:w="810"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Rp.3.600</w:t>
            </w:r>
          </w:p>
        </w:tc>
        <w:tc>
          <w:tcPr>
            <w:tcW w:w="810"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Rp. 5.000</w:t>
            </w:r>
          </w:p>
        </w:tc>
        <w:tc>
          <w:tcPr>
            <w:tcW w:w="1151"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Rp. 210.000</w:t>
            </w:r>
          </w:p>
        </w:tc>
      </w:tr>
      <w:tr w:rsidR="00257B9C" w:rsidRPr="00556BC4" w:rsidTr="00257B9C">
        <w:tc>
          <w:tcPr>
            <w:tcW w:w="327"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3</w:t>
            </w:r>
          </w:p>
        </w:tc>
        <w:tc>
          <w:tcPr>
            <w:tcW w:w="835" w:type="pct"/>
          </w:tcPr>
          <w:p w:rsidR="00257B9C" w:rsidRPr="00556BC4" w:rsidRDefault="00257B9C" w:rsidP="00257B9C">
            <w:pPr>
              <w:spacing w:line="480" w:lineRule="auto"/>
              <w:jc w:val="both"/>
              <w:rPr>
                <w:rFonts w:ascii="Times New Roman" w:hAnsi="Times New Roman" w:cs="Times New Roman"/>
              </w:rPr>
            </w:pPr>
            <w:r w:rsidRPr="00556BC4">
              <w:rPr>
                <w:rFonts w:ascii="Times New Roman" w:hAnsi="Times New Roman" w:cs="Times New Roman"/>
              </w:rPr>
              <w:t xml:space="preserve">Amplop </w:t>
            </w:r>
          </w:p>
        </w:tc>
        <w:tc>
          <w:tcPr>
            <w:tcW w:w="512"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Dos</w:t>
            </w:r>
          </w:p>
        </w:tc>
        <w:tc>
          <w:tcPr>
            <w:tcW w:w="554"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300</w:t>
            </w:r>
          </w:p>
        </w:tc>
        <w:tc>
          <w:tcPr>
            <w:tcW w:w="810"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Rp. 17.000</w:t>
            </w:r>
          </w:p>
        </w:tc>
        <w:tc>
          <w:tcPr>
            <w:tcW w:w="810"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Rp. 30.000</w:t>
            </w:r>
          </w:p>
        </w:tc>
        <w:tc>
          <w:tcPr>
            <w:tcW w:w="1151"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Rp. 3.900.000</w:t>
            </w:r>
          </w:p>
        </w:tc>
      </w:tr>
      <w:tr w:rsidR="00257B9C" w:rsidRPr="00556BC4" w:rsidTr="00257B9C">
        <w:tc>
          <w:tcPr>
            <w:tcW w:w="327"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4</w:t>
            </w:r>
          </w:p>
        </w:tc>
        <w:tc>
          <w:tcPr>
            <w:tcW w:w="835" w:type="pct"/>
          </w:tcPr>
          <w:p w:rsidR="00257B9C" w:rsidRPr="00556BC4" w:rsidRDefault="00257B9C" w:rsidP="00257B9C">
            <w:pPr>
              <w:spacing w:line="480" w:lineRule="auto"/>
              <w:jc w:val="both"/>
              <w:rPr>
                <w:rFonts w:ascii="Times New Roman" w:hAnsi="Times New Roman" w:cs="Times New Roman"/>
              </w:rPr>
            </w:pPr>
            <w:r w:rsidRPr="00556BC4">
              <w:rPr>
                <w:rFonts w:ascii="Times New Roman" w:hAnsi="Times New Roman" w:cs="Times New Roman"/>
              </w:rPr>
              <w:t xml:space="preserve">Lem kertas </w:t>
            </w:r>
          </w:p>
        </w:tc>
        <w:tc>
          <w:tcPr>
            <w:tcW w:w="512"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Buah</w:t>
            </w:r>
          </w:p>
        </w:tc>
        <w:tc>
          <w:tcPr>
            <w:tcW w:w="554"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200</w:t>
            </w:r>
          </w:p>
        </w:tc>
        <w:tc>
          <w:tcPr>
            <w:tcW w:w="810"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Rp.4.000</w:t>
            </w:r>
          </w:p>
        </w:tc>
        <w:tc>
          <w:tcPr>
            <w:tcW w:w="810"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Rp. 5.000</w:t>
            </w:r>
          </w:p>
        </w:tc>
        <w:tc>
          <w:tcPr>
            <w:tcW w:w="1151"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Rp. 200.000</w:t>
            </w:r>
          </w:p>
        </w:tc>
      </w:tr>
      <w:tr w:rsidR="00257B9C" w:rsidRPr="00556BC4" w:rsidTr="00257B9C">
        <w:tc>
          <w:tcPr>
            <w:tcW w:w="327"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5</w:t>
            </w:r>
          </w:p>
        </w:tc>
        <w:tc>
          <w:tcPr>
            <w:tcW w:w="835" w:type="pct"/>
          </w:tcPr>
          <w:p w:rsidR="00257B9C" w:rsidRPr="00556BC4" w:rsidRDefault="00257B9C" w:rsidP="00257B9C">
            <w:pPr>
              <w:spacing w:line="480" w:lineRule="auto"/>
              <w:jc w:val="both"/>
              <w:rPr>
                <w:rFonts w:ascii="Times New Roman" w:hAnsi="Times New Roman" w:cs="Times New Roman"/>
              </w:rPr>
            </w:pPr>
            <w:r w:rsidRPr="00556BC4">
              <w:rPr>
                <w:rFonts w:ascii="Times New Roman" w:hAnsi="Times New Roman" w:cs="Times New Roman"/>
              </w:rPr>
              <w:t xml:space="preserve">Nota </w:t>
            </w:r>
          </w:p>
        </w:tc>
        <w:tc>
          <w:tcPr>
            <w:tcW w:w="512"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Buah</w:t>
            </w:r>
          </w:p>
        </w:tc>
        <w:tc>
          <w:tcPr>
            <w:tcW w:w="554"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450</w:t>
            </w:r>
          </w:p>
        </w:tc>
        <w:tc>
          <w:tcPr>
            <w:tcW w:w="810"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Rp.1.800</w:t>
            </w:r>
          </w:p>
        </w:tc>
        <w:tc>
          <w:tcPr>
            <w:tcW w:w="810"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Rp.6.000</w:t>
            </w:r>
          </w:p>
        </w:tc>
        <w:tc>
          <w:tcPr>
            <w:tcW w:w="1151"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Rp. 1.890.000</w:t>
            </w:r>
          </w:p>
        </w:tc>
      </w:tr>
      <w:tr w:rsidR="00257B9C" w:rsidRPr="00556BC4" w:rsidTr="00257B9C">
        <w:tc>
          <w:tcPr>
            <w:tcW w:w="327"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6</w:t>
            </w:r>
          </w:p>
        </w:tc>
        <w:tc>
          <w:tcPr>
            <w:tcW w:w="835" w:type="pct"/>
          </w:tcPr>
          <w:p w:rsidR="00257B9C" w:rsidRPr="00556BC4" w:rsidRDefault="00257B9C" w:rsidP="00257B9C">
            <w:pPr>
              <w:spacing w:line="480" w:lineRule="auto"/>
              <w:jc w:val="both"/>
              <w:rPr>
                <w:rFonts w:ascii="Times New Roman" w:hAnsi="Times New Roman" w:cs="Times New Roman"/>
              </w:rPr>
            </w:pPr>
            <w:r w:rsidRPr="00556BC4">
              <w:rPr>
                <w:rFonts w:ascii="Times New Roman" w:hAnsi="Times New Roman" w:cs="Times New Roman"/>
              </w:rPr>
              <w:t xml:space="preserve">Map </w:t>
            </w:r>
          </w:p>
        </w:tc>
        <w:tc>
          <w:tcPr>
            <w:tcW w:w="512"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Buah</w:t>
            </w:r>
          </w:p>
        </w:tc>
        <w:tc>
          <w:tcPr>
            <w:tcW w:w="554"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650</w:t>
            </w:r>
          </w:p>
        </w:tc>
        <w:tc>
          <w:tcPr>
            <w:tcW w:w="810"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Rp. 1.500</w:t>
            </w:r>
          </w:p>
        </w:tc>
        <w:tc>
          <w:tcPr>
            <w:tcW w:w="810"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Rp. 2.000</w:t>
            </w:r>
          </w:p>
        </w:tc>
        <w:tc>
          <w:tcPr>
            <w:tcW w:w="1151"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Rp. 325.000</w:t>
            </w:r>
          </w:p>
        </w:tc>
      </w:tr>
      <w:tr w:rsidR="00257B9C" w:rsidRPr="00556BC4" w:rsidTr="00257B9C">
        <w:tc>
          <w:tcPr>
            <w:tcW w:w="327"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7</w:t>
            </w:r>
          </w:p>
        </w:tc>
        <w:tc>
          <w:tcPr>
            <w:tcW w:w="835" w:type="pct"/>
          </w:tcPr>
          <w:p w:rsidR="00257B9C" w:rsidRPr="00556BC4" w:rsidRDefault="00257B9C" w:rsidP="00257B9C">
            <w:pPr>
              <w:spacing w:line="480" w:lineRule="auto"/>
              <w:jc w:val="both"/>
              <w:rPr>
                <w:rFonts w:ascii="Times New Roman" w:hAnsi="Times New Roman" w:cs="Times New Roman"/>
              </w:rPr>
            </w:pPr>
            <w:r w:rsidRPr="00556BC4">
              <w:rPr>
                <w:rFonts w:ascii="Times New Roman" w:hAnsi="Times New Roman" w:cs="Times New Roman"/>
              </w:rPr>
              <w:t>Materai 10ribu</w:t>
            </w:r>
          </w:p>
        </w:tc>
        <w:tc>
          <w:tcPr>
            <w:tcW w:w="512"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Buah</w:t>
            </w:r>
          </w:p>
        </w:tc>
        <w:tc>
          <w:tcPr>
            <w:tcW w:w="554"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600</w:t>
            </w:r>
          </w:p>
        </w:tc>
        <w:tc>
          <w:tcPr>
            <w:tcW w:w="810"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Rp. 10.000</w:t>
            </w:r>
          </w:p>
        </w:tc>
        <w:tc>
          <w:tcPr>
            <w:tcW w:w="810"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Rp. 13.000</w:t>
            </w:r>
          </w:p>
        </w:tc>
        <w:tc>
          <w:tcPr>
            <w:tcW w:w="1151"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Rp. 1.800.000</w:t>
            </w:r>
          </w:p>
        </w:tc>
      </w:tr>
      <w:tr w:rsidR="00257B9C" w:rsidRPr="00556BC4" w:rsidTr="00257B9C">
        <w:tc>
          <w:tcPr>
            <w:tcW w:w="327"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8</w:t>
            </w:r>
          </w:p>
        </w:tc>
        <w:tc>
          <w:tcPr>
            <w:tcW w:w="835" w:type="pct"/>
          </w:tcPr>
          <w:p w:rsidR="00257B9C" w:rsidRPr="00556BC4" w:rsidRDefault="00257B9C" w:rsidP="00257B9C">
            <w:pPr>
              <w:spacing w:line="480" w:lineRule="auto"/>
              <w:jc w:val="both"/>
              <w:rPr>
                <w:rFonts w:ascii="Times New Roman" w:hAnsi="Times New Roman" w:cs="Times New Roman"/>
              </w:rPr>
            </w:pPr>
            <w:r w:rsidRPr="00556BC4">
              <w:rPr>
                <w:rFonts w:ascii="Times New Roman" w:hAnsi="Times New Roman" w:cs="Times New Roman"/>
              </w:rPr>
              <w:t xml:space="preserve">Kertas karton manila </w:t>
            </w:r>
          </w:p>
        </w:tc>
        <w:tc>
          <w:tcPr>
            <w:tcW w:w="512"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Buah</w:t>
            </w:r>
          </w:p>
        </w:tc>
        <w:tc>
          <w:tcPr>
            <w:tcW w:w="554"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100</w:t>
            </w:r>
          </w:p>
        </w:tc>
        <w:tc>
          <w:tcPr>
            <w:tcW w:w="810"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Rp.2.000</w:t>
            </w:r>
          </w:p>
        </w:tc>
        <w:tc>
          <w:tcPr>
            <w:tcW w:w="810"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Rp. 8.000</w:t>
            </w:r>
          </w:p>
        </w:tc>
        <w:tc>
          <w:tcPr>
            <w:tcW w:w="1151"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Rp. 6.000.000</w:t>
            </w:r>
          </w:p>
        </w:tc>
      </w:tr>
      <w:tr w:rsidR="00257B9C" w:rsidRPr="00556BC4" w:rsidTr="00257B9C">
        <w:tc>
          <w:tcPr>
            <w:tcW w:w="327"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9</w:t>
            </w:r>
          </w:p>
        </w:tc>
        <w:tc>
          <w:tcPr>
            <w:tcW w:w="835" w:type="pct"/>
          </w:tcPr>
          <w:p w:rsidR="00257B9C" w:rsidRPr="00556BC4" w:rsidRDefault="00257B9C" w:rsidP="00257B9C">
            <w:pPr>
              <w:spacing w:line="480" w:lineRule="auto"/>
              <w:jc w:val="both"/>
              <w:rPr>
                <w:rFonts w:ascii="Times New Roman" w:hAnsi="Times New Roman" w:cs="Times New Roman"/>
              </w:rPr>
            </w:pPr>
            <w:r w:rsidRPr="00556BC4">
              <w:rPr>
                <w:rFonts w:ascii="Times New Roman" w:hAnsi="Times New Roman" w:cs="Times New Roman"/>
              </w:rPr>
              <w:t>Kertas foto  A3</w:t>
            </w:r>
          </w:p>
        </w:tc>
        <w:tc>
          <w:tcPr>
            <w:tcW w:w="512"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Buah</w:t>
            </w:r>
          </w:p>
        </w:tc>
        <w:tc>
          <w:tcPr>
            <w:tcW w:w="554"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90</w:t>
            </w:r>
          </w:p>
        </w:tc>
        <w:tc>
          <w:tcPr>
            <w:tcW w:w="810"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Rp.2.500</w:t>
            </w:r>
          </w:p>
        </w:tc>
        <w:tc>
          <w:tcPr>
            <w:tcW w:w="810"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Rp. 4.000</w:t>
            </w:r>
          </w:p>
        </w:tc>
        <w:tc>
          <w:tcPr>
            <w:tcW w:w="1151"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Rp. 135.000</w:t>
            </w:r>
          </w:p>
        </w:tc>
      </w:tr>
      <w:tr w:rsidR="00257B9C" w:rsidRPr="00556BC4" w:rsidTr="00257B9C">
        <w:tc>
          <w:tcPr>
            <w:tcW w:w="327"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10</w:t>
            </w:r>
          </w:p>
        </w:tc>
        <w:tc>
          <w:tcPr>
            <w:tcW w:w="835" w:type="pct"/>
          </w:tcPr>
          <w:p w:rsidR="00257B9C" w:rsidRPr="00556BC4" w:rsidRDefault="00257B9C" w:rsidP="00257B9C">
            <w:pPr>
              <w:spacing w:line="480" w:lineRule="auto"/>
              <w:jc w:val="both"/>
              <w:rPr>
                <w:rFonts w:ascii="Times New Roman" w:hAnsi="Times New Roman" w:cs="Times New Roman"/>
              </w:rPr>
            </w:pPr>
            <w:r w:rsidRPr="00556BC4">
              <w:rPr>
                <w:rFonts w:ascii="Times New Roman" w:hAnsi="Times New Roman" w:cs="Times New Roman"/>
              </w:rPr>
              <w:t>Tip Ex</w:t>
            </w:r>
          </w:p>
        </w:tc>
        <w:tc>
          <w:tcPr>
            <w:tcW w:w="512"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Buah</w:t>
            </w:r>
          </w:p>
        </w:tc>
        <w:tc>
          <w:tcPr>
            <w:tcW w:w="554"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250</w:t>
            </w:r>
          </w:p>
        </w:tc>
        <w:tc>
          <w:tcPr>
            <w:tcW w:w="810"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Rp. 4.000</w:t>
            </w:r>
          </w:p>
        </w:tc>
        <w:tc>
          <w:tcPr>
            <w:tcW w:w="810"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Rp. 5.000</w:t>
            </w:r>
          </w:p>
        </w:tc>
        <w:tc>
          <w:tcPr>
            <w:tcW w:w="1151"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Rp.  250.000</w:t>
            </w:r>
          </w:p>
        </w:tc>
      </w:tr>
      <w:tr w:rsidR="00257B9C" w:rsidRPr="00556BC4" w:rsidTr="00257B9C">
        <w:tc>
          <w:tcPr>
            <w:tcW w:w="327"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11</w:t>
            </w:r>
          </w:p>
        </w:tc>
        <w:tc>
          <w:tcPr>
            <w:tcW w:w="835" w:type="pct"/>
          </w:tcPr>
          <w:p w:rsidR="00257B9C" w:rsidRPr="00556BC4" w:rsidRDefault="00257B9C" w:rsidP="00257B9C">
            <w:pPr>
              <w:spacing w:line="480" w:lineRule="auto"/>
              <w:jc w:val="both"/>
              <w:rPr>
                <w:rFonts w:ascii="Times New Roman" w:hAnsi="Times New Roman" w:cs="Times New Roman"/>
              </w:rPr>
            </w:pPr>
            <w:r w:rsidRPr="00556BC4">
              <w:rPr>
                <w:rFonts w:ascii="Times New Roman" w:hAnsi="Times New Roman" w:cs="Times New Roman"/>
              </w:rPr>
              <w:t xml:space="preserve">Lem Fox </w:t>
            </w:r>
          </w:p>
        </w:tc>
        <w:tc>
          <w:tcPr>
            <w:tcW w:w="512"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Buah</w:t>
            </w:r>
          </w:p>
        </w:tc>
        <w:tc>
          <w:tcPr>
            <w:tcW w:w="554"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150</w:t>
            </w:r>
          </w:p>
        </w:tc>
        <w:tc>
          <w:tcPr>
            <w:tcW w:w="810"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Rp.13.000</w:t>
            </w:r>
          </w:p>
        </w:tc>
        <w:tc>
          <w:tcPr>
            <w:tcW w:w="810"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Rp. 20.000</w:t>
            </w:r>
          </w:p>
        </w:tc>
        <w:tc>
          <w:tcPr>
            <w:tcW w:w="1151"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Rp. 1.050.000</w:t>
            </w:r>
          </w:p>
        </w:tc>
      </w:tr>
      <w:tr w:rsidR="00257B9C" w:rsidRPr="00556BC4" w:rsidTr="00257B9C">
        <w:tc>
          <w:tcPr>
            <w:tcW w:w="327"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12</w:t>
            </w:r>
          </w:p>
        </w:tc>
        <w:tc>
          <w:tcPr>
            <w:tcW w:w="835" w:type="pct"/>
          </w:tcPr>
          <w:p w:rsidR="00257B9C" w:rsidRPr="00556BC4" w:rsidRDefault="00257B9C" w:rsidP="00257B9C">
            <w:pPr>
              <w:spacing w:line="480" w:lineRule="auto"/>
              <w:jc w:val="both"/>
              <w:rPr>
                <w:rFonts w:ascii="Times New Roman" w:hAnsi="Times New Roman" w:cs="Times New Roman"/>
              </w:rPr>
            </w:pPr>
            <w:r w:rsidRPr="00556BC4">
              <w:rPr>
                <w:rFonts w:ascii="Times New Roman" w:hAnsi="Times New Roman" w:cs="Times New Roman"/>
              </w:rPr>
              <w:t xml:space="preserve">Cutter  </w:t>
            </w:r>
          </w:p>
        </w:tc>
        <w:tc>
          <w:tcPr>
            <w:tcW w:w="512"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Buah</w:t>
            </w:r>
          </w:p>
        </w:tc>
        <w:tc>
          <w:tcPr>
            <w:tcW w:w="554"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200</w:t>
            </w:r>
          </w:p>
        </w:tc>
        <w:tc>
          <w:tcPr>
            <w:tcW w:w="810"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Rp.1.500</w:t>
            </w:r>
          </w:p>
        </w:tc>
        <w:tc>
          <w:tcPr>
            <w:tcW w:w="810"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Rp. 3.000</w:t>
            </w:r>
          </w:p>
        </w:tc>
        <w:tc>
          <w:tcPr>
            <w:tcW w:w="1151"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Rp.  300.000</w:t>
            </w:r>
          </w:p>
        </w:tc>
      </w:tr>
      <w:tr w:rsidR="00257B9C" w:rsidRPr="00556BC4" w:rsidTr="00257B9C">
        <w:tc>
          <w:tcPr>
            <w:tcW w:w="327"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13</w:t>
            </w:r>
          </w:p>
        </w:tc>
        <w:tc>
          <w:tcPr>
            <w:tcW w:w="835" w:type="pct"/>
          </w:tcPr>
          <w:p w:rsidR="00257B9C" w:rsidRPr="00556BC4" w:rsidRDefault="00257B9C" w:rsidP="00257B9C">
            <w:pPr>
              <w:spacing w:line="480" w:lineRule="auto"/>
              <w:jc w:val="both"/>
              <w:rPr>
                <w:rFonts w:ascii="Times New Roman" w:hAnsi="Times New Roman" w:cs="Times New Roman"/>
              </w:rPr>
            </w:pPr>
            <w:r w:rsidRPr="00556BC4">
              <w:rPr>
                <w:rFonts w:ascii="Times New Roman" w:hAnsi="Times New Roman" w:cs="Times New Roman"/>
              </w:rPr>
              <w:t xml:space="preserve">Pulpen </w:t>
            </w:r>
          </w:p>
        </w:tc>
        <w:tc>
          <w:tcPr>
            <w:tcW w:w="512"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Buah</w:t>
            </w:r>
          </w:p>
        </w:tc>
        <w:tc>
          <w:tcPr>
            <w:tcW w:w="554"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950</w:t>
            </w:r>
          </w:p>
        </w:tc>
        <w:tc>
          <w:tcPr>
            <w:tcW w:w="810"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Rp. 2.500</w:t>
            </w:r>
          </w:p>
        </w:tc>
        <w:tc>
          <w:tcPr>
            <w:tcW w:w="810"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Rp. 4.000</w:t>
            </w:r>
          </w:p>
        </w:tc>
        <w:tc>
          <w:tcPr>
            <w:tcW w:w="1151"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Rp. 1.425.000</w:t>
            </w:r>
          </w:p>
        </w:tc>
      </w:tr>
      <w:tr w:rsidR="00257B9C" w:rsidRPr="00556BC4" w:rsidTr="00257B9C">
        <w:tc>
          <w:tcPr>
            <w:tcW w:w="327"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14</w:t>
            </w:r>
          </w:p>
        </w:tc>
        <w:tc>
          <w:tcPr>
            <w:tcW w:w="835" w:type="pct"/>
          </w:tcPr>
          <w:p w:rsidR="00257B9C" w:rsidRPr="00556BC4" w:rsidRDefault="00257B9C" w:rsidP="00257B9C">
            <w:pPr>
              <w:spacing w:line="480" w:lineRule="auto"/>
              <w:jc w:val="both"/>
              <w:rPr>
                <w:rFonts w:ascii="Times New Roman" w:hAnsi="Times New Roman" w:cs="Times New Roman"/>
              </w:rPr>
            </w:pPr>
            <w:r w:rsidRPr="00556BC4">
              <w:rPr>
                <w:rFonts w:ascii="Times New Roman" w:hAnsi="Times New Roman" w:cs="Times New Roman"/>
              </w:rPr>
              <w:t>Isi Stapler</w:t>
            </w:r>
          </w:p>
        </w:tc>
        <w:tc>
          <w:tcPr>
            <w:tcW w:w="512"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Dus</w:t>
            </w:r>
          </w:p>
        </w:tc>
        <w:tc>
          <w:tcPr>
            <w:tcW w:w="554"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180</w:t>
            </w:r>
          </w:p>
        </w:tc>
        <w:tc>
          <w:tcPr>
            <w:tcW w:w="810"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Rp.5.000</w:t>
            </w:r>
          </w:p>
        </w:tc>
        <w:tc>
          <w:tcPr>
            <w:tcW w:w="810"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Rp. 20.000</w:t>
            </w:r>
          </w:p>
        </w:tc>
        <w:tc>
          <w:tcPr>
            <w:tcW w:w="1151"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Rp. 2.700.000</w:t>
            </w:r>
          </w:p>
        </w:tc>
      </w:tr>
      <w:tr w:rsidR="00257B9C" w:rsidRPr="00556BC4" w:rsidTr="00257B9C">
        <w:tc>
          <w:tcPr>
            <w:tcW w:w="327"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15</w:t>
            </w:r>
          </w:p>
        </w:tc>
        <w:tc>
          <w:tcPr>
            <w:tcW w:w="835" w:type="pct"/>
          </w:tcPr>
          <w:p w:rsidR="00257B9C" w:rsidRPr="00556BC4" w:rsidRDefault="00257B9C" w:rsidP="00257B9C">
            <w:pPr>
              <w:spacing w:line="480" w:lineRule="auto"/>
              <w:jc w:val="both"/>
              <w:rPr>
                <w:rFonts w:ascii="Times New Roman" w:hAnsi="Times New Roman" w:cs="Times New Roman"/>
              </w:rPr>
            </w:pPr>
            <w:r w:rsidRPr="00556BC4">
              <w:rPr>
                <w:rFonts w:ascii="Times New Roman" w:hAnsi="Times New Roman" w:cs="Times New Roman"/>
              </w:rPr>
              <w:t>Lack Band Bening</w:t>
            </w:r>
          </w:p>
        </w:tc>
        <w:tc>
          <w:tcPr>
            <w:tcW w:w="512"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Buah</w:t>
            </w:r>
          </w:p>
        </w:tc>
        <w:tc>
          <w:tcPr>
            <w:tcW w:w="554"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450</w:t>
            </w:r>
          </w:p>
        </w:tc>
        <w:tc>
          <w:tcPr>
            <w:tcW w:w="810"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Rp. 7.000</w:t>
            </w:r>
          </w:p>
        </w:tc>
        <w:tc>
          <w:tcPr>
            <w:tcW w:w="810"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Rp. 10.000</w:t>
            </w:r>
          </w:p>
        </w:tc>
        <w:tc>
          <w:tcPr>
            <w:tcW w:w="1151"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Rp. 1.350.000</w:t>
            </w:r>
          </w:p>
        </w:tc>
      </w:tr>
      <w:tr w:rsidR="00257B9C" w:rsidRPr="00556BC4" w:rsidTr="00257B9C">
        <w:tc>
          <w:tcPr>
            <w:tcW w:w="327"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16</w:t>
            </w:r>
          </w:p>
        </w:tc>
        <w:tc>
          <w:tcPr>
            <w:tcW w:w="835" w:type="pct"/>
          </w:tcPr>
          <w:p w:rsidR="00257B9C" w:rsidRPr="00556BC4" w:rsidRDefault="00257B9C" w:rsidP="00257B9C">
            <w:pPr>
              <w:spacing w:line="480" w:lineRule="auto"/>
              <w:jc w:val="both"/>
              <w:rPr>
                <w:rFonts w:ascii="Times New Roman" w:hAnsi="Times New Roman" w:cs="Times New Roman"/>
              </w:rPr>
            </w:pPr>
            <w:r w:rsidRPr="00556BC4">
              <w:rPr>
                <w:rFonts w:ascii="Times New Roman" w:hAnsi="Times New Roman" w:cs="Times New Roman"/>
              </w:rPr>
              <w:t>Lack Band Coklat</w:t>
            </w:r>
          </w:p>
        </w:tc>
        <w:tc>
          <w:tcPr>
            <w:tcW w:w="512"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Buah</w:t>
            </w:r>
          </w:p>
        </w:tc>
        <w:tc>
          <w:tcPr>
            <w:tcW w:w="554"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400</w:t>
            </w:r>
          </w:p>
        </w:tc>
        <w:tc>
          <w:tcPr>
            <w:tcW w:w="810"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Rp.6.800</w:t>
            </w:r>
          </w:p>
        </w:tc>
        <w:tc>
          <w:tcPr>
            <w:tcW w:w="810"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Rp. 10.000</w:t>
            </w:r>
          </w:p>
        </w:tc>
        <w:tc>
          <w:tcPr>
            <w:tcW w:w="1151"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Rp. 1.280.000</w:t>
            </w:r>
          </w:p>
          <w:p w:rsidR="00257B9C" w:rsidRPr="00556BC4" w:rsidRDefault="00257B9C" w:rsidP="00257B9C">
            <w:pPr>
              <w:spacing w:line="480" w:lineRule="auto"/>
              <w:jc w:val="center"/>
              <w:rPr>
                <w:rFonts w:ascii="Times New Roman" w:hAnsi="Times New Roman" w:cs="Times New Roman"/>
              </w:rPr>
            </w:pPr>
          </w:p>
        </w:tc>
      </w:tr>
      <w:tr w:rsidR="00257B9C" w:rsidRPr="00556BC4" w:rsidTr="00257B9C">
        <w:tc>
          <w:tcPr>
            <w:tcW w:w="327"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17</w:t>
            </w:r>
          </w:p>
        </w:tc>
        <w:tc>
          <w:tcPr>
            <w:tcW w:w="835" w:type="pct"/>
          </w:tcPr>
          <w:p w:rsidR="00257B9C" w:rsidRPr="00556BC4" w:rsidRDefault="00257B9C" w:rsidP="00257B9C">
            <w:pPr>
              <w:spacing w:line="480" w:lineRule="auto"/>
              <w:jc w:val="both"/>
              <w:rPr>
                <w:rFonts w:ascii="Times New Roman" w:hAnsi="Times New Roman" w:cs="Times New Roman"/>
              </w:rPr>
            </w:pPr>
            <w:r w:rsidRPr="00556BC4">
              <w:rPr>
                <w:rFonts w:ascii="Times New Roman" w:hAnsi="Times New Roman" w:cs="Times New Roman"/>
              </w:rPr>
              <w:t xml:space="preserve">Pita kawat ulang tahun </w:t>
            </w:r>
          </w:p>
        </w:tc>
        <w:tc>
          <w:tcPr>
            <w:tcW w:w="512"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Buah</w:t>
            </w:r>
          </w:p>
        </w:tc>
        <w:tc>
          <w:tcPr>
            <w:tcW w:w="554"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500</w:t>
            </w:r>
          </w:p>
        </w:tc>
        <w:tc>
          <w:tcPr>
            <w:tcW w:w="810"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Rp. 15.000</w:t>
            </w:r>
          </w:p>
        </w:tc>
        <w:tc>
          <w:tcPr>
            <w:tcW w:w="810"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Rp. 17.000</w:t>
            </w:r>
          </w:p>
        </w:tc>
        <w:tc>
          <w:tcPr>
            <w:tcW w:w="1151"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Rp. 1.000.000</w:t>
            </w:r>
          </w:p>
        </w:tc>
      </w:tr>
      <w:tr w:rsidR="00257B9C" w:rsidRPr="00556BC4" w:rsidTr="00257B9C">
        <w:tc>
          <w:tcPr>
            <w:tcW w:w="327"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18</w:t>
            </w:r>
          </w:p>
        </w:tc>
        <w:tc>
          <w:tcPr>
            <w:tcW w:w="835" w:type="pct"/>
          </w:tcPr>
          <w:p w:rsidR="00257B9C" w:rsidRPr="00556BC4" w:rsidRDefault="00257B9C" w:rsidP="00257B9C">
            <w:pPr>
              <w:spacing w:line="480" w:lineRule="auto"/>
              <w:jc w:val="both"/>
              <w:rPr>
                <w:rFonts w:ascii="Times New Roman" w:hAnsi="Times New Roman" w:cs="Times New Roman"/>
              </w:rPr>
            </w:pPr>
            <w:r w:rsidRPr="00556BC4">
              <w:rPr>
                <w:rFonts w:ascii="Times New Roman" w:hAnsi="Times New Roman" w:cs="Times New Roman"/>
              </w:rPr>
              <w:t xml:space="preserve"> Mistar besi </w:t>
            </w:r>
          </w:p>
        </w:tc>
        <w:tc>
          <w:tcPr>
            <w:tcW w:w="512"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Buah</w:t>
            </w:r>
          </w:p>
        </w:tc>
        <w:tc>
          <w:tcPr>
            <w:tcW w:w="554"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400</w:t>
            </w:r>
          </w:p>
        </w:tc>
        <w:tc>
          <w:tcPr>
            <w:tcW w:w="810"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Rp. 4.500</w:t>
            </w:r>
          </w:p>
        </w:tc>
        <w:tc>
          <w:tcPr>
            <w:tcW w:w="810"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Rp. 8.000</w:t>
            </w:r>
          </w:p>
        </w:tc>
        <w:tc>
          <w:tcPr>
            <w:tcW w:w="1151"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Rp. 1.400.000</w:t>
            </w:r>
          </w:p>
        </w:tc>
      </w:tr>
      <w:tr w:rsidR="00257B9C" w:rsidRPr="00556BC4" w:rsidTr="00257B9C">
        <w:trPr>
          <w:trHeight w:val="1502"/>
        </w:trPr>
        <w:tc>
          <w:tcPr>
            <w:tcW w:w="327"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19</w:t>
            </w:r>
          </w:p>
        </w:tc>
        <w:tc>
          <w:tcPr>
            <w:tcW w:w="835" w:type="pct"/>
          </w:tcPr>
          <w:p w:rsidR="00257B9C" w:rsidRPr="00556BC4" w:rsidRDefault="00257B9C" w:rsidP="00257B9C">
            <w:pPr>
              <w:spacing w:line="480" w:lineRule="auto"/>
              <w:rPr>
                <w:rFonts w:ascii="Times New Roman" w:hAnsi="Times New Roman" w:cs="Times New Roman"/>
              </w:rPr>
            </w:pPr>
            <w:r w:rsidRPr="00556BC4">
              <w:rPr>
                <w:rFonts w:ascii="Times New Roman" w:hAnsi="Times New Roman" w:cs="Times New Roman"/>
              </w:rPr>
              <w:t xml:space="preserve"> Penghapus faber castel hitam </w:t>
            </w:r>
          </w:p>
        </w:tc>
        <w:tc>
          <w:tcPr>
            <w:tcW w:w="512"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Buah</w:t>
            </w:r>
          </w:p>
        </w:tc>
        <w:tc>
          <w:tcPr>
            <w:tcW w:w="554"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1000</w:t>
            </w:r>
          </w:p>
        </w:tc>
        <w:tc>
          <w:tcPr>
            <w:tcW w:w="810"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Rp. 2.000</w:t>
            </w:r>
          </w:p>
        </w:tc>
        <w:tc>
          <w:tcPr>
            <w:tcW w:w="810"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Rp. 5.000</w:t>
            </w:r>
          </w:p>
        </w:tc>
        <w:tc>
          <w:tcPr>
            <w:tcW w:w="1151"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Rp. 3.000.000</w:t>
            </w:r>
          </w:p>
        </w:tc>
      </w:tr>
      <w:tr w:rsidR="00257B9C" w:rsidRPr="00556BC4" w:rsidTr="00257B9C">
        <w:tc>
          <w:tcPr>
            <w:tcW w:w="327"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20</w:t>
            </w:r>
          </w:p>
        </w:tc>
        <w:tc>
          <w:tcPr>
            <w:tcW w:w="835" w:type="pct"/>
          </w:tcPr>
          <w:p w:rsidR="00257B9C" w:rsidRPr="00556BC4" w:rsidRDefault="00257B9C" w:rsidP="00257B9C">
            <w:pPr>
              <w:spacing w:line="480" w:lineRule="auto"/>
              <w:jc w:val="both"/>
              <w:rPr>
                <w:rFonts w:ascii="Times New Roman" w:hAnsi="Times New Roman" w:cs="Times New Roman"/>
              </w:rPr>
            </w:pPr>
            <w:r w:rsidRPr="00556BC4">
              <w:rPr>
                <w:rFonts w:ascii="Times New Roman" w:hAnsi="Times New Roman" w:cs="Times New Roman"/>
              </w:rPr>
              <w:t xml:space="preserve">Spidol snowman </w:t>
            </w:r>
          </w:p>
        </w:tc>
        <w:tc>
          <w:tcPr>
            <w:tcW w:w="512"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Buah</w:t>
            </w:r>
          </w:p>
        </w:tc>
        <w:tc>
          <w:tcPr>
            <w:tcW w:w="554"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350</w:t>
            </w:r>
          </w:p>
        </w:tc>
        <w:tc>
          <w:tcPr>
            <w:tcW w:w="810"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Rp.7.000</w:t>
            </w:r>
          </w:p>
        </w:tc>
        <w:tc>
          <w:tcPr>
            <w:tcW w:w="810"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Rp. 9.000</w:t>
            </w:r>
          </w:p>
        </w:tc>
        <w:tc>
          <w:tcPr>
            <w:tcW w:w="1151"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Rp.  700.000</w:t>
            </w:r>
          </w:p>
        </w:tc>
      </w:tr>
      <w:tr w:rsidR="00257B9C" w:rsidRPr="00556BC4" w:rsidTr="00257B9C">
        <w:tc>
          <w:tcPr>
            <w:tcW w:w="327"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21</w:t>
            </w:r>
          </w:p>
        </w:tc>
        <w:tc>
          <w:tcPr>
            <w:tcW w:w="835" w:type="pct"/>
          </w:tcPr>
          <w:p w:rsidR="00257B9C" w:rsidRPr="00556BC4" w:rsidRDefault="00257B9C" w:rsidP="00257B9C">
            <w:pPr>
              <w:spacing w:line="480" w:lineRule="auto"/>
              <w:jc w:val="both"/>
              <w:rPr>
                <w:rFonts w:ascii="Times New Roman" w:hAnsi="Times New Roman" w:cs="Times New Roman"/>
              </w:rPr>
            </w:pPr>
            <w:r w:rsidRPr="00556BC4">
              <w:rPr>
                <w:rFonts w:ascii="Times New Roman" w:hAnsi="Times New Roman" w:cs="Times New Roman"/>
              </w:rPr>
              <w:t xml:space="preserve"> Tempat pensil </w:t>
            </w:r>
          </w:p>
        </w:tc>
        <w:tc>
          <w:tcPr>
            <w:tcW w:w="512"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Buah</w:t>
            </w:r>
          </w:p>
        </w:tc>
        <w:tc>
          <w:tcPr>
            <w:tcW w:w="554"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200</w:t>
            </w:r>
          </w:p>
        </w:tc>
        <w:tc>
          <w:tcPr>
            <w:tcW w:w="810"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Rp.12.000</w:t>
            </w:r>
          </w:p>
        </w:tc>
        <w:tc>
          <w:tcPr>
            <w:tcW w:w="810"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Rp. 20.000</w:t>
            </w:r>
          </w:p>
        </w:tc>
        <w:tc>
          <w:tcPr>
            <w:tcW w:w="1151"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Rp.1.600.000</w:t>
            </w:r>
          </w:p>
        </w:tc>
      </w:tr>
      <w:tr w:rsidR="00257B9C" w:rsidRPr="00556BC4" w:rsidTr="00257B9C">
        <w:tc>
          <w:tcPr>
            <w:tcW w:w="327"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22</w:t>
            </w:r>
          </w:p>
        </w:tc>
        <w:tc>
          <w:tcPr>
            <w:tcW w:w="835" w:type="pct"/>
          </w:tcPr>
          <w:p w:rsidR="00257B9C" w:rsidRPr="00556BC4" w:rsidRDefault="00257B9C" w:rsidP="00257B9C">
            <w:pPr>
              <w:spacing w:line="480" w:lineRule="auto"/>
              <w:jc w:val="both"/>
              <w:rPr>
                <w:rFonts w:ascii="Times New Roman" w:hAnsi="Times New Roman" w:cs="Times New Roman"/>
              </w:rPr>
            </w:pPr>
            <w:r w:rsidRPr="00556BC4">
              <w:rPr>
                <w:rFonts w:ascii="Times New Roman" w:hAnsi="Times New Roman" w:cs="Times New Roman"/>
              </w:rPr>
              <w:t xml:space="preserve">Kertas karbon  </w:t>
            </w:r>
          </w:p>
        </w:tc>
        <w:tc>
          <w:tcPr>
            <w:tcW w:w="512"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Buah</w:t>
            </w:r>
          </w:p>
        </w:tc>
        <w:tc>
          <w:tcPr>
            <w:tcW w:w="554"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190</w:t>
            </w:r>
          </w:p>
        </w:tc>
        <w:tc>
          <w:tcPr>
            <w:tcW w:w="810"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Rp. 1.300</w:t>
            </w:r>
          </w:p>
        </w:tc>
        <w:tc>
          <w:tcPr>
            <w:tcW w:w="810"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Rp. 2.000</w:t>
            </w:r>
          </w:p>
        </w:tc>
        <w:tc>
          <w:tcPr>
            <w:tcW w:w="1151"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Rp.  133.000</w:t>
            </w:r>
          </w:p>
        </w:tc>
      </w:tr>
      <w:tr w:rsidR="00257B9C" w:rsidRPr="00556BC4" w:rsidTr="00257B9C">
        <w:tc>
          <w:tcPr>
            <w:tcW w:w="327"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23</w:t>
            </w:r>
          </w:p>
        </w:tc>
        <w:tc>
          <w:tcPr>
            <w:tcW w:w="835" w:type="pct"/>
          </w:tcPr>
          <w:p w:rsidR="00257B9C" w:rsidRPr="00556BC4" w:rsidRDefault="00257B9C" w:rsidP="00257B9C">
            <w:pPr>
              <w:spacing w:line="480" w:lineRule="auto"/>
              <w:jc w:val="both"/>
              <w:rPr>
                <w:rFonts w:ascii="Times New Roman" w:hAnsi="Times New Roman" w:cs="Times New Roman"/>
              </w:rPr>
            </w:pPr>
            <w:r w:rsidRPr="00556BC4">
              <w:rPr>
                <w:rFonts w:ascii="Times New Roman" w:hAnsi="Times New Roman" w:cs="Times New Roman"/>
              </w:rPr>
              <w:t xml:space="preserve">Buku tulis sidu </w:t>
            </w:r>
          </w:p>
        </w:tc>
        <w:tc>
          <w:tcPr>
            <w:tcW w:w="512"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Buah</w:t>
            </w:r>
          </w:p>
        </w:tc>
        <w:tc>
          <w:tcPr>
            <w:tcW w:w="554"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800</w:t>
            </w:r>
          </w:p>
        </w:tc>
        <w:tc>
          <w:tcPr>
            <w:tcW w:w="810"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Rp. 3.000</w:t>
            </w:r>
          </w:p>
        </w:tc>
        <w:tc>
          <w:tcPr>
            <w:tcW w:w="810"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Rp. 5.000</w:t>
            </w:r>
          </w:p>
        </w:tc>
        <w:tc>
          <w:tcPr>
            <w:tcW w:w="1151"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Rp. 1.600.000</w:t>
            </w:r>
          </w:p>
        </w:tc>
      </w:tr>
      <w:tr w:rsidR="00257B9C" w:rsidRPr="00556BC4" w:rsidTr="00257B9C">
        <w:trPr>
          <w:trHeight w:val="908"/>
        </w:trPr>
        <w:tc>
          <w:tcPr>
            <w:tcW w:w="327"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24</w:t>
            </w:r>
          </w:p>
        </w:tc>
        <w:tc>
          <w:tcPr>
            <w:tcW w:w="835" w:type="pct"/>
          </w:tcPr>
          <w:p w:rsidR="00257B9C" w:rsidRPr="00556BC4" w:rsidRDefault="00257B9C" w:rsidP="00257B9C">
            <w:pPr>
              <w:spacing w:line="480" w:lineRule="auto"/>
              <w:rPr>
                <w:rFonts w:ascii="Times New Roman" w:hAnsi="Times New Roman" w:cs="Times New Roman"/>
              </w:rPr>
            </w:pPr>
            <w:r w:rsidRPr="00556BC4">
              <w:rPr>
                <w:rFonts w:ascii="Times New Roman" w:hAnsi="Times New Roman" w:cs="Times New Roman"/>
              </w:rPr>
              <w:t xml:space="preserve">Buku tulisan indah </w:t>
            </w:r>
          </w:p>
        </w:tc>
        <w:tc>
          <w:tcPr>
            <w:tcW w:w="512"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Buah</w:t>
            </w:r>
          </w:p>
        </w:tc>
        <w:tc>
          <w:tcPr>
            <w:tcW w:w="554"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600</w:t>
            </w:r>
          </w:p>
        </w:tc>
        <w:tc>
          <w:tcPr>
            <w:tcW w:w="810"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Rp. 2.500</w:t>
            </w:r>
          </w:p>
        </w:tc>
        <w:tc>
          <w:tcPr>
            <w:tcW w:w="810"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Rp. 4.000</w:t>
            </w:r>
          </w:p>
        </w:tc>
        <w:tc>
          <w:tcPr>
            <w:tcW w:w="1151"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Rp. 900.000</w:t>
            </w:r>
          </w:p>
        </w:tc>
      </w:tr>
      <w:tr w:rsidR="00257B9C" w:rsidRPr="00556BC4" w:rsidTr="00257B9C">
        <w:tc>
          <w:tcPr>
            <w:tcW w:w="327"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25</w:t>
            </w:r>
          </w:p>
        </w:tc>
        <w:tc>
          <w:tcPr>
            <w:tcW w:w="835" w:type="pct"/>
          </w:tcPr>
          <w:p w:rsidR="00257B9C" w:rsidRPr="00556BC4" w:rsidRDefault="00257B9C" w:rsidP="00257B9C">
            <w:pPr>
              <w:spacing w:line="480" w:lineRule="auto"/>
              <w:jc w:val="both"/>
              <w:rPr>
                <w:rFonts w:ascii="Times New Roman" w:hAnsi="Times New Roman" w:cs="Times New Roman"/>
              </w:rPr>
            </w:pPr>
            <w:r w:rsidRPr="00556BC4">
              <w:rPr>
                <w:rFonts w:ascii="Times New Roman" w:hAnsi="Times New Roman" w:cs="Times New Roman"/>
              </w:rPr>
              <w:t xml:space="preserve">Buku kuarto </w:t>
            </w:r>
          </w:p>
        </w:tc>
        <w:tc>
          <w:tcPr>
            <w:tcW w:w="512"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Buah</w:t>
            </w:r>
          </w:p>
        </w:tc>
        <w:tc>
          <w:tcPr>
            <w:tcW w:w="554"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200</w:t>
            </w:r>
          </w:p>
        </w:tc>
        <w:tc>
          <w:tcPr>
            <w:tcW w:w="810"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Rp.8.500</w:t>
            </w:r>
          </w:p>
        </w:tc>
        <w:tc>
          <w:tcPr>
            <w:tcW w:w="810"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Rp. 12.000</w:t>
            </w:r>
          </w:p>
        </w:tc>
        <w:tc>
          <w:tcPr>
            <w:tcW w:w="1151"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Rp. 700.000</w:t>
            </w:r>
          </w:p>
        </w:tc>
      </w:tr>
      <w:tr w:rsidR="00257B9C" w:rsidRPr="00556BC4" w:rsidTr="00257B9C">
        <w:tc>
          <w:tcPr>
            <w:tcW w:w="327"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26</w:t>
            </w:r>
          </w:p>
        </w:tc>
        <w:tc>
          <w:tcPr>
            <w:tcW w:w="835" w:type="pct"/>
          </w:tcPr>
          <w:p w:rsidR="00257B9C" w:rsidRPr="00556BC4" w:rsidRDefault="00257B9C" w:rsidP="00257B9C">
            <w:pPr>
              <w:spacing w:line="480" w:lineRule="auto"/>
              <w:jc w:val="both"/>
              <w:rPr>
                <w:rFonts w:ascii="Times New Roman" w:hAnsi="Times New Roman" w:cs="Times New Roman"/>
              </w:rPr>
            </w:pPr>
            <w:r w:rsidRPr="00556BC4">
              <w:rPr>
                <w:rFonts w:ascii="Times New Roman" w:hAnsi="Times New Roman" w:cs="Times New Roman"/>
              </w:rPr>
              <w:t>Pensil 2B fc</w:t>
            </w:r>
          </w:p>
        </w:tc>
        <w:tc>
          <w:tcPr>
            <w:tcW w:w="512"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Buah</w:t>
            </w:r>
          </w:p>
        </w:tc>
        <w:tc>
          <w:tcPr>
            <w:tcW w:w="554"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500</w:t>
            </w:r>
          </w:p>
        </w:tc>
        <w:tc>
          <w:tcPr>
            <w:tcW w:w="810"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Rp. 3.000</w:t>
            </w:r>
          </w:p>
        </w:tc>
        <w:tc>
          <w:tcPr>
            <w:tcW w:w="810"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Rp. 5.000</w:t>
            </w:r>
          </w:p>
        </w:tc>
        <w:tc>
          <w:tcPr>
            <w:tcW w:w="1151"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Rp. 1.000.000</w:t>
            </w:r>
          </w:p>
        </w:tc>
      </w:tr>
      <w:tr w:rsidR="00257B9C" w:rsidRPr="00556BC4" w:rsidTr="00257B9C">
        <w:tc>
          <w:tcPr>
            <w:tcW w:w="327"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27</w:t>
            </w:r>
          </w:p>
        </w:tc>
        <w:tc>
          <w:tcPr>
            <w:tcW w:w="835" w:type="pct"/>
          </w:tcPr>
          <w:p w:rsidR="00257B9C" w:rsidRPr="00556BC4" w:rsidRDefault="00257B9C" w:rsidP="00257B9C">
            <w:pPr>
              <w:spacing w:line="480" w:lineRule="auto"/>
              <w:jc w:val="both"/>
              <w:rPr>
                <w:rFonts w:ascii="Times New Roman" w:hAnsi="Times New Roman" w:cs="Times New Roman"/>
              </w:rPr>
            </w:pPr>
            <w:r w:rsidRPr="00556BC4">
              <w:rPr>
                <w:rFonts w:ascii="Times New Roman" w:hAnsi="Times New Roman" w:cs="Times New Roman"/>
              </w:rPr>
              <w:t xml:space="preserve">Pensil tukang </w:t>
            </w:r>
          </w:p>
        </w:tc>
        <w:tc>
          <w:tcPr>
            <w:tcW w:w="512"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Buah</w:t>
            </w:r>
          </w:p>
        </w:tc>
        <w:tc>
          <w:tcPr>
            <w:tcW w:w="554"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150</w:t>
            </w:r>
          </w:p>
        </w:tc>
        <w:tc>
          <w:tcPr>
            <w:tcW w:w="810"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 xml:space="preserve">Rp. 2.000 </w:t>
            </w:r>
          </w:p>
        </w:tc>
        <w:tc>
          <w:tcPr>
            <w:tcW w:w="810"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Rp. 5.000</w:t>
            </w:r>
          </w:p>
        </w:tc>
        <w:tc>
          <w:tcPr>
            <w:tcW w:w="1151"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Rp. 450.000</w:t>
            </w:r>
          </w:p>
        </w:tc>
      </w:tr>
      <w:tr w:rsidR="00257B9C" w:rsidRPr="00556BC4" w:rsidTr="00257B9C">
        <w:tc>
          <w:tcPr>
            <w:tcW w:w="327"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28</w:t>
            </w:r>
          </w:p>
        </w:tc>
        <w:tc>
          <w:tcPr>
            <w:tcW w:w="835" w:type="pct"/>
          </w:tcPr>
          <w:p w:rsidR="00257B9C" w:rsidRPr="00556BC4" w:rsidRDefault="00257B9C" w:rsidP="00257B9C">
            <w:pPr>
              <w:spacing w:line="480" w:lineRule="auto"/>
              <w:jc w:val="both"/>
              <w:rPr>
                <w:rFonts w:ascii="Times New Roman" w:hAnsi="Times New Roman" w:cs="Times New Roman"/>
              </w:rPr>
            </w:pPr>
            <w:r w:rsidRPr="00556BC4">
              <w:rPr>
                <w:rFonts w:ascii="Times New Roman" w:hAnsi="Times New Roman" w:cs="Times New Roman"/>
              </w:rPr>
              <w:t xml:space="preserve"> Jangka </w:t>
            </w:r>
          </w:p>
        </w:tc>
        <w:tc>
          <w:tcPr>
            <w:tcW w:w="512"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Buah</w:t>
            </w:r>
          </w:p>
        </w:tc>
        <w:tc>
          <w:tcPr>
            <w:tcW w:w="554"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250</w:t>
            </w:r>
          </w:p>
        </w:tc>
        <w:tc>
          <w:tcPr>
            <w:tcW w:w="810"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Rp. 7.000</w:t>
            </w:r>
          </w:p>
        </w:tc>
        <w:tc>
          <w:tcPr>
            <w:tcW w:w="810"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Rp. 10.000</w:t>
            </w:r>
          </w:p>
        </w:tc>
        <w:tc>
          <w:tcPr>
            <w:tcW w:w="1151"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Rp. 750.000</w:t>
            </w:r>
          </w:p>
        </w:tc>
      </w:tr>
      <w:tr w:rsidR="00257B9C" w:rsidRPr="00556BC4" w:rsidTr="00257B9C">
        <w:tc>
          <w:tcPr>
            <w:tcW w:w="327"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29.</w:t>
            </w:r>
          </w:p>
        </w:tc>
        <w:tc>
          <w:tcPr>
            <w:tcW w:w="835" w:type="pct"/>
          </w:tcPr>
          <w:p w:rsidR="00257B9C" w:rsidRPr="00556BC4" w:rsidRDefault="00257B9C" w:rsidP="00257B9C">
            <w:pPr>
              <w:spacing w:line="480" w:lineRule="auto"/>
              <w:jc w:val="both"/>
              <w:rPr>
                <w:rFonts w:ascii="Times New Roman" w:hAnsi="Times New Roman" w:cs="Times New Roman"/>
              </w:rPr>
            </w:pPr>
            <w:r w:rsidRPr="00556BC4">
              <w:rPr>
                <w:rFonts w:ascii="Times New Roman" w:hAnsi="Times New Roman" w:cs="Times New Roman"/>
              </w:rPr>
              <w:t xml:space="preserve">Tinta cenon </w:t>
            </w:r>
          </w:p>
        </w:tc>
        <w:tc>
          <w:tcPr>
            <w:tcW w:w="512"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Botol</w:t>
            </w:r>
          </w:p>
        </w:tc>
        <w:tc>
          <w:tcPr>
            <w:tcW w:w="554"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880</w:t>
            </w:r>
          </w:p>
        </w:tc>
        <w:tc>
          <w:tcPr>
            <w:tcW w:w="810"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Rp. 28.000</w:t>
            </w:r>
          </w:p>
        </w:tc>
        <w:tc>
          <w:tcPr>
            <w:tcW w:w="810"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Rp. 31.000</w:t>
            </w:r>
          </w:p>
        </w:tc>
        <w:tc>
          <w:tcPr>
            <w:tcW w:w="1151"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Rp. 2.640.000</w:t>
            </w:r>
          </w:p>
        </w:tc>
      </w:tr>
      <w:tr w:rsidR="00257B9C" w:rsidRPr="00556BC4" w:rsidTr="00257B9C">
        <w:tc>
          <w:tcPr>
            <w:tcW w:w="3849" w:type="pct"/>
            <w:gridSpan w:val="6"/>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 xml:space="preserve">Total </w:t>
            </w:r>
          </w:p>
        </w:tc>
        <w:tc>
          <w:tcPr>
            <w:tcW w:w="1151" w:type="pct"/>
          </w:tcPr>
          <w:p w:rsidR="00257B9C" w:rsidRPr="00556BC4" w:rsidRDefault="00257B9C" w:rsidP="00257B9C">
            <w:pPr>
              <w:spacing w:line="480" w:lineRule="auto"/>
              <w:jc w:val="center"/>
              <w:rPr>
                <w:rFonts w:ascii="Times New Roman" w:hAnsi="Times New Roman" w:cs="Times New Roman"/>
              </w:rPr>
            </w:pPr>
            <w:r w:rsidRPr="00556BC4">
              <w:rPr>
                <w:rFonts w:ascii="Times New Roman" w:hAnsi="Times New Roman" w:cs="Times New Roman"/>
              </w:rPr>
              <w:t>Rp. 39.418.000</w:t>
            </w:r>
          </w:p>
        </w:tc>
      </w:tr>
    </w:tbl>
    <w:p w:rsidR="00257B9C" w:rsidRPr="00556BC4" w:rsidRDefault="00257B9C" w:rsidP="00257B9C">
      <w:pPr>
        <w:spacing w:line="480" w:lineRule="auto"/>
        <w:ind w:firstLine="720"/>
        <w:jc w:val="both"/>
        <w:rPr>
          <w:rFonts w:ascii="Times New Roman" w:hAnsi="Times New Roman" w:cs="Times New Roman"/>
        </w:rPr>
      </w:pPr>
    </w:p>
    <w:p w:rsidR="00257B9C" w:rsidRDefault="00257B9C" w:rsidP="00257B9C">
      <w:pPr>
        <w:spacing w:line="480" w:lineRule="auto"/>
        <w:ind w:firstLine="720"/>
        <w:jc w:val="both"/>
        <w:rPr>
          <w:rFonts w:ascii="Times New Roman" w:hAnsi="Times New Roman" w:cs="Times New Roman"/>
        </w:rPr>
      </w:pPr>
      <w:r w:rsidRPr="00556BC4">
        <w:rPr>
          <w:rFonts w:ascii="Times New Roman" w:hAnsi="Times New Roman" w:cs="Times New Roman"/>
        </w:rPr>
        <w:t xml:space="preserve">Berdasarkan tabel 7 diatas menunjukan bahwa penjualan dari 29 alat-alat tulis kantor pada Toko ATK Gretris selama tahun 2019, maka penjualan yang paling banyak diterima oleh Toko ATK Gretris adalah tinta cenon sebesar Rp. 27.280.000.dan penjualan yang paling kecil diterima oleh Toko ATK Gretris adalah kertas foto A3 sebesar  Rp. 360.000.  Maka dari itu penjelasan tersebut dapat disimpulkan bahwa penjualan alat-alat tulis kantor yang paling laris adalah tinta cenon. </w:t>
      </w:r>
    </w:p>
    <w:p w:rsidR="00556BC4" w:rsidRDefault="00556BC4" w:rsidP="00257B9C">
      <w:pPr>
        <w:spacing w:line="480" w:lineRule="auto"/>
        <w:ind w:firstLine="720"/>
        <w:jc w:val="both"/>
        <w:rPr>
          <w:rFonts w:ascii="Times New Roman" w:hAnsi="Times New Roman" w:cs="Times New Roman"/>
        </w:rPr>
      </w:pPr>
    </w:p>
    <w:p w:rsidR="00556BC4" w:rsidRDefault="00556BC4" w:rsidP="00257B9C">
      <w:pPr>
        <w:spacing w:line="480" w:lineRule="auto"/>
        <w:ind w:firstLine="720"/>
        <w:jc w:val="both"/>
        <w:rPr>
          <w:rFonts w:ascii="Times New Roman" w:hAnsi="Times New Roman" w:cs="Times New Roman"/>
        </w:rPr>
      </w:pPr>
    </w:p>
    <w:p w:rsidR="00556BC4" w:rsidRDefault="00556BC4" w:rsidP="00257B9C">
      <w:pPr>
        <w:spacing w:line="480" w:lineRule="auto"/>
        <w:ind w:firstLine="720"/>
        <w:jc w:val="both"/>
        <w:rPr>
          <w:rFonts w:ascii="Times New Roman" w:hAnsi="Times New Roman" w:cs="Times New Roman"/>
        </w:rPr>
      </w:pPr>
    </w:p>
    <w:p w:rsidR="00556BC4" w:rsidRPr="00556BC4" w:rsidRDefault="00556BC4" w:rsidP="00257B9C">
      <w:pPr>
        <w:spacing w:line="480" w:lineRule="auto"/>
        <w:ind w:firstLine="720"/>
        <w:jc w:val="both"/>
        <w:rPr>
          <w:rFonts w:ascii="Times New Roman" w:hAnsi="Times New Roman" w:cs="Times New Roman"/>
        </w:rPr>
      </w:pPr>
    </w:p>
    <w:p w:rsidR="00257B9C" w:rsidRPr="00556BC4" w:rsidRDefault="00257B9C" w:rsidP="00257B9C">
      <w:pPr>
        <w:ind w:firstLine="720"/>
        <w:jc w:val="center"/>
        <w:rPr>
          <w:rFonts w:ascii="Times New Roman" w:hAnsi="Times New Roman" w:cs="Times New Roman"/>
          <w:b/>
        </w:rPr>
      </w:pPr>
      <w:r w:rsidRPr="00556BC4">
        <w:rPr>
          <w:rFonts w:ascii="Times New Roman" w:hAnsi="Times New Roman" w:cs="Times New Roman"/>
          <w:b/>
        </w:rPr>
        <w:t>Tabel 8</w:t>
      </w:r>
    </w:p>
    <w:p w:rsidR="00257B9C" w:rsidRPr="00556BC4" w:rsidRDefault="00257B9C" w:rsidP="00257B9C">
      <w:pPr>
        <w:ind w:firstLine="720"/>
        <w:jc w:val="center"/>
        <w:rPr>
          <w:rFonts w:ascii="Times New Roman" w:hAnsi="Times New Roman" w:cs="Times New Roman"/>
          <w:b/>
        </w:rPr>
      </w:pPr>
      <w:r w:rsidRPr="00556BC4">
        <w:rPr>
          <w:rFonts w:ascii="Times New Roman" w:hAnsi="Times New Roman" w:cs="Times New Roman"/>
          <w:b/>
        </w:rPr>
        <w:t>Toko ATK Gretris</w:t>
      </w:r>
    </w:p>
    <w:p w:rsidR="00257B9C" w:rsidRPr="00556BC4" w:rsidRDefault="00257B9C" w:rsidP="00257B9C">
      <w:pPr>
        <w:ind w:firstLine="720"/>
        <w:jc w:val="center"/>
        <w:rPr>
          <w:rFonts w:ascii="Times New Roman" w:hAnsi="Times New Roman" w:cs="Times New Roman"/>
          <w:b/>
        </w:rPr>
      </w:pPr>
      <w:r w:rsidRPr="00556BC4">
        <w:rPr>
          <w:rFonts w:ascii="Times New Roman" w:hAnsi="Times New Roman" w:cs="Times New Roman"/>
          <w:b/>
        </w:rPr>
        <w:t>Rekapitulasi Total Penerimaan Tahun 2019</w:t>
      </w:r>
    </w:p>
    <w:tbl>
      <w:tblPr>
        <w:tblStyle w:val="TableGrid"/>
        <w:tblW w:w="5000" w:type="pct"/>
        <w:tblLook w:val="04A0" w:firstRow="1" w:lastRow="0" w:firstColumn="1" w:lastColumn="0" w:noHBand="0" w:noVBand="1"/>
      </w:tblPr>
      <w:tblGrid>
        <w:gridCol w:w="891"/>
        <w:gridCol w:w="4757"/>
        <w:gridCol w:w="2822"/>
      </w:tblGrid>
      <w:tr w:rsidR="00257B9C" w:rsidRPr="00556BC4" w:rsidTr="00257B9C">
        <w:tc>
          <w:tcPr>
            <w:tcW w:w="526" w:type="pct"/>
            <w:vAlign w:val="center"/>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No</w:t>
            </w:r>
          </w:p>
        </w:tc>
        <w:tc>
          <w:tcPr>
            <w:tcW w:w="2808" w:type="pct"/>
            <w:vAlign w:val="center"/>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Jenis penjualan</w:t>
            </w:r>
          </w:p>
        </w:tc>
        <w:tc>
          <w:tcPr>
            <w:tcW w:w="1666" w:type="pct"/>
            <w:vAlign w:val="center"/>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Total penerimaan</w:t>
            </w:r>
          </w:p>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(12 bulan)</w:t>
            </w:r>
          </w:p>
        </w:tc>
      </w:tr>
      <w:tr w:rsidR="00257B9C" w:rsidRPr="00556BC4" w:rsidTr="00257B9C">
        <w:tc>
          <w:tcPr>
            <w:tcW w:w="526" w:type="pct"/>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1</w:t>
            </w:r>
          </w:p>
        </w:tc>
        <w:tc>
          <w:tcPr>
            <w:tcW w:w="2808" w:type="pct"/>
          </w:tcPr>
          <w:p w:rsidR="00257B9C" w:rsidRPr="00556BC4" w:rsidRDefault="00257B9C" w:rsidP="00257B9C">
            <w:pPr>
              <w:jc w:val="both"/>
              <w:rPr>
                <w:rFonts w:ascii="Times New Roman" w:hAnsi="Times New Roman" w:cs="Times New Roman"/>
              </w:rPr>
            </w:pPr>
            <w:r w:rsidRPr="00556BC4">
              <w:rPr>
                <w:rFonts w:ascii="Times New Roman" w:hAnsi="Times New Roman" w:cs="Times New Roman"/>
              </w:rPr>
              <w:t xml:space="preserve">Alat-alat tulis kantor </w:t>
            </w:r>
          </w:p>
        </w:tc>
        <w:tc>
          <w:tcPr>
            <w:tcW w:w="1666" w:type="pct"/>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Rp.39.418.000</w:t>
            </w:r>
          </w:p>
        </w:tc>
      </w:tr>
      <w:tr w:rsidR="00257B9C" w:rsidRPr="00556BC4" w:rsidTr="00257B9C">
        <w:tc>
          <w:tcPr>
            <w:tcW w:w="526" w:type="pct"/>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2</w:t>
            </w:r>
          </w:p>
        </w:tc>
        <w:tc>
          <w:tcPr>
            <w:tcW w:w="2808" w:type="pct"/>
          </w:tcPr>
          <w:p w:rsidR="00257B9C" w:rsidRPr="00556BC4" w:rsidRDefault="00257B9C" w:rsidP="00257B9C">
            <w:pPr>
              <w:jc w:val="both"/>
              <w:rPr>
                <w:rFonts w:ascii="Times New Roman" w:hAnsi="Times New Roman" w:cs="Times New Roman"/>
              </w:rPr>
            </w:pPr>
            <w:r w:rsidRPr="00556BC4">
              <w:rPr>
                <w:rFonts w:ascii="Times New Roman" w:hAnsi="Times New Roman" w:cs="Times New Roman"/>
              </w:rPr>
              <w:t xml:space="preserve">Percetakan dan foto copy </w:t>
            </w:r>
          </w:p>
        </w:tc>
        <w:tc>
          <w:tcPr>
            <w:tcW w:w="1666" w:type="pct"/>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Rp. 232.200.000</w:t>
            </w:r>
          </w:p>
        </w:tc>
      </w:tr>
      <w:tr w:rsidR="00257B9C" w:rsidRPr="00556BC4" w:rsidTr="00257B9C">
        <w:tc>
          <w:tcPr>
            <w:tcW w:w="3334" w:type="pct"/>
            <w:gridSpan w:val="2"/>
          </w:tcPr>
          <w:p w:rsidR="00257B9C" w:rsidRPr="00556BC4" w:rsidRDefault="00257B9C" w:rsidP="00257B9C">
            <w:pPr>
              <w:tabs>
                <w:tab w:val="center" w:pos="2874"/>
                <w:tab w:val="left" w:pos="3570"/>
              </w:tabs>
              <w:rPr>
                <w:rFonts w:ascii="Times New Roman" w:hAnsi="Times New Roman" w:cs="Times New Roman"/>
                <w:b/>
              </w:rPr>
            </w:pPr>
            <w:r w:rsidRPr="00556BC4">
              <w:rPr>
                <w:rFonts w:ascii="Times New Roman" w:hAnsi="Times New Roman" w:cs="Times New Roman"/>
                <w:b/>
              </w:rPr>
              <w:tab/>
              <w:t>Total</w:t>
            </w:r>
            <w:r w:rsidRPr="00556BC4">
              <w:rPr>
                <w:rFonts w:ascii="Times New Roman" w:hAnsi="Times New Roman" w:cs="Times New Roman"/>
                <w:b/>
              </w:rPr>
              <w:tab/>
            </w:r>
          </w:p>
        </w:tc>
        <w:tc>
          <w:tcPr>
            <w:tcW w:w="1666" w:type="pct"/>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Rp. 271.618.000</w:t>
            </w:r>
          </w:p>
        </w:tc>
      </w:tr>
    </w:tbl>
    <w:p w:rsidR="00257B9C" w:rsidRPr="00556BC4" w:rsidRDefault="00257B9C" w:rsidP="00257B9C">
      <w:pPr>
        <w:spacing w:line="480" w:lineRule="auto"/>
        <w:jc w:val="both"/>
        <w:rPr>
          <w:rFonts w:ascii="Times New Roman" w:hAnsi="Times New Roman" w:cs="Times New Roman"/>
          <w:b/>
        </w:rPr>
      </w:pPr>
      <w:r w:rsidRPr="00556BC4">
        <w:rPr>
          <w:rFonts w:ascii="Times New Roman" w:hAnsi="Times New Roman" w:cs="Times New Roman"/>
          <w:b/>
        </w:rPr>
        <w:t>Sumber: Pencatatan rekapitulasi total penerimaan pada  Toko ATK Gretris, 2021</w:t>
      </w:r>
    </w:p>
    <w:p w:rsidR="00257B9C" w:rsidRPr="00556BC4" w:rsidRDefault="00257B9C" w:rsidP="00257B9C">
      <w:pPr>
        <w:jc w:val="center"/>
        <w:rPr>
          <w:rFonts w:ascii="Times New Roman" w:hAnsi="Times New Roman" w:cs="Times New Roman"/>
        </w:rPr>
      </w:pPr>
      <w:r w:rsidRPr="00556BC4">
        <w:rPr>
          <w:rFonts w:ascii="Times New Roman" w:hAnsi="Times New Roman" w:cs="Times New Roman"/>
          <w:b/>
        </w:rPr>
        <w:t xml:space="preserve">    Tabel 9</w:t>
      </w:r>
    </w:p>
    <w:p w:rsidR="00257B9C" w:rsidRPr="00556BC4" w:rsidRDefault="00257B9C" w:rsidP="00257B9C">
      <w:pPr>
        <w:ind w:firstLine="720"/>
        <w:jc w:val="center"/>
        <w:rPr>
          <w:rFonts w:ascii="Times New Roman" w:hAnsi="Times New Roman" w:cs="Times New Roman"/>
          <w:b/>
        </w:rPr>
      </w:pPr>
      <w:r w:rsidRPr="00556BC4">
        <w:rPr>
          <w:rFonts w:ascii="Times New Roman" w:hAnsi="Times New Roman" w:cs="Times New Roman"/>
          <w:b/>
        </w:rPr>
        <w:t>Toko ATK Gretris</w:t>
      </w:r>
    </w:p>
    <w:p w:rsidR="00257B9C" w:rsidRPr="00556BC4" w:rsidRDefault="00257B9C" w:rsidP="00257B9C">
      <w:pPr>
        <w:ind w:firstLine="720"/>
        <w:jc w:val="center"/>
        <w:rPr>
          <w:rFonts w:ascii="Times New Roman" w:hAnsi="Times New Roman" w:cs="Times New Roman"/>
          <w:b/>
        </w:rPr>
      </w:pPr>
      <w:r w:rsidRPr="00556BC4">
        <w:rPr>
          <w:rFonts w:ascii="Times New Roman" w:hAnsi="Times New Roman" w:cs="Times New Roman"/>
          <w:b/>
        </w:rPr>
        <w:t>Rekapitulasi Biaya Tetap dan Biaya Variabel</w:t>
      </w:r>
    </w:p>
    <w:tbl>
      <w:tblPr>
        <w:tblStyle w:val="TableGrid"/>
        <w:tblW w:w="5000" w:type="pct"/>
        <w:tblLook w:val="04A0" w:firstRow="1" w:lastRow="0" w:firstColumn="1" w:lastColumn="0" w:noHBand="0" w:noVBand="1"/>
      </w:tblPr>
      <w:tblGrid>
        <w:gridCol w:w="731"/>
        <w:gridCol w:w="4027"/>
        <w:gridCol w:w="3712"/>
      </w:tblGrid>
      <w:tr w:rsidR="00257B9C" w:rsidRPr="00556BC4" w:rsidTr="00257B9C">
        <w:tc>
          <w:tcPr>
            <w:tcW w:w="432" w:type="pct"/>
            <w:vAlign w:val="center"/>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No.</w:t>
            </w:r>
          </w:p>
        </w:tc>
        <w:tc>
          <w:tcPr>
            <w:tcW w:w="2377" w:type="pct"/>
            <w:vAlign w:val="center"/>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Jenis Biaya</w:t>
            </w:r>
          </w:p>
        </w:tc>
        <w:tc>
          <w:tcPr>
            <w:tcW w:w="2191" w:type="pct"/>
            <w:vAlign w:val="center"/>
          </w:tcPr>
          <w:p w:rsidR="00257B9C" w:rsidRPr="00556BC4" w:rsidRDefault="00257B9C" w:rsidP="00257B9C">
            <w:pPr>
              <w:jc w:val="center"/>
              <w:rPr>
                <w:rFonts w:ascii="Times New Roman" w:hAnsi="Times New Roman" w:cs="Times New Roman"/>
              </w:rPr>
            </w:pPr>
            <w:r w:rsidRPr="00556BC4">
              <w:rPr>
                <w:rFonts w:ascii="Times New Roman" w:hAnsi="Times New Roman" w:cs="Times New Roman"/>
              </w:rPr>
              <w:t>Jumlah ( Rp.)</w:t>
            </w:r>
          </w:p>
        </w:tc>
      </w:tr>
      <w:tr w:rsidR="00257B9C" w:rsidRPr="00556BC4" w:rsidTr="00257B9C">
        <w:tc>
          <w:tcPr>
            <w:tcW w:w="432" w:type="pct"/>
          </w:tcPr>
          <w:p w:rsidR="00257B9C" w:rsidRPr="00556BC4" w:rsidRDefault="00257B9C" w:rsidP="00257B9C">
            <w:pPr>
              <w:jc w:val="center"/>
              <w:rPr>
                <w:rFonts w:ascii="Times New Roman" w:hAnsi="Times New Roman"/>
              </w:rPr>
            </w:pPr>
            <w:r w:rsidRPr="00556BC4">
              <w:rPr>
                <w:rFonts w:ascii="Times New Roman" w:hAnsi="Times New Roman"/>
              </w:rPr>
              <w:t>1.</w:t>
            </w:r>
          </w:p>
        </w:tc>
        <w:tc>
          <w:tcPr>
            <w:tcW w:w="2377" w:type="pct"/>
          </w:tcPr>
          <w:p w:rsidR="00257B9C" w:rsidRDefault="00556BC4" w:rsidP="00257B9C">
            <w:pPr>
              <w:jc w:val="both"/>
              <w:rPr>
                <w:rFonts w:ascii="Times New Roman" w:hAnsi="Times New Roman"/>
              </w:rPr>
            </w:pPr>
            <w:r>
              <w:rPr>
                <w:rFonts w:ascii="Times New Roman" w:hAnsi="Times New Roman"/>
              </w:rPr>
              <w:t xml:space="preserve">a. </w:t>
            </w:r>
            <w:r w:rsidR="00257B9C" w:rsidRPr="00556BC4">
              <w:rPr>
                <w:rFonts w:ascii="Times New Roman" w:hAnsi="Times New Roman"/>
              </w:rPr>
              <w:t>Gaji Pimpinan</w:t>
            </w:r>
          </w:p>
          <w:p w:rsidR="00257B9C" w:rsidRPr="00556BC4" w:rsidRDefault="00556BC4" w:rsidP="00257B9C">
            <w:pPr>
              <w:jc w:val="both"/>
              <w:rPr>
                <w:rFonts w:ascii="Times New Roman" w:hAnsi="Times New Roman"/>
                <w:lang w:val="id-ID"/>
              </w:rPr>
            </w:pPr>
            <w:r>
              <w:rPr>
                <w:rFonts w:ascii="Times New Roman" w:hAnsi="Times New Roman"/>
                <w:lang w:val="id-ID"/>
              </w:rPr>
              <w:t>b.</w:t>
            </w:r>
            <w:r w:rsidR="00257B9C" w:rsidRPr="00556BC4">
              <w:rPr>
                <w:rFonts w:ascii="Times New Roman" w:hAnsi="Times New Roman"/>
              </w:rPr>
              <w:t>Gaji Karyawan</w:t>
            </w:r>
          </w:p>
          <w:p w:rsidR="00257B9C" w:rsidRPr="00556BC4" w:rsidRDefault="00556BC4" w:rsidP="00257B9C">
            <w:pPr>
              <w:jc w:val="both"/>
              <w:rPr>
                <w:rFonts w:ascii="Times New Roman" w:hAnsi="Times New Roman"/>
              </w:rPr>
            </w:pPr>
            <w:r>
              <w:rPr>
                <w:rFonts w:ascii="Times New Roman" w:hAnsi="Times New Roman"/>
              </w:rPr>
              <w:t>c.</w:t>
            </w:r>
            <w:r w:rsidR="00257B9C" w:rsidRPr="00556BC4">
              <w:rPr>
                <w:rFonts w:ascii="Times New Roman" w:hAnsi="Times New Roman"/>
              </w:rPr>
              <w:t>Biaya Retribusi Sampah</w:t>
            </w:r>
          </w:p>
          <w:p w:rsidR="00257B9C" w:rsidRPr="00556BC4" w:rsidRDefault="00556BC4" w:rsidP="00257B9C">
            <w:pPr>
              <w:jc w:val="both"/>
              <w:rPr>
                <w:rFonts w:ascii="Times New Roman" w:hAnsi="Times New Roman"/>
              </w:rPr>
            </w:pPr>
            <w:r>
              <w:rPr>
                <w:rFonts w:ascii="Times New Roman" w:hAnsi="Times New Roman"/>
              </w:rPr>
              <w:t xml:space="preserve">d. </w:t>
            </w:r>
            <w:r w:rsidR="00257B9C" w:rsidRPr="00556BC4">
              <w:rPr>
                <w:rFonts w:ascii="Times New Roman" w:hAnsi="Times New Roman"/>
              </w:rPr>
              <w:t>Biaya Penyusutan Alat</w:t>
            </w:r>
          </w:p>
          <w:p w:rsidR="00257B9C" w:rsidRPr="00556BC4" w:rsidRDefault="00556BC4" w:rsidP="00257B9C">
            <w:pPr>
              <w:jc w:val="both"/>
              <w:rPr>
                <w:rFonts w:ascii="Times New Roman" w:hAnsi="Times New Roman"/>
              </w:rPr>
            </w:pPr>
            <w:r>
              <w:rPr>
                <w:rFonts w:ascii="Times New Roman" w:hAnsi="Times New Roman"/>
              </w:rPr>
              <w:t xml:space="preserve">e. </w:t>
            </w:r>
            <w:r w:rsidR="00257B9C" w:rsidRPr="00556BC4">
              <w:rPr>
                <w:rFonts w:ascii="Times New Roman" w:hAnsi="Times New Roman"/>
              </w:rPr>
              <w:t xml:space="preserve"> Perlengkapan</w:t>
            </w:r>
          </w:p>
        </w:tc>
        <w:tc>
          <w:tcPr>
            <w:tcW w:w="2191" w:type="pct"/>
          </w:tcPr>
          <w:p w:rsidR="00257B9C" w:rsidRPr="00556BC4" w:rsidRDefault="00257B9C" w:rsidP="00257B9C">
            <w:pPr>
              <w:jc w:val="center"/>
              <w:rPr>
                <w:rFonts w:ascii="Times New Roman" w:hAnsi="Times New Roman"/>
              </w:rPr>
            </w:pPr>
            <w:r w:rsidRPr="00556BC4">
              <w:rPr>
                <w:rFonts w:ascii="Times New Roman" w:hAnsi="Times New Roman"/>
              </w:rPr>
              <w:t>Rp. 30.000.000</w:t>
            </w:r>
          </w:p>
          <w:p w:rsidR="00257B9C" w:rsidRPr="00556BC4" w:rsidRDefault="00257B9C" w:rsidP="00257B9C">
            <w:pPr>
              <w:jc w:val="center"/>
              <w:rPr>
                <w:rFonts w:ascii="Times New Roman" w:hAnsi="Times New Roman"/>
              </w:rPr>
            </w:pPr>
            <w:r w:rsidRPr="00556BC4">
              <w:rPr>
                <w:rFonts w:ascii="Times New Roman" w:hAnsi="Times New Roman"/>
              </w:rPr>
              <w:t>Rp. 48.000.000</w:t>
            </w:r>
          </w:p>
          <w:p w:rsidR="00257B9C" w:rsidRPr="00556BC4" w:rsidRDefault="00257B9C" w:rsidP="00257B9C">
            <w:pPr>
              <w:jc w:val="center"/>
              <w:rPr>
                <w:rFonts w:ascii="Times New Roman" w:hAnsi="Times New Roman"/>
              </w:rPr>
            </w:pPr>
            <w:r w:rsidRPr="00556BC4">
              <w:rPr>
                <w:rFonts w:ascii="Times New Roman" w:hAnsi="Times New Roman"/>
              </w:rPr>
              <w:t>Rp. 1.200.000</w:t>
            </w:r>
          </w:p>
          <w:p w:rsidR="00257B9C" w:rsidRPr="00556BC4" w:rsidRDefault="00257B9C" w:rsidP="00257B9C">
            <w:pPr>
              <w:jc w:val="center"/>
              <w:rPr>
                <w:rFonts w:ascii="Times New Roman" w:hAnsi="Times New Roman"/>
              </w:rPr>
            </w:pPr>
            <w:r w:rsidRPr="00556BC4">
              <w:rPr>
                <w:rFonts w:ascii="Times New Roman" w:hAnsi="Times New Roman"/>
              </w:rPr>
              <w:t>Rp. 18.600.833</w:t>
            </w:r>
          </w:p>
          <w:p w:rsidR="00257B9C" w:rsidRPr="00556BC4" w:rsidRDefault="00257B9C" w:rsidP="00257B9C">
            <w:pPr>
              <w:jc w:val="center"/>
              <w:rPr>
                <w:rFonts w:ascii="Times New Roman" w:hAnsi="Times New Roman"/>
              </w:rPr>
            </w:pPr>
            <w:r w:rsidRPr="00556BC4">
              <w:rPr>
                <w:rFonts w:ascii="Times New Roman" w:hAnsi="Times New Roman"/>
              </w:rPr>
              <w:t>Rp. 7.910.000</w:t>
            </w:r>
          </w:p>
        </w:tc>
      </w:tr>
      <w:tr w:rsidR="00257B9C" w:rsidRPr="00556BC4" w:rsidTr="00257B9C">
        <w:tc>
          <w:tcPr>
            <w:tcW w:w="2809" w:type="pct"/>
            <w:gridSpan w:val="2"/>
          </w:tcPr>
          <w:p w:rsidR="00257B9C" w:rsidRPr="00556BC4" w:rsidRDefault="00257B9C" w:rsidP="00257B9C">
            <w:pPr>
              <w:jc w:val="both"/>
              <w:rPr>
                <w:rFonts w:ascii="Times New Roman" w:hAnsi="Times New Roman"/>
              </w:rPr>
            </w:pPr>
            <w:r w:rsidRPr="00556BC4">
              <w:rPr>
                <w:rFonts w:ascii="Times New Roman" w:hAnsi="Times New Roman"/>
              </w:rPr>
              <w:t>Total Biaya Tetap</w:t>
            </w:r>
          </w:p>
        </w:tc>
        <w:tc>
          <w:tcPr>
            <w:tcW w:w="2191" w:type="pct"/>
          </w:tcPr>
          <w:p w:rsidR="00257B9C" w:rsidRPr="00556BC4" w:rsidRDefault="00257B9C" w:rsidP="00257B9C">
            <w:pPr>
              <w:jc w:val="center"/>
              <w:rPr>
                <w:rFonts w:ascii="Times New Roman" w:hAnsi="Times New Roman"/>
              </w:rPr>
            </w:pPr>
            <w:r w:rsidRPr="00556BC4">
              <w:rPr>
                <w:rFonts w:ascii="Times New Roman" w:hAnsi="Times New Roman"/>
              </w:rPr>
              <w:t>Rp. 105.710.833</w:t>
            </w:r>
          </w:p>
        </w:tc>
      </w:tr>
      <w:tr w:rsidR="00257B9C" w:rsidRPr="00556BC4" w:rsidTr="00257B9C">
        <w:tc>
          <w:tcPr>
            <w:tcW w:w="432" w:type="pct"/>
          </w:tcPr>
          <w:p w:rsidR="00257B9C" w:rsidRPr="00556BC4" w:rsidRDefault="00257B9C" w:rsidP="00257B9C">
            <w:pPr>
              <w:jc w:val="center"/>
              <w:rPr>
                <w:rFonts w:ascii="Times New Roman" w:hAnsi="Times New Roman"/>
              </w:rPr>
            </w:pPr>
            <w:r w:rsidRPr="00556BC4">
              <w:rPr>
                <w:rFonts w:ascii="Times New Roman" w:hAnsi="Times New Roman"/>
              </w:rPr>
              <w:t>2.</w:t>
            </w:r>
          </w:p>
        </w:tc>
        <w:tc>
          <w:tcPr>
            <w:tcW w:w="2377" w:type="pct"/>
          </w:tcPr>
          <w:p w:rsidR="00257B9C" w:rsidRPr="00556BC4" w:rsidRDefault="00257B9C" w:rsidP="00257B9C">
            <w:pPr>
              <w:jc w:val="both"/>
              <w:rPr>
                <w:rFonts w:ascii="Times New Roman" w:hAnsi="Times New Roman"/>
              </w:rPr>
            </w:pPr>
            <w:r w:rsidRPr="00556BC4">
              <w:rPr>
                <w:rFonts w:ascii="Times New Roman" w:hAnsi="Times New Roman"/>
              </w:rPr>
              <w:t xml:space="preserve">Biaya Variabel </w:t>
            </w:r>
          </w:p>
          <w:p w:rsidR="00257B9C" w:rsidRPr="00556BC4" w:rsidRDefault="00257B9C" w:rsidP="00257B9C">
            <w:pPr>
              <w:ind w:firstLine="37"/>
              <w:jc w:val="both"/>
              <w:rPr>
                <w:rFonts w:ascii="Times New Roman" w:hAnsi="Times New Roman"/>
              </w:rPr>
            </w:pPr>
            <w:r w:rsidRPr="00556BC4">
              <w:rPr>
                <w:rFonts w:ascii="Times New Roman" w:hAnsi="Times New Roman"/>
              </w:rPr>
              <w:t xml:space="preserve">1. Biaya bahan baku percetakan dan fotocopy </w:t>
            </w:r>
          </w:p>
          <w:p w:rsidR="00257B9C" w:rsidRPr="00556BC4" w:rsidRDefault="00257B9C" w:rsidP="00257B9C">
            <w:pPr>
              <w:jc w:val="both"/>
              <w:rPr>
                <w:rFonts w:ascii="Times New Roman" w:hAnsi="Times New Roman"/>
              </w:rPr>
            </w:pPr>
            <w:r w:rsidRPr="00556BC4">
              <w:rPr>
                <w:rFonts w:ascii="Times New Roman" w:hAnsi="Times New Roman"/>
              </w:rPr>
              <w:t xml:space="preserve">2. Biaya listrik dan internet </w:t>
            </w:r>
          </w:p>
          <w:p w:rsidR="00257B9C" w:rsidRPr="00556BC4" w:rsidRDefault="00257B9C" w:rsidP="00257B9C">
            <w:pPr>
              <w:jc w:val="both"/>
              <w:rPr>
                <w:rFonts w:ascii="Times New Roman" w:hAnsi="Times New Roman"/>
              </w:rPr>
            </w:pPr>
            <w:r w:rsidRPr="00556BC4">
              <w:rPr>
                <w:rFonts w:ascii="Times New Roman" w:hAnsi="Times New Roman"/>
              </w:rPr>
              <w:t xml:space="preserve">3. Biaya air  </w:t>
            </w:r>
          </w:p>
        </w:tc>
        <w:tc>
          <w:tcPr>
            <w:tcW w:w="2191" w:type="pct"/>
          </w:tcPr>
          <w:p w:rsidR="00257B9C" w:rsidRPr="00556BC4" w:rsidRDefault="00257B9C" w:rsidP="00257B9C">
            <w:pPr>
              <w:jc w:val="center"/>
              <w:rPr>
                <w:rFonts w:ascii="Times New Roman" w:hAnsi="Times New Roman"/>
              </w:rPr>
            </w:pPr>
          </w:p>
          <w:p w:rsidR="00257B9C" w:rsidRPr="00556BC4" w:rsidRDefault="00257B9C" w:rsidP="00257B9C">
            <w:pPr>
              <w:jc w:val="center"/>
              <w:rPr>
                <w:rFonts w:ascii="Times New Roman" w:hAnsi="Times New Roman"/>
              </w:rPr>
            </w:pPr>
            <w:r w:rsidRPr="00556BC4">
              <w:rPr>
                <w:rFonts w:ascii="Times New Roman" w:hAnsi="Times New Roman"/>
              </w:rPr>
              <w:t>Rp. 129.080.000</w:t>
            </w:r>
          </w:p>
          <w:p w:rsidR="00257B9C" w:rsidRPr="00556BC4" w:rsidRDefault="00257B9C" w:rsidP="00257B9C">
            <w:pPr>
              <w:jc w:val="center"/>
              <w:rPr>
                <w:rFonts w:ascii="Times New Roman" w:hAnsi="Times New Roman"/>
              </w:rPr>
            </w:pPr>
          </w:p>
          <w:p w:rsidR="00257B9C" w:rsidRPr="00556BC4" w:rsidRDefault="00257B9C" w:rsidP="00257B9C">
            <w:pPr>
              <w:jc w:val="center"/>
              <w:rPr>
                <w:rFonts w:ascii="Times New Roman" w:hAnsi="Times New Roman"/>
              </w:rPr>
            </w:pPr>
            <w:r w:rsidRPr="00556BC4">
              <w:rPr>
                <w:rFonts w:ascii="Times New Roman" w:hAnsi="Times New Roman"/>
              </w:rPr>
              <w:t>Rp. 12.000.000</w:t>
            </w:r>
          </w:p>
          <w:p w:rsidR="00257B9C" w:rsidRPr="00556BC4" w:rsidRDefault="00257B9C" w:rsidP="00257B9C">
            <w:pPr>
              <w:jc w:val="center"/>
              <w:rPr>
                <w:rFonts w:ascii="Times New Roman" w:hAnsi="Times New Roman"/>
              </w:rPr>
            </w:pPr>
            <w:r w:rsidRPr="00556BC4">
              <w:rPr>
                <w:rFonts w:ascii="Times New Roman" w:hAnsi="Times New Roman"/>
              </w:rPr>
              <w:t>Rp. 3.600.000</w:t>
            </w:r>
          </w:p>
        </w:tc>
      </w:tr>
      <w:tr w:rsidR="00257B9C" w:rsidRPr="00257B9C" w:rsidTr="00257B9C">
        <w:tc>
          <w:tcPr>
            <w:tcW w:w="2809" w:type="pct"/>
            <w:gridSpan w:val="2"/>
          </w:tcPr>
          <w:p w:rsidR="00257B9C" w:rsidRPr="00257B9C" w:rsidRDefault="00257B9C" w:rsidP="00257B9C">
            <w:pPr>
              <w:contextualSpacing/>
              <w:jc w:val="both"/>
              <w:rPr>
                <w:rFonts w:ascii="Times New Roman" w:hAnsi="Times New Roman"/>
                <w:sz w:val="24"/>
                <w:szCs w:val="24"/>
              </w:rPr>
            </w:pPr>
            <w:r w:rsidRPr="00257B9C">
              <w:rPr>
                <w:rFonts w:ascii="Times New Roman" w:hAnsi="Times New Roman"/>
                <w:sz w:val="24"/>
                <w:szCs w:val="24"/>
              </w:rPr>
              <w:t xml:space="preserve">Total Biaya variable  </w:t>
            </w:r>
          </w:p>
        </w:tc>
        <w:tc>
          <w:tcPr>
            <w:tcW w:w="2191" w:type="pct"/>
          </w:tcPr>
          <w:p w:rsidR="00257B9C" w:rsidRPr="00257B9C" w:rsidRDefault="00257B9C" w:rsidP="00257B9C">
            <w:pPr>
              <w:jc w:val="center"/>
              <w:rPr>
                <w:rFonts w:ascii="Times New Roman" w:hAnsi="Times New Roman"/>
                <w:sz w:val="24"/>
                <w:szCs w:val="24"/>
              </w:rPr>
            </w:pPr>
            <w:r w:rsidRPr="00257B9C">
              <w:rPr>
                <w:rFonts w:ascii="Times New Roman" w:hAnsi="Times New Roman"/>
                <w:sz w:val="24"/>
                <w:szCs w:val="24"/>
              </w:rPr>
              <w:t>Rp. 144.680.000</w:t>
            </w:r>
          </w:p>
        </w:tc>
      </w:tr>
    </w:tbl>
    <w:p w:rsidR="00257B9C" w:rsidRPr="00257B9C" w:rsidRDefault="00257B9C" w:rsidP="00257B9C">
      <w:pPr>
        <w:spacing w:line="480" w:lineRule="auto"/>
        <w:jc w:val="both"/>
        <w:rPr>
          <w:rFonts w:ascii="Times New Roman" w:hAnsi="Times New Roman"/>
          <w:b/>
        </w:rPr>
      </w:pPr>
      <w:r w:rsidRPr="00257B9C">
        <w:rPr>
          <w:rFonts w:ascii="Times New Roman" w:hAnsi="Times New Roman"/>
          <w:b/>
        </w:rPr>
        <w:t xml:space="preserve">Sumber: Usaha Toko ATK Gretris, 2021 (data diolah) </w:t>
      </w:r>
    </w:p>
    <w:p w:rsidR="00257B9C" w:rsidRPr="00257B9C" w:rsidRDefault="00257B9C" w:rsidP="00257B9C">
      <w:pPr>
        <w:spacing w:line="360" w:lineRule="auto"/>
        <w:ind w:firstLine="720"/>
        <w:jc w:val="both"/>
        <w:rPr>
          <w:rFonts w:ascii="Times New Roman" w:hAnsi="Times New Roman"/>
          <w:sz w:val="24"/>
          <w:szCs w:val="24"/>
        </w:rPr>
      </w:pPr>
      <w:r w:rsidRPr="00257B9C">
        <w:rPr>
          <w:rFonts w:ascii="Times New Roman" w:hAnsi="Times New Roman"/>
          <w:sz w:val="24"/>
          <w:szCs w:val="24"/>
        </w:rPr>
        <w:t xml:space="preserve">Pendapatan Toko ATK Gretris dapat di hitung dengan mengunakan rumus berikut: </w:t>
      </w:r>
    </w:p>
    <w:p w:rsidR="00257B9C" w:rsidRPr="00257B9C" w:rsidRDefault="00257B9C" w:rsidP="00257B9C">
      <w:pPr>
        <w:spacing w:line="360" w:lineRule="auto"/>
        <w:jc w:val="both"/>
        <w:rPr>
          <w:rFonts w:ascii="Times New Roman" w:hAnsi="Times New Roman"/>
          <w:b/>
          <w:sz w:val="24"/>
          <w:szCs w:val="24"/>
        </w:rPr>
      </w:pPr>
      <w:r w:rsidRPr="00257B9C">
        <w:rPr>
          <w:rFonts w:ascii="Times New Roman" w:hAnsi="Times New Roman"/>
          <w:b/>
          <w:sz w:val="24"/>
          <w:szCs w:val="24"/>
        </w:rPr>
        <w:t xml:space="preserve">π = TR – TC </w:t>
      </w:r>
    </w:p>
    <w:p w:rsidR="00257B9C" w:rsidRPr="00257B9C" w:rsidRDefault="00257B9C" w:rsidP="00257B9C">
      <w:pPr>
        <w:spacing w:line="360" w:lineRule="auto"/>
        <w:jc w:val="both"/>
        <w:rPr>
          <w:rFonts w:ascii="Times New Roman" w:hAnsi="Times New Roman"/>
          <w:sz w:val="24"/>
          <w:szCs w:val="24"/>
        </w:rPr>
      </w:pPr>
      <w:r w:rsidRPr="00257B9C">
        <w:rPr>
          <w:rFonts w:ascii="Times New Roman" w:hAnsi="Times New Roman"/>
          <w:sz w:val="24"/>
          <w:szCs w:val="24"/>
        </w:rPr>
        <w:t>Total Revenue (TR)</w:t>
      </w:r>
      <w:r w:rsidRPr="00257B9C">
        <w:rPr>
          <w:rFonts w:ascii="Times New Roman" w:hAnsi="Times New Roman"/>
          <w:sz w:val="24"/>
          <w:szCs w:val="24"/>
        </w:rPr>
        <w:tab/>
        <w:t>= Rp. 271.618.000</w:t>
      </w:r>
    </w:p>
    <w:p w:rsidR="00257B9C" w:rsidRPr="00257B9C" w:rsidRDefault="00257B9C" w:rsidP="00257B9C">
      <w:pPr>
        <w:spacing w:line="360" w:lineRule="auto"/>
        <w:jc w:val="both"/>
        <w:rPr>
          <w:rFonts w:ascii="Times New Roman" w:hAnsi="Times New Roman"/>
          <w:sz w:val="24"/>
          <w:szCs w:val="24"/>
        </w:rPr>
      </w:pPr>
      <w:r w:rsidRPr="00257B9C">
        <w:rPr>
          <w:rFonts w:ascii="Times New Roman" w:hAnsi="Times New Roman"/>
          <w:sz w:val="24"/>
          <w:szCs w:val="24"/>
        </w:rPr>
        <w:t>Total Biaya (TC)</w:t>
      </w:r>
      <w:r w:rsidRPr="00257B9C">
        <w:rPr>
          <w:rFonts w:ascii="Times New Roman" w:hAnsi="Times New Roman"/>
          <w:sz w:val="24"/>
          <w:szCs w:val="24"/>
        </w:rPr>
        <w:tab/>
        <w:t>=  TFC + TVC</w:t>
      </w:r>
    </w:p>
    <w:p w:rsidR="00257B9C" w:rsidRPr="00257B9C" w:rsidRDefault="00257B9C" w:rsidP="00257B9C">
      <w:pPr>
        <w:spacing w:line="360" w:lineRule="auto"/>
        <w:jc w:val="both"/>
        <w:rPr>
          <w:rFonts w:ascii="Times New Roman" w:hAnsi="Times New Roman"/>
          <w:sz w:val="24"/>
          <w:szCs w:val="24"/>
        </w:rPr>
      </w:pPr>
      <w:r w:rsidRPr="00257B9C">
        <w:rPr>
          <w:rFonts w:ascii="Times New Roman" w:hAnsi="Times New Roman"/>
          <w:sz w:val="24"/>
          <w:szCs w:val="24"/>
        </w:rPr>
        <w:tab/>
      </w:r>
      <w:r w:rsidRPr="00257B9C">
        <w:rPr>
          <w:rFonts w:ascii="Times New Roman" w:hAnsi="Times New Roman"/>
          <w:sz w:val="24"/>
          <w:szCs w:val="24"/>
        </w:rPr>
        <w:tab/>
      </w:r>
      <w:r w:rsidRPr="00257B9C">
        <w:rPr>
          <w:rFonts w:ascii="Times New Roman" w:hAnsi="Times New Roman"/>
          <w:sz w:val="24"/>
          <w:szCs w:val="24"/>
        </w:rPr>
        <w:tab/>
        <w:t>= Rp. 105.710.833 + Rp. 144.680.000</w:t>
      </w:r>
    </w:p>
    <w:p w:rsidR="00257B9C" w:rsidRPr="00257B9C" w:rsidRDefault="00257B9C" w:rsidP="00257B9C">
      <w:pPr>
        <w:spacing w:line="360" w:lineRule="auto"/>
        <w:jc w:val="both"/>
        <w:rPr>
          <w:rFonts w:ascii="Times New Roman" w:hAnsi="Times New Roman"/>
          <w:sz w:val="24"/>
          <w:szCs w:val="24"/>
        </w:rPr>
      </w:pPr>
      <w:r w:rsidRPr="00257B9C">
        <w:rPr>
          <w:rFonts w:ascii="Times New Roman" w:hAnsi="Times New Roman"/>
          <w:sz w:val="24"/>
          <w:szCs w:val="24"/>
        </w:rPr>
        <w:tab/>
      </w:r>
      <w:r w:rsidRPr="00257B9C">
        <w:rPr>
          <w:rFonts w:ascii="Times New Roman" w:hAnsi="Times New Roman"/>
          <w:sz w:val="24"/>
          <w:szCs w:val="24"/>
        </w:rPr>
        <w:tab/>
      </w:r>
      <w:r w:rsidRPr="00257B9C">
        <w:rPr>
          <w:rFonts w:ascii="Times New Roman" w:hAnsi="Times New Roman"/>
          <w:sz w:val="24"/>
          <w:szCs w:val="24"/>
        </w:rPr>
        <w:tab/>
        <w:t>= Rp. 250.390.000</w:t>
      </w:r>
    </w:p>
    <w:p w:rsidR="00257B9C" w:rsidRPr="00257B9C" w:rsidRDefault="00257B9C" w:rsidP="00257B9C">
      <w:pPr>
        <w:spacing w:line="360" w:lineRule="auto"/>
        <w:jc w:val="both"/>
        <w:rPr>
          <w:rFonts w:ascii="Times New Roman" w:hAnsi="Times New Roman"/>
          <w:sz w:val="24"/>
          <w:szCs w:val="24"/>
        </w:rPr>
      </w:pPr>
      <w:r w:rsidRPr="00257B9C">
        <w:rPr>
          <w:rFonts w:ascii="Times New Roman" w:hAnsi="Times New Roman"/>
          <w:sz w:val="24"/>
          <w:szCs w:val="24"/>
        </w:rPr>
        <w:t>Total Pendapatan</w:t>
      </w:r>
      <w:r w:rsidRPr="00257B9C">
        <w:rPr>
          <w:rFonts w:ascii="Times New Roman" w:hAnsi="Times New Roman"/>
          <w:sz w:val="24"/>
          <w:szCs w:val="24"/>
        </w:rPr>
        <w:tab/>
        <w:t xml:space="preserve">= TR-TC </w:t>
      </w:r>
    </w:p>
    <w:p w:rsidR="00257B9C" w:rsidRPr="00257B9C" w:rsidRDefault="00257B9C" w:rsidP="00257B9C">
      <w:pPr>
        <w:spacing w:line="360" w:lineRule="auto"/>
        <w:jc w:val="both"/>
        <w:rPr>
          <w:rFonts w:ascii="Times New Roman" w:hAnsi="Times New Roman"/>
          <w:sz w:val="24"/>
          <w:szCs w:val="24"/>
        </w:rPr>
      </w:pPr>
      <w:r w:rsidRPr="00257B9C">
        <w:rPr>
          <w:rFonts w:ascii="Times New Roman" w:hAnsi="Times New Roman"/>
          <w:sz w:val="24"/>
          <w:szCs w:val="24"/>
        </w:rPr>
        <w:tab/>
      </w:r>
      <w:r w:rsidRPr="00257B9C">
        <w:rPr>
          <w:rFonts w:ascii="Times New Roman" w:hAnsi="Times New Roman"/>
          <w:sz w:val="24"/>
          <w:szCs w:val="24"/>
        </w:rPr>
        <w:tab/>
      </w:r>
      <w:r w:rsidRPr="00257B9C">
        <w:rPr>
          <w:rFonts w:ascii="Times New Roman" w:hAnsi="Times New Roman"/>
          <w:sz w:val="24"/>
          <w:szCs w:val="24"/>
        </w:rPr>
        <w:tab/>
        <w:t xml:space="preserve"> = Rp. 271.618.000 - Rp. 250.390.833</w:t>
      </w:r>
      <w:r w:rsidRPr="00257B9C">
        <w:rPr>
          <w:rFonts w:ascii="Times New Roman" w:hAnsi="Times New Roman"/>
          <w:sz w:val="24"/>
          <w:szCs w:val="24"/>
        </w:rPr>
        <w:tab/>
      </w:r>
      <w:r w:rsidRPr="00257B9C">
        <w:rPr>
          <w:rFonts w:ascii="Times New Roman" w:hAnsi="Times New Roman"/>
          <w:sz w:val="24"/>
          <w:szCs w:val="24"/>
        </w:rPr>
        <w:tab/>
      </w:r>
      <w:r w:rsidRPr="00257B9C">
        <w:rPr>
          <w:rFonts w:ascii="Times New Roman" w:hAnsi="Times New Roman"/>
          <w:sz w:val="24"/>
          <w:szCs w:val="24"/>
        </w:rPr>
        <w:tab/>
      </w:r>
    </w:p>
    <w:p w:rsidR="00257B9C" w:rsidRPr="00257B9C" w:rsidRDefault="00257B9C" w:rsidP="00257B9C">
      <w:pPr>
        <w:spacing w:line="360" w:lineRule="auto"/>
        <w:ind w:left="2160"/>
        <w:jc w:val="both"/>
        <w:rPr>
          <w:rFonts w:ascii="Times New Roman" w:hAnsi="Times New Roman"/>
          <w:sz w:val="24"/>
          <w:szCs w:val="24"/>
        </w:rPr>
      </w:pPr>
      <w:r w:rsidRPr="00257B9C">
        <w:rPr>
          <w:rFonts w:ascii="Times New Roman" w:hAnsi="Times New Roman"/>
          <w:sz w:val="24"/>
          <w:szCs w:val="24"/>
        </w:rPr>
        <w:t xml:space="preserve"> = Rp. 21.227.167</w:t>
      </w:r>
    </w:p>
    <w:p w:rsidR="00257B9C" w:rsidRPr="00AD0988" w:rsidRDefault="00257B9C" w:rsidP="00257B9C">
      <w:pPr>
        <w:spacing w:line="480" w:lineRule="auto"/>
        <w:ind w:firstLine="720"/>
        <w:jc w:val="both"/>
        <w:rPr>
          <w:rFonts w:ascii="Times New Roman" w:hAnsi="Times New Roman"/>
        </w:rPr>
      </w:pPr>
      <w:r w:rsidRPr="00AD0988">
        <w:rPr>
          <w:rFonts w:ascii="Times New Roman" w:hAnsi="Times New Roman"/>
        </w:rPr>
        <w:t xml:space="preserve">Berdasarkan hasil perhitungan diatas bahwa pendapatan toko ATK Gretris selama tahun 2019, yaitu Rp. 271.618.000 dengan biaya yang telah dikeluarkan sebesar Rp. 250.390.000. jadi Toko ATK Gretris memperoleh pendapatan selama 1 tahun sebesar Rp 21.227.167 per tahun. Artinya bahwa Toko ATK Gretris tergolong usaha yang layak untuk dijalankan karena total penerimaan lebih tinggi dari total biaya yang dikeluarkan. </w:t>
      </w:r>
    </w:p>
    <w:p w:rsidR="00257B9C" w:rsidRPr="00AD0988" w:rsidRDefault="00257B9C" w:rsidP="00257B9C">
      <w:pPr>
        <w:spacing w:line="480" w:lineRule="auto"/>
        <w:contextualSpacing/>
        <w:jc w:val="both"/>
        <w:rPr>
          <w:rFonts w:ascii="Times New Roman" w:hAnsi="Times New Roman"/>
          <w:b/>
        </w:rPr>
      </w:pPr>
      <w:r w:rsidRPr="00AD0988">
        <w:rPr>
          <w:rFonts w:ascii="Times New Roman" w:hAnsi="Times New Roman"/>
          <w:b/>
        </w:rPr>
        <w:t xml:space="preserve">Pembahan Persoalan Penelitian </w:t>
      </w:r>
    </w:p>
    <w:p w:rsidR="00257B9C" w:rsidRPr="00AD0988" w:rsidRDefault="00257B9C" w:rsidP="00257B9C">
      <w:pPr>
        <w:spacing w:line="480" w:lineRule="auto"/>
        <w:ind w:firstLine="720"/>
        <w:jc w:val="both"/>
        <w:rPr>
          <w:rFonts w:ascii="Times New Roman" w:hAnsi="Times New Roman"/>
        </w:rPr>
      </w:pPr>
      <w:r w:rsidRPr="00AD0988">
        <w:rPr>
          <w:rFonts w:ascii="Times New Roman" w:hAnsi="Times New Roman"/>
        </w:rPr>
        <w:t>Berdasarkan pada analisis data tahun 2019 pada toko ATK Gretris di Kabupaten TorajaUtara pengaruh antara biaya dengan penjualan sangat terlihat jelas, Semakin banyak penjualan yang terjadi setiap bulanya maka pembelian bahan baku akan semakin banyak. Oleh sebab itu pemilik Toko ATK Gretris harus selalu memantau harga pasaran yang terkadang naik turun. Naik turunya harga bahan baku akan dapat mempengaruhi jumlah biaya yang dikeluarkan.</w:t>
      </w:r>
    </w:p>
    <w:p w:rsidR="00257B9C" w:rsidRPr="00AD0988" w:rsidRDefault="00257B9C" w:rsidP="00257B9C">
      <w:pPr>
        <w:spacing w:line="480" w:lineRule="auto"/>
        <w:ind w:firstLine="720"/>
        <w:jc w:val="both"/>
        <w:rPr>
          <w:rFonts w:ascii="Times New Roman" w:hAnsi="Times New Roman"/>
        </w:rPr>
      </w:pPr>
      <w:r w:rsidRPr="00AD0988">
        <w:rPr>
          <w:rFonts w:ascii="Times New Roman" w:hAnsi="Times New Roman"/>
        </w:rPr>
        <w:t xml:space="preserve">Penjualan percetakan dan fotocopy selama satu tahun yaitu sebesar Rp. 228.600.000, penjualan percetakan dan fotocopy yang paling laku adalah Percetakan  dengan total penjualan 270.000 lembar/tahun denagn penerimaan Rp 135.000.000, kemudian fotocopy dengan total penjualan 360.000 lembar/tahun dengan total penerimaan Rp. 72.000.000. Pada penjualan alat-alat tulis kantor yang paling laris adalah penghapus faber castel hitam dengan total penjualan 1000 buah/tahun, pulpen dengan total penjualan sebesar 950 buah/tahun, kemudian tinta cenon dengan total penjualan sebesar 880 botol/tahun. Jumlah biaya yang dikeluarkan oleh Toko ATK Gretris selama satu tahun sebesar Rp.250.390.000, dari biaya tersebut pembelian bahan baku percetakan dan fotocopy dan alat-alat tulis kantor untuk pembelian yang paling banyak di keluarkan yaitu kertas A4 sebesar 250 dus pertahun dangan biaya Rp. 52.750.000, sedangkan pada pembelian yang terendah yaitu lem sebesar 5 kg  per tahun dengan biaya sebesar Rp. 100.000. </w:t>
      </w:r>
    </w:p>
    <w:p w:rsidR="00257B9C" w:rsidRPr="00AD0988" w:rsidRDefault="00257B9C" w:rsidP="008F1EC8">
      <w:pPr>
        <w:spacing w:line="480" w:lineRule="auto"/>
        <w:ind w:firstLine="720"/>
        <w:jc w:val="both"/>
        <w:rPr>
          <w:rFonts w:ascii="Times New Roman" w:hAnsi="Times New Roman"/>
        </w:rPr>
      </w:pPr>
      <w:r w:rsidRPr="00AD0988">
        <w:rPr>
          <w:rFonts w:ascii="Times New Roman" w:hAnsi="Times New Roman"/>
        </w:rPr>
        <w:t>Jumlah pendaptan yang paling tinggi di dapatkan oleh Toko ATK Gretris pada bulan desember karena pada bulan itu anak sekolah mulai melakukan ujian semester, maka akan banyak fotocopy yang dilakukan oleh para staf guru. Kemudian pendapatan toko ATK Gretris yang paling rendah pada bulan januari karena pada bulan itu anak sekolah tidak melakukan kegiatan fotocopy, percetakan dan penjilitan tugas-tugas dari sekolah yang diberikan oleh gurunya. Toko ATK Gretris tergolong usaha yang baru, tetapi dari perhitungan pendapatan yang diperoleh Toko ATK Gretris adalah sebesar Rp. 21.227.167 per tahun dan Rp. 1.768.930 per bulan. Dari hasil penelitian ini mengenai usaha Toko ATK Gretris memberikan</w:t>
      </w:r>
      <w:r w:rsidR="008F1EC8" w:rsidRPr="00AD0988">
        <w:rPr>
          <w:rFonts w:ascii="Times New Roman" w:hAnsi="Times New Roman"/>
        </w:rPr>
        <w:t xml:space="preserve"> prospek yang menguntungkan </w:t>
      </w:r>
      <w:r w:rsidR="008F1EC8" w:rsidRPr="00AD0988">
        <w:rPr>
          <w:rFonts w:ascii="Times New Roman" w:hAnsi="Times New Roman"/>
          <w:lang w:val="id-ID"/>
        </w:rPr>
        <w:t>.</w:t>
      </w:r>
      <w:r w:rsidR="008F1EC8" w:rsidRPr="00AD0988">
        <w:rPr>
          <w:rFonts w:ascii="Times New Roman" w:hAnsi="Times New Roman"/>
        </w:rPr>
        <w:t xml:space="preserve">  </w:t>
      </w:r>
    </w:p>
    <w:p w:rsidR="00257B9C" w:rsidRPr="00AD0988" w:rsidRDefault="00257B9C" w:rsidP="00257B9C">
      <w:pPr>
        <w:spacing w:line="480" w:lineRule="auto"/>
        <w:jc w:val="both"/>
        <w:rPr>
          <w:rFonts w:ascii="Times New Roman" w:hAnsi="Times New Roman"/>
          <w:b/>
        </w:rPr>
      </w:pPr>
      <w:r w:rsidRPr="00AD0988">
        <w:rPr>
          <w:rFonts w:ascii="Times New Roman" w:hAnsi="Times New Roman"/>
          <w:b/>
        </w:rPr>
        <w:t>Simpulan</w:t>
      </w:r>
    </w:p>
    <w:p w:rsidR="00257B9C" w:rsidRPr="00AD0988" w:rsidRDefault="00257B9C" w:rsidP="00257B9C">
      <w:pPr>
        <w:spacing w:line="480" w:lineRule="auto"/>
        <w:ind w:firstLine="720"/>
        <w:jc w:val="both"/>
        <w:rPr>
          <w:rFonts w:ascii="Times New Roman" w:hAnsi="Times New Roman"/>
        </w:rPr>
      </w:pPr>
      <w:r w:rsidRPr="00AD0988">
        <w:rPr>
          <w:rFonts w:ascii="Times New Roman" w:hAnsi="Times New Roman"/>
        </w:rPr>
        <w:t>Untuk total penjualan pada Toko ATK Gretris selamat tahun 2019 sebesar Rp. 250.390.000, kemudian total biaya yang dikeluarkan oleh Toko ATK Gretris yaitu sebesar Rp. 217.618.000-. Dan kemudian total pendapatan yang diterimah oleh Toko ATK Gretris selama tahun 2019 yaitu sebesar Rp. 21.227.167,- . dari hasil analisis beberapa faktor, ternyata usaha fotocopy dan ATK Gretris mampu memberikan hasil yang baik dan dapat dikatakan layak unutk dijalankan. Mengingat adanya peluang besar dalam usaha fotocopy pada yang masa yang akan datang, permintaan fotocopy semakin meningkat seiring kebutuhan masyarakat untuk menyelesaikan pekerjaan dalanm waktu cepat dan unutk kepentingan masyarakat dan meminimalisasi usaha.</w:t>
      </w:r>
    </w:p>
    <w:p w:rsidR="00257B9C" w:rsidRPr="00AD0988" w:rsidRDefault="00257B9C" w:rsidP="00257B9C">
      <w:pPr>
        <w:spacing w:line="480" w:lineRule="auto"/>
        <w:jc w:val="both"/>
        <w:rPr>
          <w:rFonts w:ascii="Times New Roman" w:hAnsi="Times New Roman"/>
        </w:rPr>
      </w:pPr>
      <w:r w:rsidRPr="00AD0988">
        <w:rPr>
          <w:rFonts w:ascii="Times New Roman" w:hAnsi="Times New Roman"/>
          <w:b/>
        </w:rPr>
        <w:t>Daftar Pustaka</w:t>
      </w:r>
    </w:p>
    <w:p w:rsidR="00257B9C" w:rsidRPr="00AD0988" w:rsidRDefault="00257B9C" w:rsidP="00257B9C">
      <w:pPr>
        <w:tabs>
          <w:tab w:val="left" w:pos="900"/>
        </w:tabs>
        <w:ind w:left="810" w:hanging="450"/>
        <w:jc w:val="both"/>
        <w:rPr>
          <w:rFonts w:ascii="Times New Roman" w:hAnsi="Times New Roman"/>
        </w:rPr>
      </w:pPr>
      <w:r w:rsidRPr="00AD0988">
        <w:rPr>
          <w:rFonts w:ascii="Times New Roman" w:hAnsi="Times New Roman"/>
        </w:rPr>
        <w:t xml:space="preserve">Adityas, M. Riski: Hasyim, Ali Ibrahim: dan Affandi, Muhammad Irfan (2018). Analisis Pendpatan Usaha Tani dan Pemasaran Sayuran Unggul di Kawasan Argopolitan Kabupaten Tanggamus. Universitas Lampung. </w:t>
      </w:r>
    </w:p>
    <w:p w:rsidR="00257B9C" w:rsidRPr="00AD0988" w:rsidRDefault="00257B9C" w:rsidP="00257B9C">
      <w:pPr>
        <w:ind w:left="810" w:hanging="450"/>
        <w:jc w:val="both"/>
        <w:rPr>
          <w:rFonts w:ascii="Times New Roman" w:hAnsi="Times New Roman"/>
        </w:rPr>
      </w:pPr>
      <w:r w:rsidRPr="00AD0988">
        <w:rPr>
          <w:rFonts w:ascii="Times New Roman" w:hAnsi="Times New Roman"/>
        </w:rPr>
        <w:t xml:space="preserve">Ahmad, Firdaus Dunia dan Wasilah Abdullah (2012). Akuntasi Biaya. Jakarta: Salemba Empat. </w:t>
      </w:r>
    </w:p>
    <w:p w:rsidR="00257B9C" w:rsidRPr="00AD0988" w:rsidRDefault="00257B9C" w:rsidP="00257B9C">
      <w:pPr>
        <w:ind w:left="810" w:hanging="450"/>
        <w:jc w:val="both"/>
        <w:rPr>
          <w:rFonts w:ascii="Times New Roman" w:hAnsi="Times New Roman"/>
        </w:rPr>
      </w:pPr>
      <w:r w:rsidRPr="00AD0988">
        <w:rPr>
          <w:rFonts w:ascii="Times New Roman" w:hAnsi="Times New Roman"/>
        </w:rPr>
        <w:t>Hawari (2019). Analisis Pendapatan Ud.Mitra Usaha Dari Penjualan Beras Di Desa Kedai Kecamatan Mangeng Kabupaten Aceh Barat Daya. Universitas Teuku Umar Meulaboh.</w:t>
      </w:r>
    </w:p>
    <w:p w:rsidR="00257B9C" w:rsidRPr="00AD0988" w:rsidRDefault="00257B9C" w:rsidP="00257B9C">
      <w:pPr>
        <w:ind w:left="900" w:hanging="540"/>
        <w:jc w:val="both"/>
        <w:rPr>
          <w:rFonts w:ascii="Times New Roman" w:hAnsi="Times New Roman"/>
        </w:rPr>
      </w:pPr>
      <w:r w:rsidRPr="00AD0988">
        <w:rPr>
          <w:rFonts w:ascii="Times New Roman" w:hAnsi="Times New Roman"/>
        </w:rPr>
        <w:t xml:space="preserve">Ikatan Akuntasi Indonesia (2004). Standar Akuntansi Keuangan. PSAK No. 17, Penerbit Salemba Empat, Jakarta. </w:t>
      </w:r>
    </w:p>
    <w:p w:rsidR="00257B9C" w:rsidRPr="00AD0988" w:rsidRDefault="00257B9C" w:rsidP="00257B9C">
      <w:pPr>
        <w:ind w:left="810" w:hanging="450"/>
        <w:jc w:val="both"/>
        <w:rPr>
          <w:rFonts w:ascii="Times New Roman" w:hAnsi="Times New Roman"/>
        </w:rPr>
      </w:pPr>
      <w:r w:rsidRPr="00AD0988">
        <w:rPr>
          <w:rFonts w:ascii="Times New Roman" w:hAnsi="Times New Roman"/>
        </w:rPr>
        <w:t xml:space="preserve">Keiso, Donald E, Jerry J. Weygandt, Terry D. Warfield (2011). Akuntansi Intermediate. Edisi Ketujubelas. Jilid Dua. Diterjemakan oleh Emil Salim. Jakarta: Erlangga. </w:t>
      </w:r>
    </w:p>
    <w:p w:rsidR="00257B9C" w:rsidRPr="00AD0988" w:rsidRDefault="00257B9C" w:rsidP="00257B9C">
      <w:pPr>
        <w:ind w:left="810" w:hanging="450"/>
        <w:jc w:val="both"/>
        <w:rPr>
          <w:rFonts w:ascii="Times New Roman" w:hAnsi="Times New Roman"/>
        </w:rPr>
      </w:pPr>
      <w:r w:rsidRPr="00AD0988">
        <w:rPr>
          <w:rFonts w:ascii="Times New Roman" w:hAnsi="Times New Roman"/>
        </w:rPr>
        <w:t xml:space="preserve">Kusnadi (2000). Akuntasi Keuangan Menegah (Prinsip, Prosedur, dan Metode). Edisi keduapuluhsatu. Jakarta: Salemba Empat. </w:t>
      </w:r>
    </w:p>
    <w:p w:rsidR="00257B9C" w:rsidRPr="00AD0988" w:rsidRDefault="00257B9C" w:rsidP="00257B9C">
      <w:pPr>
        <w:ind w:left="810" w:hanging="450"/>
        <w:jc w:val="both"/>
        <w:rPr>
          <w:rFonts w:ascii="Times New Roman" w:hAnsi="Times New Roman"/>
        </w:rPr>
      </w:pPr>
      <w:r w:rsidRPr="00AD0988">
        <w:rPr>
          <w:rFonts w:ascii="Times New Roman" w:hAnsi="Times New Roman"/>
        </w:rPr>
        <w:t xml:space="preserve">Marta, Made Adi : Dremawan, Dwi Putra: dan Sarjana I Dewa Gede Raka (2016). Analisis Pendapatan Usaha Kacang Garing pada UD Sari Murni Desa Carangsari Kecamatan Petang Kabupaten Bandung. Universitas Udayana: E-jurnal Agribisnis dan Agrowisata Vo.5, No.4, Oktober 2016.  </w:t>
      </w:r>
    </w:p>
    <w:p w:rsidR="00257B9C" w:rsidRPr="00AD0988" w:rsidRDefault="00257B9C" w:rsidP="00257B9C">
      <w:pPr>
        <w:ind w:left="810" w:hanging="450"/>
        <w:jc w:val="both"/>
        <w:rPr>
          <w:rFonts w:ascii="Times New Roman" w:hAnsi="Times New Roman"/>
        </w:rPr>
      </w:pPr>
      <w:r w:rsidRPr="00AD0988">
        <w:rPr>
          <w:rFonts w:ascii="Times New Roman" w:hAnsi="Times New Roman"/>
        </w:rPr>
        <w:t xml:space="preserve">Mulyadi (2015). Akuntasi Biaya, Edisi kelima. Yogyakarta: Sekolah Tinggi Ilmu Manajemen YKPN. </w:t>
      </w:r>
    </w:p>
    <w:p w:rsidR="00257B9C" w:rsidRPr="00AD0988" w:rsidRDefault="00257B9C" w:rsidP="00257B9C">
      <w:pPr>
        <w:ind w:left="810" w:hanging="450"/>
        <w:jc w:val="both"/>
        <w:rPr>
          <w:rFonts w:ascii="Times New Roman" w:hAnsi="Times New Roman"/>
        </w:rPr>
      </w:pPr>
      <w:r w:rsidRPr="00AD0988">
        <w:rPr>
          <w:rFonts w:ascii="Times New Roman" w:hAnsi="Times New Roman"/>
        </w:rPr>
        <w:t>Niswonger (2006). Prinsip prinsip akuntasi. Edisi kesembilanbelas. Diterjemahkan oleh Alfonsus sirat, Helda Gunawan.jakarta: Erlangga.</w:t>
      </w:r>
    </w:p>
    <w:p w:rsidR="00257B9C" w:rsidRPr="00AD0988" w:rsidRDefault="00257B9C" w:rsidP="00257B9C">
      <w:pPr>
        <w:ind w:left="810" w:hanging="450"/>
        <w:jc w:val="both"/>
        <w:rPr>
          <w:rFonts w:ascii="Times New Roman" w:hAnsi="Times New Roman"/>
        </w:rPr>
      </w:pPr>
      <w:r w:rsidRPr="00AD0988">
        <w:rPr>
          <w:rFonts w:ascii="Times New Roman" w:hAnsi="Times New Roman"/>
        </w:rPr>
        <w:t>Nurjannah (2019). Analisis Pendapatan Usaha Kue Tradisional Baje Di Desa Tanete Kecamatan Tompobulu Kabupaten Gowa. Universitas Negeri Makassar.</w:t>
      </w:r>
    </w:p>
    <w:p w:rsidR="00257B9C" w:rsidRPr="00AD0988" w:rsidRDefault="00257B9C" w:rsidP="00257B9C">
      <w:pPr>
        <w:ind w:left="810" w:hanging="450"/>
        <w:jc w:val="both"/>
        <w:rPr>
          <w:rFonts w:ascii="Times New Roman" w:hAnsi="Times New Roman"/>
        </w:rPr>
      </w:pPr>
      <w:r w:rsidRPr="00AD0988">
        <w:rPr>
          <w:rFonts w:ascii="Times New Roman" w:hAnsi="Times New Roman"/>
        </w:rPr>
        <w:t xml:space="preserve"> Rahardja Pratama, Manurung Mandala (2010). Teori Ekonomi Mikro. Jakarta: Lembaga Penerbit Unversitas Indonesia. </w:t>
      </w:r>
    </w:p>
    <w:p w:rsidR="00257B9C" w:rsidRPr="00AD0988" w:rsidRDefault="00257B9C" w:rsidP="00257B9C">
      <w:pPr>
        <w:ind w:left="810" w:hanging="450"/>
        <w:jc w:val="both"/>
        <w:rPr>
          <w:rFonts w:ascii="Times New Roman" w:hAnsi="Times New Roman"/>
        </w:rPr>
      </w:pPr>
      <w:r w:rsidRPr="00AD0988">
        <w:rPr>
          <w:rFonts w:ascii="Times New Roman" w:hAnsi="Times New Roman"/>
        </w:rPr>
        <w:t xml:space="preserve">Siregar, Baldric, Suripto, Bambang, Dkk (2013). Akuntansi Biaya, Edisi Kedua, Bab 2,7,9. Salemba Empat, Jakarta. </w:t>
      </w:r>
    </w:p>
    <w:p w:rsidR="00257B9C" w:rsidRPr="00AD0988" w:rsidRDefault="00257B9C" w:rsidP="00257B9C">
      <w:pPr>
        <w:ind w:left="810" w:hanging="450"/>
        <w:jc w:val="both"/>
        <w:rPr>
          <w:rFonts w:ascii="Times New Roman" w:hAnsi="Times New Roman"/>
        </w:rPr>
      </w:pPr>
      <w:r w:rsidRPr="00AD0988">
        <w:rPr>
          <w:rFonts w:ascii="Times New Roman" w:hAnsi="Times New Roman"/>
        </w:rPr>
        <w:t>Soekartawi (2003). Teori Ekonomi Produksi dengan Pokok Bahasa Abalisis Cobb Douglas. Jakarta: PT. Raja Granfindo Persada.</w:t>
      </w:r>
    </w:p>
    <w:p w:rsidR="00257B9C" w:rsidRPr="00AD0988" w:rsidRDefault="00257B9C" w:rsidP="00257B9C">
      <w:pPr>
        <w:ind w:left="360"/>
        <w:jc w:val="both"/>
        <w:rPr>
          <w:rFonts w:ascii="Times New Roman" w:hAnsi="Times New Roman"/>
        </w:rPr>
      </w:pPr>
      <w:r w:rsidRPr="00AD0988">
        <w:rPr>
          <w:rFonts w:ascii="Times New Roman" w:hAnsi="Times New Roman"/>
        </w:rPr>
        <w:t>Soemarsono (2003). Akuntansi Suatu Pengantar 2. Edisi Kelima. Jakarta: salemba Empat.</w:t>
      </w:r>
    </w:p>
    <w:p w:rsidR="00257B9C" w:rsidRPr="00AD0988" w:rsidRDefault="00257B9C" w:rsidP="00257B9C">
      <w:pPr>
        <w:ind w:left="810" w:hanging="450"/>
        <w:jc w:val="both"/>
        <w:rPr>
          <w:rFonts w:ascii="Times New Roman" w:hAnsi="Times New Roman"/>
        </w:rPr>
      </w:pPr>
      <w:r w:rsidRPr="00AD0988">
        <w:rPr>
          <w:rFonts w:ascii="Times New Roman" w:hAnsi="Times New Roman"/>
        </w:rPr>
        <w:t xml:space="preserve">Supriyono, RA. (2011). Akuntasi Biaya Pengumpulan Biaya dan Penetuan Harga Pokok, Buku 1 Edisi Kedua. Yogyakarta: BPFE. </w:t>
      </w:r>
    </w:p>
    <w:p w:rsidR="00257B9C" w:rsidRPr="00257B9C" w:rsidRDefault="00257B9C" w:rsidP="00257B9C">
      <w:pPr>
        <w:ind w:left="810" w:hanging="450"/>
        <w:jc w:val="both"/>
        <w:rPr>
          <w:rFonts w:ascii="Times New Roman" w:hAnsi="Times New Roman"/>
          <w:sz w:val="24"/>
          <w:szCs w:val="24"/>
        </w:rPr>
      </w:pPr>
      <w:r w:rsidRPr="00AD0988">
        <w:rPr>
          <w:rFonts w:ascii="Times New Roman" w:hAnsi="Times New Roman"/>
        </w:rPr>
        <w:t xml:space="preserve">Suardjono (2010). Teori Akuntasi: Pengungkapan Dan Saran Interpretatif. Edisi </w:t>
      </w:r>
      <w:r w:rsidRPr="00257B9C">
        <w:rPr>
          <w:rFonts w:ascii="Times New Roman" w:hAnsi="Times New Roman"/>
          <w:sz w:val="24"/>
          <w:szCs w:val="24"/>
        </w:rPr>
        <w:t>Ketiga. BPFE, Yogyakarta.</w:t>
      </w:r>
    </w:p>
    <w:p w:rsidR="00257B9C" w:rsidRPr="00257B9C" w:rsidRDefault="00257B9C" w:rsidP="00257B9C">
      <w:pPr>
        <w:ind w:left="360"/>
        <w:jc w:val="both"/>
        <w:rPr>
          <w:rFonts w:ascii="Times New Roman" w:hAnsi="Times New Roman"/>
          <w:sz w:val="24"/>
          <w:szCs w:val="24"/>
        </w:rPr>
        <w:sectPr w:rsidR="00257B9C" w:rsidRPr="00257B9C" w:rsidSect="00257B9C">
          <w:pgSz w:w="11907" w:h="16839" w:code="9"/>
          <w:pgMar w:top="1872" w:right="1699" w:bottom="1699" w:left="1728" w:header="720" w:footer="720" w:gutter="0"/>
          <w:cols w:space="720"/>
          <w:docGrid w:linePitch="360"/>
        </w:sectPr>
      </w:pPr>
      <w:r w:rsidRPr="00257B9C">
        <w:rPr>
          <w:rFonts w:ascii="Times New Roman" w:hAnsi="Times New Roman"/>
          <w:sz w:val="24"/>
          <w:szCs w:val="24"/>
        </w:rPr>
        <w:t>Tuanakotta, Theodorus M. (2000). Teori Akuntansi. Jakarta: FE UL.</w:t>
      </w:r>
    </w:p>
    <w:p w:rsidR="00257B9C" w:rsidRPr="00257B9C" w:rsidRDefault="00257B9C" w:rsidP="00257B9C">
      <w:pPr>
        <w:jc w:val="center"/>
        <w:rPr>
          <w:rFonts w:ascii="Times New Roman" w:hAnsi="Times New Roman"/>
          <w:b/>
          <w:sz w:val="24"/>
          <w:szCs w:val="24"/>
        </w:rPr>
      </w:pPr>
      <w:r w:rsidRPr="00257B9C">
        <w:rPr>
          <w:rFonts w:ascii="Times New Roman" w:hAnsi="Times New Roman"/>
          <w:b/>
          <w:sz w:val="24"/>
          <w:szCs w:val="24"/>
        </w:rPr>
        <w:t>PENGELOLAAN ASET TETAP KENDARAAN DINAS PADA BADAN PENGELOLAAN KEUANGAN DAN ASET DAERAH TORAJA UTARA</w:t>
      </w:r>
    </w:p>
    <w:p w:rsidR="00257B9C" w:rsidRPr="00257B9C" w:rsidRDefault="00257B9C" w:rsidP="00257B9C">
      <w:pPr>
        <w:spacing w:after="160" w:line="259" w:lineRule="auto"/>
        <w:jc w:val="center"/>
        <w:rPr>
          <w:rFonts w:ascii="Times New Roman" w:hAnsi="Times New Roman" w:cs="Times New Roman"/>
          <w:b/>
          <w:sz w:val="24"/>
          <w:szCs w:val="24"/>
        </w:rPr>
      </w:pPr>
    </w:p>
    <w:p w:rsidR="00257B9C" w:rsidRPr="00257B9C" w:rsidRDefault="00257B9C" w:rsidP="00257B9C">
      <w:pPr>
        <w:spacing w:after="0" w:line="259" w:lineRule="auto"/>
        <w:jc w:val="center"/>
        <w:rPr>
          <w:rFonts w:ascii="Times New Roman" w:hAnsi="Times New Roman" w:cs="Times New Roman"/>
          <w:b/>
          <w:sz w:val="24"/>
          <w:szCs w:val="24"/>
        </w:rPr>
      </w:pPr>
    </w:p>
    <w:p w:rsidR="00257B9C" w:rsidRPr="00257B9C" w:rsidRDefault="00257B9C" w:rsidP="00257B9C">
      <w:pPr>
        <w:autoSpaceDE w:val="0"/>
        <w:autoSpaceDN w:val="0"/>
        <w:adjustRightInd w:val="0"/>
        <w:spacing w:after="0" w:line="240" w:lineRule="auto"/>
        <w:jc w:val="center"/>
        <w:rPr>
          <w:rFonts w:ascii="Times New Roman" w:eastAsia="Times New Roman" w:hAnsi="Times New Roman" w:cs="Times New Roman"/>
          <w:b/>
          <w:sz w:val="20"/>
          <w:szCs w:val="20"/>
        </w:rPr>
      </w:pPr>
      <w:r w:rsidRPr="00257B9C">
        <w:rPr>
          <w:rFonts w:ascii="Times New Roman" w:eastAsia="Times New Roman" w:hAnsi="Times New Roman" w:cs="Times New Roman"/>
          <w:b/>
          <w:sz w:val="20"/>
          <w:szCs w:val="20"/>
          <w:lang w:val="id-ID"/>
        </w:rPr>
        <w:t>Astriwati Biringkanae</w:t>
      </w:r>
      <w:r w:rsidRPr="00257B9C">
        <w:rPr>
          <w:rFonts w:ascii="Times New Roman" w:eastAsia="Times New Roman" w:hAnsi="Times New Roman" w:cs="Times New Roman"/>
          <w:b/>
          <w:sz w:val="20"/>
          <w:szCs w:val="20"/>
          <w:vertAlign w:val="superscript"/>
        </w:rPr>
        <w:t>1</w:t>
      </w:r>
      <w:r w:rsidRPr="00257B9C">
        <w:rPr>
          <w:rFonts w:ascii="Times New Roman" w:eastAsia="Times New Roman" w:hAnsi="Times New Roman" w:cs="Times New Roman"/>
          <w:b/>
          <w:sz w:val="20"/>
          <w:szCs w:val="20"/>
        </w:rPr>
        <w:t xml:space="preserve">, </w:t>
      </w:r>
      <w:r w:rsidRPr="00257B9C">
        <w:rPr>
          <w:rFonts w:ascii="Times New Roman" w:eastAsia="Times New Roman" w:hAnsi="Times New Roman" w:cs="Times New Roman"/>
          <w:b/>
          <w:sz w:val="20"/>
          <w:szCs w:val="20"/>
          <w:lang w:val="id-ID"/>
        </w:rPr>
        <w:t>Mariana Rahim</w:t>
      </w:r>
      <w:r w:rsidRPr="00257B9C">
        <w:rPr>
          <w:rFonts w:ascii="Times New Roman" w:eastAsia="Times New Roman" w:hAnsi="Times New Roman" w:cs="Times New Roman"/>
          <w:b/>
          <w:sz w:val="20"/>
          <w:szCs w:val="20"/>
          <w:vertAlign w:val="superscript"/>
        </w:rPr>
        <w:t>2</w:t>
      </w:r>
    </w:p>
    <w:p w:rsidR="00257B9C" w:rsidRPr="00257B9C" w:rsidRDefault="00257B9C" w:rsidP="00257B9C">
      <w:pPr>
        <w:autoSpaceDE w:val="0"/>
        <w:autoSpaceDN w:val="0"/>
        <w:adjustRightInd w:val="0"/>
        <w:spacing w:after="0" w:line="240" w:lineRule="auto"/>
        <w:jc w:val="center"/>
        <w:rPr>
          <w:rFonts w:ascii="Times New Roman" w:eastAsia="Times New Roman" w:hAnsi="Times New Roman" w:cs="Times New Roman"/>
          <w:sz w:val="20"/>
          <w:szCs w:val="20"/>
        </w:rPr>
      </w:pPr>
      <w:r w:rsidRPr="00257B9C">
        <w:rPr>
          <w:rFonts w:ascii="Times New Roman" w:eastAsia="Times New Roman" w:hAnsi="Times New Roman" w:cs="Times New Roman"/>
          <w:sz w:val="20"/>
          <w:szCs w:val="20"/>
          <w:vertAlign w:val="superscript"/>
        </w:rPr>
        <w:t>1</w:t>
      </w:r>
      <w:r w:rsidRPr="00257B9C">
        <w:rPr>
          <w:rFonts w:ascii="Times New Roman" w:eastAsia="Times New Roman" w:hAnsi="Times New Roman" w:cs="Times New Roman"/>
          <w:sz w:val="20"/>
          <w:szCs w:val="20"/>
          <w:vertAlign w:val="superscript"/>
          <w:lang w:val="id-ID"/>
        </w:rPr>
        <w:t>&amp;2</w:t>
      </w:r>
      <w:r w:rsidRPr="00257B9C">
        <w:rPr>
          <w:rFonts w:ascii="Times New Roman" w:eastAsia="Times New Roman" w:hAnsi="Times New Roman" w:cs="Times New Roman"/>
          <w:sz w:val="20"/>
          <w:szCs w:val="20"/>
          <w:lang w:val="id-ID"/>
        </w:rPr>
        <w:t>Universitas Kristen Indonesia Toraja</w:t>
      </w:r>
      <w:r w:rsidRPr="00257B9C">
        <w:rPr>
          <w:rFonts w:ascii="Times New Roman" w:eastAsia="Times New Roman" w:hAnsi="Times New Roman" w:cs="Times New Roman"/>
          <w:sz w:val="20"/>
          <w:szCs w:val="20"/>
        </w:rPr>
        <w:t xml:space="preserve">, </w:t>
      </w:r>
      <w:r w:rsidRPr="00257B9C">
        <w:rPr>
          <w:rFonts w:ascii="Times New Roman" w:eastAsia="Times New Roman" w:hAnsi="Times New Roman" w:cs="Times New Roman"/>
          <w:sz w:val="20"/>
          <w:szCs w:val="20"/>
          <w:lang w:val="id-ID"/>
        </w:rPr>
        <w:t>Indonesia</w:t>
      </w:r>
      <w:r w:rsidRPr="00257B9C">
        <w:rPr>
          <w:rFonts w:ascii="Times New Roman" w:eastAsia="Times New Roman" w:hAnsi="Times New Roman" w:cs="Times New Roman"/>
          <w:sz w:val="20"/>
          <w:szCs w:val="20"/>
        </w:rPr>
        <w:t xml:space="preserve"> </w:t>
      </w:r>
    </w:p>
    <w:p w:rsidR="00257B9C" w:rsidRPr="00257B9C" w:rsidRDefault="00257B9C" w:rsidP="00257B9C">
      <w:pPr>
        <w:autoSpaceDE w:val="0"/>
        <w:autoSpaceDN w:val="0"/>
        <w:adjustRightInd w:val="0"/>
        <w:spacing w:after="0" w:line="240" w:lineRule="auto"/>
        <w:jc w:val="center"/>
        <w:rPr>
          <w:rFonts w:ascii="Times New Roman" w:eastAsia="Times New Roman" w:hAnsi="Times New Roman" w:cs="Times New Roman"/>
          <w:sz w:val="20"/>
          <w:szCs w:val="20"/>
          <w:lang w:val="id-ID"/>
        </w:rPr>
      </w:pPr>
    </w:p>
    <w:p w:rsidR="00257B9C" w:rsidRPr="00257B9C" w:rsidRDefault="00257B9C" w:rsidP="00257B9C">
      <w:pPr>
        <w:spacing w:after="0" w:line="240" w:lineRule="auto"/>
        <w:contextualSpacing/>
        <w:jc w:val="center"/>
        <w:rPr>
          <w:rFonts w:ascii="Times New Roman" w:eastAsia="Times New Roman" w:hAnsi="Times New Roman" w:cs="Times New Roman"/>
          <w:sz w:val="20"/>
          <w:szCs w:val="20"/>
        </w:rPr>
      </w:pPr>
    </w:p>
    <w:p w:rsidR="00257B9C" w:rsidRPr="00257B9C" w:rsidRDefault="00257B9C" w:rsidP="00257B9C">
      <w:pPr>
        <w:rPr>
          <w:rFonts w:ascii="Times New Roman" w:hAnsi="Times New Roman"/>
          <w:b/>
        </w:rPr>
      </w:pPr>
    </w:p>
    <w:tbl>
      <w:tblPr>
        <w:tblW w:w="7797" w:type="dxa"/>
        <w:tblInd w:w="108" w:type="dxa"/>
        <w:tblLayout w:type="fixed"/>
        <w:tblLook w:val="04A0" w:firstRow="1" w:lastRow="0" w:firstColumn="1" w:lastColumn="0" w:noHBand="0" w:noVBand="1"/>
      </w:tblPr>
      <w:tblGrid>
        <w:gridCol w:w="1843"/>
        <w:gridCol w:w="5954"/>
      </w:tblGrid>
      <w:tr w:rsidR="00257B9C" w:rsidRPr="00257B9C" w:rsidTr="00257B9C">
        <w:tc>
          <w:tcPr>
            <w:tcW w:w="1843" w:type="dxa"/>
            <w:tcBorders>
              <w:top w:val="single" w:sz="4" w:space="0" w:color="auto"/>
              <w:bottom w:val="single" w:sz="4" w:space="0" w:color="auto"/>
            </w:tcBorders>
          </w:tcPr>
          <w:p w:rsidR="00257B9C" w:rsidRPr="00257B9C" w:rsidRDefault="00257B9C" w:rsidP="00257B9C">
            <w:pPr>
              <w:rPr>
                <w:rFonts w:ascii="Times New Roman" w:hAnsi="Times New Roman" w:cs="Calibri"/>
                <w:lang w:val="id-ID" w:eastAsia="id-ID"/>
              </w:rPr>
            </w:pPr>
            <w:r w:rsidRPr="00257B9C">
              <w:rPr>
                <w:rFonts w:ascii="Times New Roman" w:hAnsi="Times New Roman"/>
                <w:b/>
                <w:lang w:val="id-ID" w:eastAsia="id-ID"/>
              </w:rPr>
              <w:t>Keywords</w:t>
            </w:r>
          </w:p>
        </w:tc>
        <w:tc>
          <w:tcPr>
            <w:tcW w:w="5954" w:type="dxa"/>
            <w:tcBorders>
              <w:top w:val="single" w:sz="4" w:space="0" w:color="auto"/>
              <w:bottom w:val="single" w:sz="4" w:space="0" w:color="auto"/>
            </w:tcBorders>
          </w:tcPr>
          <w:p w:rsidR="00257B9C" w:rsidRPr="00257B9C" w:rsidRDefault="00257B9C" w:rsidP="00257B9C">
            <w:pPr>
              <w:spacing w:after="0" w:line="240" w:lineRule="auto"/>
              <w:ind w:right="284"/>
              <w:rPr>
                <w:rFonts w:ascii="Times New Roman" w:eastAsia="Times New Roman" w:hAnsi="Times New Roman" w:cs="Times New Roman"/>
                <w:b/>
                <w:szCs w:val="20"/>
                <w:lang w:val="id-ID" w:eastAsia="id-ID"/>
              </w:rPr>
            </w:pPr>
            <w:r w:rsidRPr="00257B9C">
              <w:rPr>
                <w:rFonts w:ascii="Times New Roman" w:eastAsia="Times New Roman" w:hAnsi="Times New Roman" w:cs="Times New Roman"/>
                <w:b/>
                <w:szCs w:val="20"/>
                <w:lang w:val="id-ID" w:eastAsia="id-ID"/>
              </w:rPr>
              <w:t>Abstract</w:t>
            </w:r>
          </w:p>
        </w:tc>
      </w:tr>
      <w:tr w:rsidR="00257B9C" w:rsidRPr="00257B9C" w:rsidTr="00257B9C">
        <w:trPr>
          <w:trHeight w:val="1289"/>
        </w:trPr>
        <w:tc>
          <w:tcPr>
            <w:tcW w:w="1843" w:type="dxa"/>
            <w:tcBorders>
              <w:top w:val="single" w:sz="4" w:space="0" w:color="auto"/>
              <w:bottom w:val="single" w:sz="4" w:space="0" w:color="auto"/>
            </w:tcBorders>
          </w:tcPr>
          <w:p w:rsidR="00257B9C" w:rsidRPr="00257B9C" w:rsidRDefault="00257B9C" w:rsidP="00257B9C">
            <w:pPr>
              <w:rPr>
                <w:rFonts w:ascii="Times New Roman" w:hAnsi="Times New Roman"/>
                <w:i/>
                <w:sz w:val="16"/>
                <w:szCs w:val="16"/>
                <w:lang w:val="id-ID" w:eastAsia="id-ID"/>
              </w:rPr>
            </w:pPr>
            <w:r w:rsidRPr="00257B9C">
              <w:rPr>
                <w:rFonts w:ascii="Times New Roman" w:hAnsi="Times New Roman"/>
                <w:i/>
                <w:sz w:val="16"/>
                <w:szCs w:val="16"/>
                <w:lang w:val="id-ID" w:eastAsia="id-ID"/>
              </w:rPr>
              <w:t>Fixed Asset Management</w:t>
            </w:r>
          </w:p>
          <w:p w:rsidR="00257B9C" w:rsidRPr="00257B9C" w:rsidRDefault="00257B9C" w:rsidP="00257B9C">
            <w:pPr>
              <w:rPr>
                <w:rFonts w:ascii="Times New Roman" w:hAnsi="Times New Roman"/>
                <w:i/>
                <w:sz w:val="16"/>
                <w:szCs w:val="16"/>
                <w:lang w:val="id-ID" w:eastAsia="id-ID"/>
              </w:rPr>
            </w:pPr>
            <w:r w:rsidRPr="00257B9C">
              <w:rPr>
                <w:rFonts w:ascii="Times New Roman" w:hAnsi="Times New Roman"/>
                <w:i/>
                <w:sz w:val="16"/>
                <w:szCs w:val="16"/>
                <w:lang w:val="id-ID" w:eastAsia="id-ID"/>
              </w:rPr>
              <w:t>Official Vehicles</w:t>
            </w:r>
          </w:p>
          <w:p w:rsidR="00257B9C" w:rsidRPr="00257B9C" w:rsidRDefault="00257B9C" w:rsidP="00257B9C">
            <w:pPr>
              <w:rPr>
                <w:rFonts w:ascii="Times New Roman" w:hAnsi="Times New Roman" w:cs="Calibri"/>
                <w:sz w:val="18"/>
                <w:szCs w:val="18"/>
                <w:lang w:val="id-ID" w:eastAsia="id-ID"/>
              </w:rPr>
            </w:pPr>
          </w:p>
          <w:p w:rsidR="00257B9C" w:rsidRPr="00257B9C" w:rsidRDefault="00257B9C" w:rsidP="00257B9C">
            <w:pPr>
              <w:rPr>
                <w:rFonts w:ascii="Times New Roman" w:hAnsi="Times New Roman" w:cs="Calibri"/>
                <w:sz w:val="18"/>
                <w:szCs w:val="18"/>
                <w:lang w:val="id-ID" w:eastAsia="id-ID"/>
              </w:rPr>
            </w:pPr>
          </w:p>
          <w:p w:rsidR="00257B9C" w:rsidRPr="00257B9C" w:rsidRDefault="00257B9C" w:rsidP="00257B9C">
            <w:pPr>
              <w:rPr>
                <w:rFonts w:ascii="Times New Roman" w:hAnsi="Times New Roman" w:cs="Calibri"/>
                <w:sz w:val="18"/>
                <w:szCs w:val="18"/>
                <w:lang w:val="id-ID" w:eastAsia="id-ID"/>
              </w:rPr>
            </w:pPr>
          </w:p>
          <w:p w:rsidR="00257B9C" w:rsidRPr="00257B9C" w:rsidRDefault="00257B9C" w:rsidP="00257B9C">
            <w:pPr>
              <w:rPr>
                <w:rFonts w:ascii="Times New Roman" w:hAnsi="Times New Roman" w:cs="Calibri"/>
                <w:sz w:val="18"/>
                <w:szCs w:val="18"/>
                <w:lang w:val="id-ID" w:eastAsia="id-ID"/>
              </w:rPr>
            </w:pPr>
          </w:p>
          <w:p w:rsidR="00257B9C" w:rsidRPr="00257B9C" w:rsidRDefault="00257B9C" w:rsidP="00257B9C">
            <w:pPr>
              <w:rPr>
                <w:rFonts w:ascii="Times New Roman" w:hAnsi="Times New Roman" w:cs="Calibri"/>
                <w:sz w:val="18"/>
                <w:szCs w:val="18"/>
                <w:lang w:val="id-ID" w:eastAsia="id-ID"/>
              </w:rPr>
            </w:pPr>
          </w:p>
          <w:p w:rsidR="00257B9C" w:rsidRPr="00257B9C" w:rsidRDefault="00257B9C" w:rsidP="00257B9C">
            <w:pPr>
              <w:rPr>
                <w:rFonts w:ascii="Times New Roman" w:hAnsi="Times New Roman" w:cs="Calibri"/>
                <w:sz w:val="18"/>
                <w:szCs w:val="18"/>
                <w:lang w:val="id-ID" w:eastAsia="id-ID"/>
              </w:rPr>
            </w:pPr>
          </w:p>
        </w:tc>
        <w:tc>
          <w:tcPr>
            <w:tcW w:w="5954" w:type="dxa"/>
            <w:vMerge w:val="restart"/>
            <w:tcBorders>
              <w:top w:val="single" w:sz="4" w:space="0" w:color="auto"/>
              <w:bottom w:val="single" w:sz="4" w:space="0" w:color="auto"/>
            </w:tcBorders>
          </w:tcPr>
          <w:p w:rsidR="00257B9C" w:rsidRPr="00257B9C" w:rsidRDefault="00257B9C" w:rsidP="00257B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i/>
                <w:lang w:val="id-ID"/>
              </w:rPr>
            </w:pPr>
            <w:r w:rsidRPr="00257B9C">
              <w:rPr>
                <w:rFonts w:ascii="Times New Roman" w:hAnsi="Times New Roman"/>
                <w:i/>
              </w:rPr>
              <w:t>This research aims to find out whether the implementation of fixed asset management of official vehicles</w:t>
            </w:r>
            <w:r w:rsidRPr="00257B9C">
              <w:rPr>
                <w:rFonts w:ascii="Times New Roman" w:hAnsi="Times New Roman"/>
                <w:i/>
                <w:lang w:val="id-ID"/>
              </w:rPr>
              <w:t xml:space="preserve"> </w:t>
            </w:r>
            <w:r w:rsidRPr="00257B9C">
              <w:rPr>
                <w:rFonts w:ascii="Times New Roman" w:hAnsi="Times New Roman"/>
                <w:i/>
              </w:rPr>
              <w:t>has been in accordance with Regional Regulation No.5 of 2018 at</w:t>
            </w:r>
            <w:r w:rsidRPr="00257B9C">
              <w:rPr>
                <w:rFonts w:ascii="Times New Roman" w:hAnsi="Times New Roman"/>
                <w:i/>
                <w:lang w:val="id-ID"/>
              </w:rPr>
              <w:t xml:space="preserve"> </w:t>
            </w:r>
            <w:r w:rsidRPr="00257B9C">
              <w:rPr>
                <w:rFonts w:ascii="Times New Roman" w:hAnsi="Times New Roman"/>
              </w:rPr>
              <w:t>Badan Pengelolaan</w:t>
            </w:r>
            <w:r w:rsidRPr="00257B9C">
              <w:rPr>
                <w:rFonts w:ascii="Times New Roman" w:hAnsi="Times New Roman"/>
                <w:lang w:val="id-ID"/>
              </w:rPr>
              <w:t xml:space="preserve"> </w:t>
            </w:r>
            <w:r w:rsidRPr="00257B9C">
              <w:rPr>
                <w:rFonts w:ascii="Times New Roman" w:hAnsi="Times New Roman"/>
              </w:rPr>
              <w:t>Keuangan dan Aset Daerah (BPKAD)</w:t>
            </w:r>
            <w:r w:rsidRPr="00257B9C">
              <w:rPr>
                <w:rFonts w:ascii="Times New Roman" w:hAnsi="Times New Roman"/>
                <w:i/>
                <w:lang w:val="id-ID"/>
              </w:rPr>
              <w:t xml:space="preserve"> </w:t>
            </w:r>
            <w:r w:rsidRPr="00257B9C">
              <w:rPr>
                <w:rFonts w:ascii="Times New Roman" w:hAnsi="Times New Roman"/>
                <w:i/>
              </w:rPr>
              <w:t>of Toraja</w:t>
            </w:r>
            <w:r w:rsidRPr="00257B9C">
              <w:rPr>
                <w:rFonts w:ascii="Times New Roman" w:hAnsi="Times New Roman"/>
                <w:i/>
                <w:lang w:val="id-ID"/>
              </w:rPr>
              <w:t xml:space="preserve"> Utara </w:t>
            </w:r>
            <w:r w:rsidRPr="00257B9C">
              <w:rPr>
                <w:rFonts w:ascii="Times New Roman" w:hAnsi="Times New Roman"/>
                <w:i/>
              </w:rPr>
              <w:t>Regency. This research was conducted using technical qualitative descriptive analysis. The results showed that the implementation of the management of fixed assets of official vehicles</w:t>
            </w:r>
            <w:r w:rsidRPr="00257B9C">
              <w:rPr>
                <w:rFonts w:ascii="Times New Roman" w:hAnsi="Times New Roman"/>
                <w:i/>
                <w:lang w:val="id-ID"/>
              </w:rPr>
              <w:t xml:space="preserve"> </w:t>
            </w:r>
            <w:r w:rsidRPr="00257B9C">
              <w:rPr>
                <w:rFonts w:ascii="Times New Roman" w:hAnsi="Times New Roman"/>
                <w:i/>
              </w:rPr>
              <w:t>in Toraja</w:t>
            </w:r>
            <w:r w:rsidRPr="00257B9C">
              <w:rPr>
                <w:rFonts w:ascii="Times New Roman" w:hAnsi="Times New Roman"/>
                <w:i/>
                <w:lang w:val="id-ID"/>
              </w:rPr>
              <w:t xml:space="preserve"> </w:t>
            </w:r>
            <w:r w:rsidRPr="00257B9C">
              <w:rPr>
                <w:rFonts w:ascii="Times New Roman" w:hAnsi="Times New Roman"/>
                <w:i/>
              </w:rPr>
              <w:t xml:space="preserve">Utara was carried out by each </w:t>
            </w:r>
            <w:r w:rsidRPr="00257B9C">
              <w:rPr>
                <w:rFonts w:ascii="Times New Roman" w:hAnsi="Times New Roman"/>
                <w:i/>
                <w:lang w:val="id-ID"/>
              </w:rPr>
              <w:t xml:space="preserve">Satuan Kerja Perangkat Daerah </w:t>
            </w:r>
            <w:r w:rsidRPr="00257B9C">
              <w:rPr>
                <w:rFonts w:ascii="Times New Roman" w:hAnsi="Times New Roman"/>
                <w:i/>
              </w:rPr>
              <w:t>(SKPD) which obtained</w:t>
            </w:r>
            <w:r w:rsidRPr="00257B9C">
              <w:rPr>
                <w:rFonts w:ascii="Times New Roman" w:hAnsi="Times New Roman"/>
                <w:i/>
                <w:lang w:val="id-ID"/>
              </w:rPr>
              <w:t xml:space="preserve"> </w:t>
            </w:r>
            <w:r w:rsidRPr="00257B9C">
              <w:rPr>
                <w:rFonts w:ascii="Times New Roman" w:hAnsi="Times New Roman"/>
                <w:i/>
              </w:rPr>
              <w:t>/</w:t>
            </w:r>
            <w:r w:rsidRPr="00257B9C">
              <w:rPr>
                <w:rFonts w:ascii="Times New Roman" w:hAnsi="Times New Roman"/>
                <w:i/>
                <w:lang w:val="id-ID"/>
              </w:rPr>
              <w:t xml:space="preserve"> </w:t>
            </w:r>
            <w:r w:rsidRPr="00257B9C">
              <w:rPr>
                <w:rFonts w:ascii="Times New Roman" w:hAnsi="Times New Roman"/>
                <w:i/>
              </w:rPr>
              <w:t>held</w:t>
            </w:r>
            <w:r w:rsidRPr="00257B9C">
              <w:rPr>
                <w:rFonts w:ascii="Times New Roman" w:hAnsi="Times New Roman"/>
                <w:i/>
                <w:lang w:val="id-ID"/>
              </w:rPr>
              <w:t xml:space="preserve"> official</w:t>
            </w:r>
            <w:r w:rsidRPr="00257B9C">
              <w:rPr>
                <w:rFonts w:ascii="Times New Roman" w:hAnsi="Times New Roman"/>
                <w:i/>
              </w:rPr>
              <w:t xml:space="preserve"> vehicle facilities that had been regulated by the local government based on the position owned by employees. The management of official vehicles carried out by regional asset managers as an assistant in carrying out procedures in accordance with the cycle of management of regional property as stipulated in Regional Regulation </w:t>
            </w:r>
            <w:r w:rsidRPr="00257B9C">
              <w:rPr>
                <w:rFonts w:ascii="Times New Roman" w:hAnsi="Times New Roman"/>
              </w:rPr>
              <w:t xml:space="preserve">(PERDA) </w:t>
            </w:r>
            <w:r w:rsidRPr="00257B9C">
              <w:rPr>
                <w:rFonts w:ascii="Times New Roman" w:hAnsi="Times New Roman"/>
                <w:i/>
              </w:rPr>
              <w:t>No.</w:t>
            </w:r>
            <w:r w:rsidRPr="00257B9C">
              <w:rPr>
                <w:rFonts w:ascii="Times New Roman" w:hAnsi="Times New Roman"/>
                <w:i/>
                <w:lang w:val="id-ID"/>
              </w:rPr>
              <w:t xml:space="preserve"> </w:t>
            </w:r>
            <w:r w:rsidRPr="00257B9C">
              <w:rPr>
                <w:rFonts w:ascii="Times New Roman" w:hAnsi="Times New Roman"/>
                <w:i/>
              </w:rPr>
              <w:t>5 of 2018 on guidelines for the management of regional property although in its management there are still deficiencies in the maintenance / maintenance of official vehicles</w:t>
            </w:r>
            <w:r w:rsidRPr="00257B9C">
              <w:rPr>
                <w:rFonts w:ascii="Times New Roman" w:hAnsi="Times New Roman"/>
                <w:i/>
                <w:lang w:val="id-ID"/>
              </w:rPr>
              <w:t xml:space="preserve"> </w:t>
            </w:r>
            <w:r w:rsidRPr="00257B9C">
              <w:rPr>
                <w:rFonts w:ascii="Times New Roman" w:hAnsi="Times New Roman"/>
                <w:i/>
              </w:rPr>
              <w:t>that are sometimes not considered even though the cost of maintenance / maintenance has been in the Regional</w:t>
            </w:r>
            <w:r w:rsidRPr="00257B9C">
              <w:rPr>
                <w:rFonts w:ascii="Times New Roman" w:hAnsi="Times New Roman"/>
                <w:i/>
                <w:lang w:val="id-ID"/>
              </w:rPr>
              <w:t xml:space="preserve"> Government Budget. Turns out, it </w:t>
            </w:r>
            <w:r w:rsidRPr="00257B9C">
              <w:rPr>
                <w:rFonts w:ascii="Times New Roman" w:hAnsi="Times New Roman"/>
                <w:i/>
              </w:rPr>
              <w:t>can be concluded that the implementation of vehicle management of Toraja</w:t>
            </w:r>
            <w:r w:rsidRPr="00257B9C">
              <w:rPr>
                <w:rFonts w:ascii="Times New Roman" w:hAnsi="Times New Roman"/>
                <w:i/>
                <w:lang w:val="id-ID"/>
              </w:rPr>
              <w:t xml:space="preserve"> Utara</w:t>
            </w:r>
            <w:r w:rsidRPr="00257B9C">
              <w:rPr>
                <w:rFonts w:ascii="Times New Roman" w:hAnsi="Times New Roman"/>
                <w:i/>
              </w:rPr>
              <w:t xml:space="preserve"> has been in accordance with Regional Regulation</w:t>
            </w:r>
            <w:r w:rsidRPr="00257B9C">
              <w:rPr>
                <w:rFonts w:ascii="Times New Roman" w:hAnsi="Times New Roman"/>
                <w:i/>
                <w:lang w:val="id-ID"/>
              </w:rPr>
              <w:t xml:space="preserve"> </w:t>
            </w:r>
            <w:r w:rsidRPr="00257B9C">
              <w:rPr>
                <w:rFonts w:ascii="Times New Roman" w:hAnsi="Times New Roman"/>
              </w:rPr>
              <w:t>(PERDA)</w:t>
            </w:r>
            <w:r w:rsidRPr="00257B9C">
              <w:rPr>
                <w:rFonts w:ascii="Times New Roman" w:hAnsi="Times New Roman"/>
                <w:i/>
              </w:rPr>
              <w:t xml:space="preserve"> No.</w:t>
            </w:r>
            <w:r w:rsidRPr="00257B9C">
              <w:rPr>
                <w:rFonts w:ascii="Times New Roman" w:hAnsi="Times New Roman"/>
                <w:i/>
                <w:lang w:val="id-ID"/>
              </w:rPr>
              <w:t xml:space="preserve"> </w:t>
            </w:r>
            <w:r w:rsidRPr="00257B9C">
              <w:rPr>
                <w:rFonts w:ascii="Times New Roman" w:hAnsi="Times New Roman"/>
                <w:i/>
              </w:rPr>
              <w:t>5 of 2018</w:t>
            </w:r>
          </w:p>
        </w:tc>
      </w:tr>
      <w:tr w:rsidR="00257B9C" w:rsidRPr="00257B9C" w:rsidTr="00257B9C">
        <w:trPr>
          <w:trHeight w:val="303"/>
        </w:trPr>
        <w:tc>
          <w:tcPr>
            <w:tcW w:w="1843" w:type="dxa"/>
            <w:tcBorders>
              <w:top w:val="single" w:sz="4" w:space="0" w:color="auto"/>
              <w:bottom w:val="single" w:sz="4" w:space="0" w:color="auto"/>
            </w:tcBorders>
          </w:tcPr>
          <w:p w:rsidR="00257B9C" w:rsidRPr="00257B9C" w:rsidRDefault="00257B9C" w:rsidP="00257B9C">
            <w:pPr>
              <w:rPr>
                <w:rFonts w:ascii="Times New Roman" w:hAnsi="Times New Roman"/>
                <w:b/>
                <w:bCs/>
                <w:lang w:val="en-ID" w:eastAsia="id-ID"/>
              </w:rPr>
            </w:pPr>
            <w:r w:rsidRPr="00257B9C">
              <w:rPr>
                <w:rFonts w:ascii="Times New Roman" w:hAnsi="Times New Roman"/>
                <w:b/>
                <w:bCs/>
                <w:lang w:val="en-ID" w:eastAsia="id-ID"/>
              </w:rPr>
              <w:t>Corresponding Author</w:t>
            </w:r>
          </w:p>
        </w:tc>
        <w:tc>
          <w:tcPr>
            <w:tcW w:w="5954" w:type="dxa"/>
            <w:vMerge/>
            <w:tcBorders>
              <w:bottom w:val="single" w:sz="4" w:space="0" w:color="auto"/>
            </w:tcBorders>
          </w:tcPr>
          <w:p w:rsidR="00257B9C" w:rsidRPr="00257B9C" w:rsidRDefault="00257B9C" w:rsidP="00257B9C">
            <w:pPr>
              <w:spacing w:after="0" w:line="240" w:lineRule="auto"/>
              <w:ind w:right="-29"/>
              <w:jc w:val="both"/>
              <w:rPr>
                <w:rFonts w:ascii="Times New Roman" w:eastAsia="Times New Roman" w:hAnsi="Times New Roman" w:cs="Times New Roman"/>
                <w:i/>
                <w:szCs w:val="20"/>
                <w:lang w:val="id-ID" w:eastAsia="id-ID"/>
              </w:rPr>
            </w:pPr>
          </w:p>
        </w:tc>
      </w:tr>
      <w:tr w:rsidR="00257B9C" w:rsidRPr="00257B9C" w:rsidTr="00257B9C">
        <w:trPr>
          <w:trHeight w:val="1641"/>
        </w:trPr>
        <w:tc>
          <w:tcPr>
            <w:tcW w:w="1843" w:type="dxa"/>
            <w:tcBorders>
              <w:top w:val="single" w:sz="4" w:space="0" w:color="auto"/>
              <w:bottom w:val="single" w:sz="4" w:space="0" w:color="auto"/>
            </w:tcBorders>
          </w:tcPr>
          <w:p w:rsidR="00257B9C" w:rsidRPr="00257B9C" w:rsidRDefault="00257B9C" w:rsidP="00257B9C">
            <w:pPr>
              <w:rPr>
                <w:rFonts w:ascii="Times New Roman" w:hAnsi="Times New Roman"/>
                <w:i/>
                <w:iCs/>
                <w:sz w:val="18"/>
                <w:szCs w:val="18"/>
                <w:lang w:val="id-ID" w:eastAsia="id-ID"/>
              </w:rPr>
            </w:pPr>
            <w:r w:rsidRPr="00257B9C">
              <w:rPr>
                <w:rFonts w:ascii="Times New Roman" w:hAnsi="Times New Roman"/>
                <w:i/>
                <w:iCs/>
                <w:sz w:val="18"/>
                <w:szCs w:val="18"/>
                <w:lang w:val="id-ID" w:eastAsia="id-ID"/>
              </w:rPr>
              <w:t>Name: Astriwati Biringkanae</w:t>
            </w:r>
          </w:p>
          <w:p w:rsidR="00257B9C" w:rsidRPr="00257B9C" w:rsidRDefault="00257B9C" w:rsidP="00257B9C">
            <w:pPr>
              <w:rPr>
                <w:rFonts w:ascii="Times New Roman" w:hAnsi="Times New Roman"/>
                <w:i/>
                <w:iCs/>
                <w:sz w:val="18"/>
                <w:szCs w:val="18"/>
                <w:lang w:val="id-ID" w:eastAsia="id-ID"/>
              </w:rPr>
            </w:pPr>
            <w:r w:rsidRPr="00257B9C">
              <w:rPr>
                <w:rFonts w:ascii="Times New Roman" w:hAnsi="Times New Roman"/>
                <w:i/>
                <w:iCs/>
                <w:sz w:val="18"/>
                <w:szCs w:val="18"/>
                <w:lang w:val="id-ID" w:eastAsia="id-ID"/>
              </w:rPr>
              <w:t>Afiliation: UKI-Toraja</w:t>
            </w:r>
          </w:p>
          <w:p w:rsidR="00257B9C" w:rsidRPr="00257B9C" w:rsidRDefault="00257B9C" w:rsidP="00257B9C">
            <w:pPr>
              <w:rPr>
                <w:rFonts w:ascii="Times New Roman" w:hAnsi="Times New Roman"/>
                <w:i/>
                <w:iCs/>
                <w:sz w:val="18"/>
                <w:szCs w:val="18"/>
                <w:lang w:val="id-ID" w:eastAsia="id-ID"/>
              </w:rPr>
            </w:pPr>
            <w:r w:rsidRPr="00257B9C">
              <w:rPr>
                <w:rFonts w:ascii="Times New Roman" w:hAnsi="Times New Roman"/>
                <w:i/>
                <w:iCs/>
                <w:sz w:val="18"/>
                <w:szCs w:val="18"/>
                <w:lang w:val="id-ID" w:eastAsia="id-ID"/>
              </w:rPr>
              <w:t>Indonesia</w:t>
            </w:r>
          </w:p>
          <w:p w:rsidR="00257B9C" w:rsidRPr="00257B9C" w:rsidRDefault="00257B9C" w:rsidP="00257B9C">
            <w:pPr>
              <w:rPr>
                <w:rFonts w:ascii="Times New Roman" w:hAnsi="Times New Roman"/>
                <w:b/>
                <w:bCs/>
                <w:i/>
                <w:iCs/>
                <w:sz w:val="18"/>
                <w:szCs w:val="18"/>
                <w:lang w:val="id-ID" w:eastAsia="id-ID"/>
              </w:rPr>
            </w:pPr>
            <w:r w:rsidRPr="00257B9C">
              <w:rPr>
                <w:rFonts w:ascii="Times New Roman" w:hAnsi="Times New Roman"/>
                <w:b/>
                <w:bCs/>
                <w:i/>
                <w:iCs/>
                <w:sz w:val="18"/>
                <w:szCs w:val="18"/>
                <w:lang w:val="id-ID" w:eastAsia="id-ID"/>
              </w:rPr>
              <w:t>e-mail: astribiringkanae07</w:t>
            </w:r>
          </w:p>
          <w:p w:rsidR="00257B9C" w:rsidRPr="00257B9C" w:rsidRDefault="00257B9C" w:rsidP="00257B9C">
            <w:pPr>
              <w:rPr>
                <w:rFonts w:ascii="Times New Roman" w:hAnsi="Times New Roman"/>
                <w:b/>
                <w:bCs/>
                <w:i/>
                <w:iCs/>
                <w:sz w:val="18"/>
                <w:szCs w:val="18"/>
                <w:lang w:val="id-ID" w:eastAsia="id-ID"/>
              </w:rPr>
            </w:pPr>
            <w:r w:rsidRPr="00257B9C">
              <w:rPr>
                <w:rFonts w:ascii="Times New Roman" w:hAnsi="Times New Roman"/>
                <w:b/>
                <w:bCs/>
                <w:i/>
                <w:iCs/>
                <w:sz w:val="18"/>
                <w:szCs w:val="18"/>
                <w:lang w:val="id-ID" w:eastAsia="id-ID"/>
              </w:rPr>
              <w:t>@gmail.com</w:t>
            </w:r>
          </w:p>
          <w:p w:rsidR="00257B9C" w:rsidRPr="00257B9C" w:rsidRDefault="00257B9C" w:rsidP="00257B9C">
            <w:pPr>
              <w:rPr>
                <w:rFonts w:ascii="Times New Roman" w:hAnsi="Times New Roman"/>
                <w:b/>
                <w:bCs/>
                <w:i/>
                <w:iCs/>
                <w:lang w:val="en-ID" w:eastAsia="id-ID"/>
              </w:rPr>
            </w:pPr>
          </w:p>
        </w:tc>
        <w:tc>
          <w:tcPr>
            <w:tcW w:w="5954" w:type="dxa"/>
            <w:vMerge/>
            <w:tcBorders>
              <w:bottom w:val="single" w:sz="4" w:space="0" w:color="auto"/>
            </w:tcBorders>
          </w:tcPr>
          <w:p w:rsidR="00257B9C" w:rsidRPr="00257B9C" w:rsidRDefault="00257B9C" w:rsidP="00257B9C">
            <w:pPr>
              <w:spacing w:after="0" w:line="240" w:lineRule="auto"/>
              <w:ind w:right="-29"/>
              <w:jc w:val="both"/>
              <w:rPr>
                <w:rFonts w:ascii="Times New Roman" w:eastAsia="Times New Roman" w:hAnsi="Times New Roman" w:cs="Times New Roman"/>
                <w:i/>
                <w:szCs w:val="20"/>
                <w:lang w:val="id-ID" w:eastAsia="id-ID"/>
              </w:rPr>
            </w:pPr>
          </w:p>
        </w:tc>
      </w:tr>
    </w:tbl>
    <w:p w:rsidR="00257B9C" w:rsidRPr="00257B9C" w:rsidRDefault="00257B9C" w:rsidP="00257B9C">
      <w:pPr>
        <w:spacing w:before="240" w:after="120" w:line="240" w:lineRule="auto"/>
        <w:rPr>
          <w:rFonts w:ascii="Times New Roman" w:eastAsia="Times New Roman" w:hAnsi="Times New Roman" w:cs="Times New Roman"/>
          <w:b/>
          <w:szCs w:val="20"/>
          <w:lang w:val="id-ID"/>
        </w:rPr>
      </w:pPr>
    </w:p>
    <w:p w:rsidR="00257B9C" w:rsidRPr="00257B9C" w:rsidRDefault="00257B9C" w:rsidP="00257B9C">
      <w:pPr>
        <w:spacing w:before="240" w:after="120" w:line="240" w:lineRule="auto"/>
        <w:rPr>
          <w:rFonts w:ascii="Times New Roman" w:eastAsia="Times New Roman" w:hAnsi="Times New Roman" w:cs="Times New Roman"/>
          <w:b/>
          <w:szCs w:val="20"/>
          <w:lang w:val="id-ID"/>
        </w:rPr>
      </w:pPr>
    </w:p>
    <w:p w:rsidR="00257B9C" w:rsidRPr="00257B9C" w:rsidRDefault="00257B9C" w:rsidP="00257B9C">
      <w:pPr>
        <w:spacing w:before="240" w:after="120" w:line="240" w:lineRule="auto"/>
        <w:rPr>
          <w:rFonts w:ascii="Times New Roman" w:eastAsia="Times New Roman" w:hAnsi="Times New Roman" w:cs="Times New Roman"/>
          <w:b/>
          <w:szCs w:val="20"/>
          <w:lang w:val="id-ID"/>
        </w:rPr>
      </w:pPr>
    </w:p>
    <w:tbl>
      <w:tblPr>
        <w:tblW w:w="7967" w:type="dxa"/>
        <w:tblInd w:w="108" w:type="dxa"/>
        <w:tblLayout w:type="fixed"/>
        <w:tblLook w:val="04A0" w:firstRow="1" w:lastRow="0" w:firstColumn="1" w:lastColumn="0" w:noHBand="0" w:noVBand="1"/>
      </w:tblPr>
      <w:tblGrid>
        <w:gridCol w:w="1883"/>
        <w:gridCol w:w="6084"/>
      </w:tblGrid>
      <w:tr w:rsidR="00257B9C" w:rsidRPr="00257B9C" w:rsidTr="00257B9C">
        <w:trPr>
          <w:trHeight w:val="148"/>
        </w:trPr>
        <w:tc>
          <w:tcPr>
            <w:tcW w:w="1883" w:type="dxa"/>
            <w:tcBorders>
              <w:top w:val="single" w:sz="4" w:space="0" w:color="auto"/>
              <w:bottom w:val="single" w:sz="4" w:space="0" w:color="auto"/>
            </w:tcBorders>
          </w:tcPr>
          <w:p w:rsidR="00257B9C" w:rsidRPr="00257B9C" w:rsidRDefault="00257B9C" w:rsidP="00257B9C">
            <w:pPr>
              <w:rPr>
                <w:rFonts w:ascii="Times New Roman" w:hAnsi="Times New Roman" w:cs="Calibri"/>
                <w:lang w:eastAsia="id-ID"/>
              </w:rPr>
            </w:pPr>
            <w:r w:rsidRPr="00257B9C">
              <w:rPr>
                <w:rFonts w:ascii="Times New Roman" w:hAnsi="Times New Roman"/>
                <w:b/>
                <w:lang w:eastAsia="id-ID"/>
              </w:rPr>
              <w:t>Kata Kunci</w:t>
            </w:r>
          </w:p>
        </w:tc>
        <w:tc>
          <w:tcPr>
            <w:tcW w:w="6084" w:type="dxa"/>
            <w:tcBorders>
              <w:top w:val="single" w:sz="4" w:space="0" w:color="auto"/>
              <w:bottom w:val="single" w:sz="4" w:space="0" w:color="auto"/>
            </w:tcBorders>
          </w:tcPr>
          <w:p w:rsidR="00257B9C" w:rsidRPr="00257B9C" w:rsidRDefault="00257B9C" w:rsidP="00257B9C">
            <w:pPr>
              <w:spacing w:after="0" w:line="240" w:lineRule="auto"/>
              <w:ind w:right="284"/>
              <w:rPr>
                <w:rFonts w:ascii="Times New Roman" w:eastAsia="Times New Roman" w:hAnsi="Times New Roman" w:cs="Times New Roman"/>
                <w:b/>
                <w:szCs w:val="20"/>
                <w:lang w:eastAsia="id-ID"/>
              </w:rPr>
            </w:pPr>
            <w:r w:rsidRPr="00257B9C">
              <w:rPr>
                <w:rFonts w:ascii="Times New Roman" w:eastAsia="Times New Roman" w:hAnsi="Times New Roman" w:cs="Times New Roman"/>
                <w:b/>
                <w:szCs w:val="20"/>
                <w:lang w:val="id-ID" w:eastAsia="id-ID"/>
              </w:rPr>
              <w:t>Abstra</w:t>
            </w:r>
            <w:r w:rsidRPr="00257B9C">
              <w:rPr>
                <w:rFonts w:ascii="Times New Roman" w:eastAsia="Times New Roman" w:hAnsi="Times New Roman" w:cs="Times New Roman"/>
                <w:b/>
                <w:szCs w:val="20"/>
                <w:lang w:eastAsia="id-ID"/>
              </w:rPr>
              <w:t>k</w:t>
            </w:r>
          </w:p>
        </w:tc>
      </w:tr>
      <w:tr w:rsidR="00257B9C" w:rsidRPr="00257B9C" w:rsidTr="00257B9C">
        <w:trPr>
          <w:trHeight w:val="1322"/>
        </w:trPr>
        <w:tc>
          <w:tcPr>
            <w:tcW w:w="1883" w:type="dxa"/>
            <w:tcBorders>
              <w:top w:val="single" w:sz="4" w:space="0" w:color="auto"/>
              <w:bottom w:val="single" w:sz="4" w:space="0" w:color="auto"/>
            </w:tcBorders>
          </w:tcPr>
          <w:p w:rsidR="00257B9C" w:rsidRPr="00257B9C" w:rsidRDefault="00257B9C" w:rsidP="00257B9C">
            <w:pPr>
              <w:rPr>
                <w:rFonts w:ascii="Times New Roman" w:hAnsi="Times New Roman"/>
                <w:sz w:val="16"/>
                <w:szCs w:val="16"/>
                <w:lang w:val="id-ID" w:eastAsia="id-ID"/>
              </w:rPr>
            </w:pPr>
            <w:r w:rsidRPr="00257B9C">
              <w:rPr>
                <w:rFonts w:ascii="Times New Roman" w:hAnsi="Times New Roman"/>
                <w:sz w:val="16"/>
                <w:szCs w:val="16"/>
                <w:lang w:val="id-ID" w:eastAsia="id-ID"/>
              </w:rPr>
              <w:t>Pengelolaan Aset</w:t>
            </w:r>
          </w:p>
          <w:p w:rsidR="00257B9C" w:rsidRPr="00257B9C" w:rsidRDefault="00257B9C" w:rsidP="00257B9C">
            <w:pPr>
              <w:rPr>
                <w:rFonts w:ascii="Times New Roman" w:hAnsi="Times New Roman"/>
                <w:sz w:val="16"/>
                <w:szCs w:val="16"/>
                <w:lang w:val="id-ID" w:eastAsia="id-ID"/>
              </w:rPr>
            </w:pPr>
            <w:r w:rsidRPr="00257B9C">
              <w:rPr>
                <w:rFonts w:ascii="Times New Roman" w:hAnsi="Times New Roman"/>
                <w:sz w:val="16"/>
                <w:szCs w:val="16"/>
                <w:lang w:val="id-ID" w:eastAsia="id-ID"/>
              </w:rPr>
              <w:t>Kendaraan Dinas</w:t>
            </w:r>
          </w:p>
          <w:p w:rsidR="00257B9C" w:rsidRPr="00257B9C" w:rsidRDefault="00257B9C" w:rsidP="00257B9C">
            <w:pPr>
              <w:rPr>
                <w:rFonts w:ascii="Times New Roman" w:hAnsi="Times New Roman" w:cs="Calibri"/>
                <w:sz w:val="18"/>
                <w:szCs w:val="18"/>
                <w:lang w:val="id-ID" w:eastAsia="id-ID"/>
              </w:rPr>
            </w:pPr>
          </w:p>
          <w:p w:rsidR="00257B9C" w:rsidRPr="00257B9C" w:rsidRDefault="00257B9C" w:rsidP="00257B9C">
            <w:pPr>
              <w:rPr>
                <w:rFonts w:ascii="Times New Roman" w:hAnsi="Times New Roman" w:cs="Calibri"/>
                <w:sz w:val="18"/>
                <w:szCs w:val="18"/>
                <w:lang w:val="id-ID" w:eastAsia="id-ID"/>
              </w:rPr>
            </w:pPr>
          </w:p>
          <w:p w:rsidR="00257B9C" w:rsidRPr="00257B9C" w:rsidRDefault="00257B9C" w:rsidP="00257B9C">
            <w:pPr>
              <w:rPr>
                <w:rFonts w:ascii="Times New Roman" w:hAnsi="Times New Roman" w:cs="Calibri"/>
                <w:sz w:val="18"/>
                <w:szCs w:val="18"/>
                <w:lang w:val="id-ID" w:eastAsia="id-ID"/>
              </w:rPr>
            </w:pPr>
          </w:p>
          <w:p w:rsidR="00257B9C" w:rsidRPr="00257B9C" w:rsidRDefault="00257B9C" w:rsidP="00257B9C">
            <w:pPr>
              <w:rPr>
                <w:rFonts w:ascii="Times New Roman" w:hAnsi="Times New Roman" w:cs="Calibri"/>
                <w:sz w:val="18"/>
                <w:szCs w:val="18"/>
                <w:lang w:val="id-ID" w:eastAsia="id-ID"/>
              </w:rPr>
            </w:pPr>
          </w:p>
          <w:p w:rsidR="00257B9C" w:rsidRPr="00257B9C" w:rsidRDefault="00257B9C" w:rsidP="00257B9C">
            <w:pPr>
              <w:rPr>
                <w:rFonts w:ascii="Times New Roman" w:hAnsi="Times New Roman" w:cs="Calibri"/>
                <w:sz w:val="18"/>
                <w:szCs w:val="18"/>
                <w:lang w:val="id-ID" w:eastAsia="id-ID"/>
              </w:rPr>
            </w:pPr>
          </w:p>
          <w:p w:rsidR="00257B9C" w:rsidRPr="00257B9C" w:rsidRDefault="00257B9C" w:rsidP="00257B9C">
            <w:pPr>
              <w:rPr>
                <w:rFonts w:ascii="Times New Roman" w:hAnsi="Times New Roman" w:cs="Calibri"/>
                <w:sz w:val="18"/>
                <w:szCs w:val="18"/>
                <w:lang w:val="id-ID" w:eastAsia="id-ID"/>
              </w:rPr>
            </w:pPr>
          </w:p>
          <w:p w:rsidR="00257B9C" w:rsidRPr="00257B9C" w:rsidRDefault="00257B9C" w:rsidP="00257B9C">
            <w:pPr>
              <w:rPr>
                <w:rFonts w:ascii="Times New Roman" w:hAnsi="Times New Roman" w:cs="Calibri"/>
                <w:sz w:val="18"/>
                <w:szCs w:val="18"/>
                <w:lang w:val="id-ID" w:eastAsia="id-ID"/>
              </w:rPr>
            </w:pPr>
          </w:p>
          <w:p w:rsidR="00257B9C" w:rsidRPr="00257B9C" w:rsidRDefault="00257B9C" w:rsidP="00257B9C">
            <w:pPr>
              <w:rPr>
                <w:rFonts w:ascii="Times New Roman" w:hAnsi="Times New Roman" w:cs="Calibri"/>
                <w:sz w:val="18"/>
                <w:szCs w:val="18"/>
                <w:lang w:val="id-ID" w:eastAsia="id-ID"/>
              </w:rPr>
            </w:pPr>
          </w:p>
          <w:p w:rsidR="00257B9C" w:rsidRPr="00257B9C" w:rsidRDefault="00257B9C" w:rsidP="00257B9C">
            <w:pPr>
              <w:rPr>
                <w:rFonts w:ascii="Times New Roman" w:hAnsi="Times New Roman" w:cs="Calibri"/>
                <w:sz w:val="18"/>
                <w:szCs w:val="18"/>
                <w:lang w:val="id-ID" w:eastAsia="id-ID"/>
              </w:rPr>
            </w:pPr>
          </w:p>
          <w:p w:rsidR="00257B9C" w:rsidRPr="00257B9C" w:rsidRDefault="00257B9C" w:rsidP="00257B9C">
            <w:pPr>
              <w:rPr>
                <w:rFonts w:ascii="Times New Roman" w:hAnsi="Times New Roman" w:cs="Calibri"/>
                <w:sz w:val="18"/>
                <w:szCs w:val="18"/>
                <w:lang w:val="id-ID" w:eastAsia="id-ID"/>
              </w:rPr>
            </w:pPr>
          </w:p>
          <w:p w:rsidR="00257B9C" w:rsidRPr="00257B9C" w:rsidRDefault="00257B9C" w:rsidP="00257B9C">
            <w:pPr>
              <w:rPr>
                <w:rFonts w:ascii="Times New Roman" w:hAnsi="Times New Roman" w:cs="Calibri"/>
                <w:sz w:val="18"/>
                <w:szCs w:val="18"/>
                <w:lang w:val="id-ID" w:eastAsia="id-ID"/>
              </w:rPr>
            </w:pPr>
          </w:p>
        </w:tc>
        <w:tc>
          <w:tcPr>
            <w:tcW w:w="6084" w:type="dxa"/>
            <w:tcBorders>
              <w:top w:val="single" w:sz="4" w:space="0" w:color="auto"/>
              <w:bottom w:val="single" w:sz="4" w:space="0" w:color="auto"/>
            </w:tcBorders>
          </w:tcPr>
          <w:p w:rsidR="00257B9C" w:rsidRPr="00257B9C" w:rsidRDefault="00257B9C" w:rsidP="00257B9C">
            <w:pPr>
              <w:jc w:val="both"/>
              <w:rPr>
                <w:rFonts w:ascii="Times New Roman" w:eastAsia="Cambria" w:hAnsi="Times New Roman"/>
              </w:rPr>
            </w:pPr>
            <w:r w:rsidRPr="00257B9C">
              <w:rPr>
                <w:rFonts w:ascii="Times New Roman" w:eastAsia="Cambria" w:hAnsi="Times New Roman"/>
              </w:rPr>
              <w:t>Tujuan dari penelitian ini adalah untuk mengetahui apakah pelaksanaan pengelolaan aset tetap kendaraan dinas telah sesuai dengan Peraturan Daerah No.5 Tahun 2018 pada Badan (BPKAD) di Kabupaten Toraja Utara. Penelitian ini dilakukan dengan menggunakan teknik analisis Deskriptif Kualitatif. Hasil penelitian menunjukkan bahwa pelaksanaan pengelolaan aset tetap kendaraan dinas di Kabupaten Toraja Utara dilakukan oleh satuan kerja perangkat daerah (SKPD)  yang mengadakan/ mendapatkan kendaraan dinas sesuai dengan yang diatur oleh pemerintah daerah sesuai dengan kedudukan dalam sistem pemerintahan. Pengelolaan kendaraan dinas yang dilakukan pengelola aset daerah sebagai pembantu dalam menjalankan prosedur yang sesuai dengan siklus pengelolaan barang milik daerah  sebagaimana yang telah diatur dalam Peraturan Daerah (PERDA) No.5 Tahun 2018 tentang pedoman pengelolaan barang milik daerah meski dalam pengelolaannya masih ditemui adanya kekurangan dalam pemeliharaan/perawatan kendaraan dinas yang terkadang tidak diperhatikan padahal untuk biaya perawatan/pemeliharaan telah ada di</w:t>
            </w:r>
            <w:r w:rsidRPr="00257B9C">
              <w:rPr>
                <w:rFonts w:ascii="Times New Roman" w:eastAsia="Cambria" w:hAnsi="Times New Roman"/>
                <w:lang w:val="id-ID"/>
              </w:rPr>
              <w:t xml:space="preserve"> </w:t>
            </w:r>
            <w:r w:rsidRPr="00257B9C">
              <w:rPr>
                <w:rFonts w:ascii="Times New Roman" w:eastAsia="Cambria" w:hAnsi="Times New Roman"/>
              </w:rPr>
              <w:t>dalam Anggaran Belanja Daerah</w:t>
            </w:r>
            <w:r w:rsidRPr="00257B9C">
              <w:rPr>
                <w:rFonts w:ascii="Times New Roman" w:eastAsia="Cambria" w:hAnsi="Times New Roman"/>
                <w:lang w:val="id-ID"/>
              </w:rPr>
              <w:t>,</w:t>
            </w:r>
            <w:r w:rsidRPr="00257B9C">
              <w:rPr>
                <w:rFonts w:ascii="Times New Roman" w:eastAsia="Cambria" w:hAnsi="Times New Roman"/>
              </w:rPr>
              <w:t xml:space="preserve"> </w:t>
            </w:r>
            <w:r w:rsidRPr="00257B9C">
              <w:rPr>
                <w:rFonts w:ascii="Times New Roman" w:eastAsia="Cambria" w:hAnsi="Times New Roman"/>
                <w:lang w:val="id-ID"/>
              </w:rPr>
              <w:t>o</w:t>
            </w:r>
            <w:r w:rsidRPr="00257B9C">
              <w:rPr>
                <w:rFonts w:ascii="Times New Roman" w:eastAsia="Cambria" w:hAnsi="Times New Roman"/>
              </w:rPr>
              <w:t xml:space="preserve">leh </w:t>
            </w:r>
            <w:r w:rsidRPr="00257B9C">
              <w:rPr>
                <w:rFonts w:ascii="Times New Roman" w:eastAsia="Cambria" w:hAnsi="Times New Roman"/>
                <w:lang w:val="id-ID"/>
              </w:rPr>
              <w:t>ka</w:t>
            </w:r>
            <w:r w:rsidRPr="00257B9C">
              <w:rPr>
                <w:rFonts w:ascii="Times New Roman" w:eastAsia="Cambria" w:hAnsi="Times New Roman"/>
              </w:rPr>
              <w:t>rena itu dapat disimpulkan bahwa implementasi pengelolaan kendaraan dinas Kabupaten Toraja Utara telah sesuai berdasarkan Peraturan Daerah (PERDA) No.</w:t>
            </w:r>
            <w:r w:rsidRPr="00257B9C">
              <w:rPr>
                <w:rFonts w:ascii="Times New Roman" w:eastAsia="Cambria" w:hAnsi="Times New Roman"/>
                <w:lang w:val="id-ID"/>
              </w:rPr>
              <w:t xml:space="preserve"> </w:t>
            </w:r>
            <w:r w:rsidRPr="00257B9C">
              <w:rPr>
                <w:rFonts w:ascii="Times New Roman" w:eastAsia="Cambria" w:hAnsi="Times New Roman"/>
              </w:rPr>
              <w:t>5 Tahun 2018.</w:t>
            </w:r>
          </w:p>
          <w:p w:rsidR="00257B9C" w:rsidRPr="00257B9C" w:rsidRDefault="00257B9C" w:rsidP="00257B9C">
            <w:pPr>
              <w:jc w:val="both"/>
              <w:rPr>
                <w:rFonts w:ascii="Times New Roman" w:eastAsia="Cambria" w:hAnsi="Times New Roman"/>
                <w:lang w:val="id-ID"/>
              </w:rPr>
            </w:pPr>
          </w:p>
        </w:tc>
      </w:tr>
    </w:tbl>
    <w:p w:rsidR="00257B9C" w:rsidRPr="00257B9C" w:rsidRDefault="00257B9C" w:rsidP="00257B9C">
      <w:pPr>
        <w:spacing w:before="240" w:after="120" w:line="240" w:lineRule="auto"/>
        <w:rPr>
          <w:rFonts w:ascii="Times New Roman" w:eastAsia="Times New Roman" w:hAnsi="Times New Roman" w:cs="Times New Roman"/>
          <w:b/>
          <w:szCs w:val="20"/>
          <w:lang w:val="id-ID"/>
        </w:rPr>
      </w:pPr>
    </w:p>
    <w:p w:rsidR="00257B9C" w:rsidRPr="00257B9C" w:rsidRDefault="00257B9C" w:rsidP="00257B9C">
      <w:pPr>
        <w:spacing w:before="240" w:after="120" w:line="240" w:lineRule="auto"/>
        <w:rPr>
          <w:rFonts w:ascii="Times New Roman" w:eastAsia="Times New Roman" w:hAnsi="Times New Roman" w:cs="Times New Roman"/>
          <w:b/>
          <w:szCs w:val="20"/>
          <w:lang w:val="id-ID"/>
        </w:rPr>
      </w:pPr>
      <w:r w:rsidRPr="00257B9C">
        <w:rPr>
          <w:rFonts w:ascii="Times New Roman" w:eastAsia="Times New Roman" w:hAnsi="Times New Roman" w:cs="Times New Roman"/>
          <w:b/>
          <w:szCs w:val="20"/>
          <w:lang w:val="id-ID"/>
        </w:rPr>
        <w:t xml:space="preserve">PENDAHULUAN </w:t>
      </w:r>
    </w:p>
    <w:p w:rsidR="00257B9C" w:rsidRPr="00257B9C" w:rsidRDefault="00257B9C" w:rsidP="00257B9C">
      <w:pPr>
        <w:tabs>
          <w:tab w:val="left" w:pos="0"/>
        </w:tabs>
        <w:spacing w:after="0" w:line="240" w:lineRule="auto"/>
        <w:contextualSpacing/>
        <w:jc w:val="both"/>
        <w:rPr>
          <w:rFonts w:ascii="Times New Roman" w:eastAsia="Times New Roman" w:hAnsi="Times New Roman" w:cs="Times New Roman"/>
        </w:rPr>
      </w:pPr>
      <w:r w:rsidRPr="00257B9C">
        <w:rPr>
          <w:rFonts w:ascii="Times New Roman" w:eastAsia="Times New Roman" w:hAnsi="Times New Roman" w:cs="Times New Roman"/>
        </w:rPr>
        <w:tab/>
        <w:t>Pemerintah daerah memegang peranan penting dalam pelaksanaan otonomi daerah terkait dengan kebijakan pengelolaan barang daerah. Hal ini ditandai dengan terbitnya PP No. 6 yang telah direvisi menjadi PP No. 27 Tahun 2006, yang merupakan turunan dari Undang-Undang No. 1 Tahun 2004 tentang Penyelenggaraan Negara dan Perbendaharaan yang transparan, tertib dan bertanggung jawab. Pelaksanaan otonomi daerah merupakan dasar bagi pembangunan yang adil dan menyeluruh bagi semua daerah, dan semua daerah mempunyai kesempatan untuk mengembangkan potensinya sesuai dengan kebutuhannya.</w:t>
      </w:r>
    </w:p>
    <w:p w:rsidR="00257B9C" w:rsidRPr="00257B9C" w:rsidRDefault="00257B9C" w:rsidP="00257B9C">
      <w:pPr>
        <w:tabs>
          <w:tab w:val="left" w:pos="709"/>
        </w:tabs>
        <w:spacing w:after="0" w:line="240" w:lineRule="auto"/>
        <w:contextualSpacing/>
        <w:jc w:val="both"/>
        <w:rPr>
          <w:rFonts w:ascii="Times New Roman" w:eastAsia="Times New Roman" w:hAnsi="Times New Roman" w:cs="Times New Roman"/>
        </w:rPr>
      </w:pPr>
      <w:r w:rsidRPr="00257B9C">
        <w:rPr>
          <w:rFonts w:ascii="Times New Roman" w:eastAsia="Times New Roman" w:hAnsi="Times New Roman" w:cs="Times New Roman"/>
        </w:rPr>
        <w:tab/>
        <w:t>Pemerintah daerah pada pusat/provinsi/kabupaten merupakan faktor penentu keberhasilan setiap daerah. Pengelolaan keuangan yang baik didukung oleh pengelolaan aset yang baik di mana pengelolaan aset daerah bertujuan untuk meningkatkan efektifitas dan efisiensi aset tersebut. Dengan diberlakukannya Pemendagri ( Peraturan Menteri Dalam Negeri) No. 19 Tahun 2016 tentang Pedoman Pengelolaan Barang Milik Daerah, yang diharapkan dapat dijadikan sebagai tolak ukur dan dasar bagi pemerintah dalam mengelola kekayaan daerah.</w:t>
      </w:r>
      <w:r w:rsidRPr="00257B9C">
        <w:rPr>
          <w:rFonts w:ascii="Times New Roman" w:hAnsi="Times New Roman" w:cs="Times New Roman"/>
        </w:rPr>
        <w:t xml:space="preserve"> </w:t>
      </w:r>
    </w:p>
    <w:p w:rsidR="00257B9C" w:rsidRPr="00257B9C" w:rsidRDefault="00257B9C" w:rsidP="00257B9C">
      <w:pPr>
        <w:ind w:firstLine="720"/>
        <w:jc w:val="both"/>
        <w:rPr>
          <w:rFonts w:ascii="Times New Roman" w:hAnsi="Times New Roman"/>
        </w:rPr>
      </w:pPr>
      <w:r w:rsidRPr="00257B9C">
        <w:rPr>
          <w:rFonts w:ascii="Times New Roman" w:hAnsi="Times New Roman"/>
          <w:bCs/>
        </w:rPr>
        <w:t>Aset</w:t>
      </w:r>
      <w:r w:rsidRPr="00257B9C">
        <w:rPr>
          <w:rFonts w:ascii="Times New Roman" w:hAnsi="Times New Roman"/>
        </w:rPr>
        <w:t xml:space="preserve"> tetap </w:t>
      </w:r>
      <w:r w:rsidRPr="00257B9C">
        <w:rPr>
          <w:rFonts w:ascii="Times New Roman" w:hAnsi="Times New Roman"/>
          <w:bCs/>
        </w:rPr>
        <w:t>adalah</w:t>
      </w:r>
      <w:r w:rsidRPr="00257B9C">
        <w:rPr>
          <w:rFonts w:ascii="Times New Roman" w:hAnsi="Times New Roman"/>
        </w:rPr>
        <w:t xml:space="preserve"> aset yang </w:t>
      </w:r>
      <w:r w:rsidRPr="00257B9C">
        <w:rPr>
          <w:rFonts w:ascii="Times New Roman" w:hAnsi="Times New Roman"/>
          <w:bCs/>
        </w:rPr>
        <w:t>diperoleh</w:t>
      </w:r>
      <w:r w:rsidRPr="00257B9C">
        <w:rPr>
          <w:rFonts w:ascii="Times New Roman" w:hAnsi="Times New Roman"/>
        </w:rPr>
        <w:t xml:space="preserve"> dengan cara melakukan pembelian, pertukaran atau sumbangan yang </w:t>
      </w:r>
      <w:r w:rsidRPr="00257B9C">
        <w:rPr>
          <w:rFonts w:ascii="Times New Roman" w:hAnsi="Times New Roman"/>
          <w:bCs/>
        </w:rPr>
        <w:t>bernilai</w:t>
      </w:r>
      <w:r w:rsidRPr="00257B9C">
        <w:rPr>
          <w:rFonts w:ascii="Times New Roman" w:hAnsi="Times New Roman"/>
        </w:rPr>
        <w:t xml:space="preserve"> tinggi </w:t>
      </w:r>
      <w:r w:rsidRPr="00257B9C">
        <w:rPr>
          <w:rFonts w:ascii="Times New Roman" w:hAnsi="Times New Roman"/>
          <w:bCs/>
        </w:rPr>
        <w:t>dan digunakan</w:t>
      </w:r>
      <w:r w:rsidRPr="00257B9C">
        <w:rPr>
          <w:rFonts w:ascii="Times New Roman" w:hAnsi="Times New Roman"/>
        </w:rPr>
        <w:t xml:space="preserve"> lebih </w:t>
      </w:r>
      <w:r w:rsidRPr="00257B9C">
        <w:rPr>
          <w:rFonts w:ascii="Times New Roman" w:hAnsi="Times New Roman"/>
          <w:bCs/>
        </w:rPr>
        <w:t>dari satu</w:t>
      </w:r>
      <w:r w:rsidRPr="00257B9C">
        <w:rPr>
          <w:rFonts w:ascii="Times New Roman" w:hAnsi="Times New Roman"/>
        </w:rPr>
        <w:t xml:space="preserve"> periode akuntansi dan digunakan </w:t>
      </w:r>
      <w:r w:rsidRPr="00257B9C">
        <w:rPr>
          <w:rFonts w:ascii="Times New Roman" w:hAnsi="Times New Roman"/>
          <w:bCs/>
        </w:rPr>
        <w:t>untuk</w:t>
      </w:r>
      <w:r w:rsidRPr="00257B9C">
        <w:rPr>
          <w:rFonts w:ascii="Times New Roman" w:hAnsi="Times New Roman"/>
        </w:rPr>
        <w:t xml:space="preserve"> </w:t>
      </w:r>
      <w:r w:rsidRPr="00257B9C">
        <w:rPr>
          <w:rFonts w:ascii="Times New Roman" w:hAnsi="Times New Roman"/>
          <w:bCs/>
        </w:rPr>
        <w:t>menjalankan</w:t>
      </w:r>
      <w:r w:rsidRPr="00257B9C">
        <w:rPr>
          <w:rFonts w:ascii="Times New Roman" w:hAnsi="Times New Roman"/>
        </w:rPr>
        <w:t xml:space="preserve"> </w:t>
      </w:r>
      <w:r w:rsidRPr="00257B9C">
        <w:rPr>
          <w:rFonts w:ascii="Times New Roman" w:hAnsi="Times New Roman"/>
          <w:bCs/>
        </w:rPr>
        <w:t>usaha</w:t>
      </w:r>
      <w:r w:rsidRPr="00257B9C">
        <w:rPr>
          <w:rFonts w:ascii="Times New Roman" w:hAnsi="Times New Roman"/>
        </w:rPr>
        <w:t xml:space="preserve"> (Ikatan Akuntan Indonesia, 2012).</w:t>
      </w:r>
    </w:p>
    <w:p w:rsidR="008F1EC8" w:rsidRDefault="00257B9C" w:rsidP="008F1EC8">
      <w:pPr>
        <w:ind w:firstLine="720"/>
        <w:jc w:val="both"/>
        <w:rPr>
          <w:rFonts w:ascii="Times New Roman" w:hAnsi="Times New Roman"/>
          <w:lang w:val="id-ID"/>
        </w:rPr>
      </w:pPr>
      <w:r w:rsidRPr="00257B9C">
        <w:rPr>
          <w:rFonts w:ascii="Times New Roman" w:hAnsi="Times New Roman"/>
        </w:rPr>
        <w:t xml:space="preserve">Standar Akuntansi Pemerintahan (SAP) </w:t>
      </w:r>
      <w:r w:rsidRPr="00257B9C">
        <w:rPr>
          <w:rFonts w:ascii="Times New Roman" w:hAnsi="Times New Roman"/>
          <w:bCs/>
        </w:rPr>
        <w:t xml:space="preserve">menyebutkan </w:t>
      </w:r>
      <w:r w:rsidRPr="00257B9C">
        <w:rPr>
          <w:rFonts w:ascii="Times New Roman" w:hAnsi="Times New Roman"/>
        </w:rPr>
        <w:t xml:space="preserve">bahwa aset </w:t>
      </w:r>
      <w:r w:rsidRPr="00257B9C">
        <w:rPr>
          <w:rFonts w:ascii="Times New Roman" w:hAnsi="Times New Roman"/>
          <w:bCs/>
        </w:rPr>
        <w:t>tetap merupakan</w:t>
      </w:r>
      <w:r w:rsidRPr="00257B9C">
        <w:rPr>
          <w:rFonts w:ascii="Times New Roman" w:hAnsi="Times New Roman"/>
        </w:rPr>
        <w:t xml:space="preserve"> aset berwujud yang mempunyai masa manfaat lebih </w:t>
      </w:r>
      <w:r w:rsidRPr="00257B9C">
        <w:rPr>
          <w:rFonts w:ascii="Times New Roman" w:hAnsi="Times New Roman"/>
          <w:bCs/>
        </w:rPr>
        <w:t xml:space="preserve">dari </w:t>
      </w:r>
      <w:r w:rsidRPr="00257B9C">
        <w:rPr>
          <w:rFonts w:ascii="Times New Roman" w:hAnsi="Times New Roman"/>
        </w:rPr>
        <w:t xml:space="preserve"> 12 bulan, yang </w:t>
      </w:r>
      <w:r w:rsidRPr="00257B9C">
        <w:rPr>
          <w:rFonts w:ascii="Times New Roman" w:hAnsi="Times New Roman"/>
          <w:bCs/>
        </w:rPr>
        <w:t xml:space="preserve">biasa digunakan dalam melaksanakan/menjalankan tugas </w:t>
      </w:r>
      <w:r w:rsidRPr="00257B9C">
        <w:rPr>
          <w:rFonts w:ascii="Times New Roman" w:hAnsi="Times New Roman"/>
        </w:rPr>
        <w:t xml:space="preserve">pemerintahan atau untuk </w:t>
      </w:r>
      <w:r w:rsidRPr="00257B9C">
        <w:rPr>
          <w:rFonts w:ascii="Times New Roman" w:hAnsi="Times New Roman"/>
          <w:bCs/>
        </w:rPr>
        <w:t xml:space="preserve">pelayanan </w:t>
      </w:r>
      <w:r w:rsidRPr="00257B9C">
        <w:rPr>
          <w:rFonts w:ascii="Times New Roman" w:hAnsi="Times New Roman"/>
        </w:rPr>
        <w:t>kepentingan  demi untuk kepentingan umum. Aset tetap merupakan bagian utama dan penting dalam pemerintahan agar bisa mendapatkan hasil yang akurat dalam penyajian neraca. Aset tetap meliputi tanah, peralatan dan mesin gedung, bangunan, jalan, irigasi, jaringan , dan aset tetap lainnya seperti  konstruksi</w:t>
      </w:r>
      <w:r w:rsidR="008F1EC8">
        <w:rPr>
          <w:rFonts w:ascii="Times New Roman" w:hAnsi="Times New Roman"/>
          <w:lang w:val="id-ID"/>
        </w:rPr>
        <w:t xml:space="preserve">. </w:t>
      </w:r>
      <w:r w:rsidRPr="00257B9C">
        <w:rPr>
          <w:rFonts w:ascii="Times New Roman" w:hAnsi="Times New Roman"/>
        </w:rPr>
        <w:t>Dalam rangka penyelenggaraan pelayanan pemerintah pada masyarakat aset daerah merupakan pendukung yang sangat penting sehingga harus dikelola dengan baik dan benar serta mendapatkan perhatian khusus dari pemerintah (Yusuf, 2013)</w:t>
      </w:r>
      <w:r w:rsidR="008F1EC8">
        <w:rPr>
          <w:rFonts w:ascii="Times New Roman" w:hAnsi="Times New Roman"/>
          <w:lang w:val="id-ID"/>
        </w:rPr>
        <w:t>.</w:t>
      </w:r>
    </w:p>
    <w:p w:rsidR="00257B9C" w:rsidRPr="008F1EC8" w:rsidRDefault="00257B9C" w:rsidP="008F1EC8">
      <w:pPr>
        <w:ind w:firstLine="720"/>
        <w:jc w:val="both"/>
        <w:rPr>
          <w:rFonts w:ascii="Times New Roman" w:hAnsi="Times New Roman"/>
          <w:lang w:val="id-ID"/>
        </w:rPr>
      </w:pPr>
      <w:r w:rsidRPr="00257B9C">
        <w:rPr>
          <w:rFonts w:ascii="Times New Roman" w:hAnsi="Times New Roman"/>
        </w:rPr>
        <w:t>Aset daerah merupakan sumber pendapatan asli daerah (PAD) yang penting bagi daerah. Oleh kerena itu, maka pemerintah dae</w:t>
      </w:r>
      <w:r w:rsidR="008F1EC8">
        <w:rPr>
          <w:rFonts w:ascii="Times New Roman" w:hAnsi="Times New Roman"/>
        </w:rPr>
        <w:t xml:space="preserve">rah harus mampu merencanakan, </w:t>
      </w:r>
      <w:r w:rsidRPr="00257B9C">
        <w:rPr>
          <w:rFonts w:ascii="Times New Roman" w:hAnsi="Times New Roman"/>
        </w:rPr>
        <w:t>memanfaatkan, mengawasi, dan mengelola aset secara efektif sesuai dengan fungsi pengelolaan aset daerahnya</w:t>
      </w:r>
      <w:r w:rsidRPr="00257B9C">
        <w:rPr>
          <w:rFonts w:ascii="Times New Roman" w:hAnsi="Times New Roman"/>
          <w:lang w:val="id-ID"/>
        </w:rPr>
        <w:t>.</w:t>
      </w:r>
      <w:r w:rsidR="008F1EC8">
        <w:rPr>
          <w:rFonts w:ascii="Times New Roman" w:hAnsi="Times New Roman"/>
          <w:lang w:val="id-ID"/>
        </w:rPr>
        <w:t xml:space="preserve"> </w:t>
      </w:r>
      <w:r w:rsidRPr="00257B9C">
        <w:rPr>
          <w:rFonts w:ascii="Times New Roman" w:hAnsi="Times New Roman"/>
          <w:color w:val="000000"/>
        </w:rPr>
        <w:t>Kementerian Keuangan optimis dengan pengelolaan kekayaan daerah yang proporsional, modern dan mengutamakan tata cara pengelolaan yang baik dan benar, sehingga dapat membantu meningkatkan rasa kepercayaan masyarakat/</w:t>
      </w:r>
      <w:r w:rsidRPr="00257B9C">
        <w:rPr>
          <w:rFonts w:ascii="Times New Roman" w:hAnsi="Times New Roman"/>
          <w:i/>
          <w:color w:val="000000"/>
        </w:rPr>
        <w:t>stakeholder</w:t>
      </w:r>
      <w:r w:rsidRPr="00257B9C">
        <w:rPr>
          <w:rFonts w:ascii="Times New Roman" w:hAnsi="Times New Roman"/>
          <w:color w:val="000000"/>
        </w:rPr>
        <w:t xml:space="preserve"> dalam pengelolaan keuangan daerah. </w:t>
      </w:r>
      <w:r w:rsidRPr="00257B9C">
        <w:rPr>
          <w:rFonts w:ascii="Times New Roman" w:hAnsi="Times New Roman"/>
        </w:rPr>
        <w:t>Dengan adanya perencanaan kebutuhan aset tersebut, pemerintah daerah dapat menghindari kepemilikikan aset yang berlebihan/tidak sesuai dengan kebutuhannya, sehingga dapat menjaga dan meningkatkan kualitas pelayanan yang diberikan kepada masyarakat. Selain merencanakan kebutuhan aset, pemerintah daerah juga harus mempertimbangkan faktor-faktor  pengamanan dan pemeliharaan aset.</w:t>
      </w:r>
    </w:p>
    <w:p w:rsidR="00257B9C" w:rsidRPr="00257B9C" w:rsidRDefault="00257B9C" w:rsidP="00257B9C">
      <w:pPr>
        <w:ind w:firstLine="720"/>
        <w:jc w:val="both"/>
        <w:rPr>
          <w:rFonts w:ascii="Times New Roman" w:hAnsi="Times New Roman"/>
          <w:color w:val="000000"/>
        </w:rPr>
      </w:pPr>
      <w:r w:rsidRPr="00257B9C">
        <w:rPr>
          <w:rFonts w:ascii="Times New Roman" w:hAnsi="Times New Roman"/>
          <w:color w:val="000000"/>
        </w:rPr>
        <w:t>Pemerintah daerah dapat menjaga kepemilikan dan menerima manfaat ekonomis dari aset dalam rangka usaha  usaha pemerintah daerah memberikan pelayanan kepada masyarakat dengan melakukan pengamanan dan pemeliharaan terhadap aset yang dimiliki. Pengelolaan aset pemerintah daerah merupakan salah satu  bentuk sistem informasi aset yang dapat membantu perintah dalam mendapatkan informasi dengan lebih mudah dan cepat pada saat diperlukan.</w:t>
      </w:r>
    </w:p>
    <w:p w:rsidR="00257B9C" w:rsidRPr="00257B9C" w:rsidRDefault="00257B9C" w:rsidP="00257B9C">
      <w:pPr>
        <w:ind w:firstLine="720"/>
        <w:jc w:val="both"/>
        <w:rPr>
          <w:rFonts w:ascii="Times New Roman" w:hAnsi="Times New Roman"/>
          <w:color w:val="000000"/>
        </w:rPr>
      </w:pPr>
      <w:r w:rsidRPr="00257B9C">
        <w:rPr>
          <w:rFonts w:ascii="Times New Roman" w:hAnsi="Times New Roman"/>
          <w:color w:val="000000"/>
        </w:rPr>
        <w:t>Faktor-faktor pengelolaan aset yang berdasarkan teori/artikel atau peraturan/undang-undang, sangat penting untuk pemerintah untuk mempertimbangkan aspek yang lain seperti aspek kebijakan pimpinan dan strategi yang akan diambil. Aspek ini merupakan hal yang penting untuk diperhatikan dalam pengelolaan aset kerena dengan adanya kebijakan dan strategi pengelolaan aset yang tepat oleh pimpinan daerah maka hal ini akan dapat memaksimalkan manfaat dari aset bagi pemerintah daerah.</w:t>
      </w:r>
    </w:p>
    <w:p w:rsidR="00257B9C" w:rsidRPr="00257B9C" w:rsidRDefault="00257B9C" w:rsidP="00257B9C">
      <w:pPr>
        <w:ind w:firstLine="720"/>
        <w:jc w:val="both"/>
        <w:rPr>
          <w:rFonts w:ascii="Times New Roman" w:hAnsi="Times New Roman"/>
          <w:color w:val="000000"/>
        </w:rPr>
      </w:pPr>
      <w:r w:rsidRPr="00257B9C">
        <w:rPr>
          <w:rFonts w:ascii="Times New Roman" w:hAnsi="Times New Roman"/>
          <w:color w:val="000000"/>
        </w:rPr>
        <w:t>Dalam Peraturan Daerah Nomor 5 Tahun 2018 yang dikeluarkan oleh Pemerintah Kabupaten Tora</w:t>
      </w:r>
      <w:r w:rsidRPr="00257B9C">
        <w:rPr>
          <w:rFonts w:ascii="Times New Roman" w:hAnsi="Times New Roman"/>
          <w:color w:val="000000"/>
          <w:lang w:val="id-ID"/>
        </w:rPr>
        <w:t>j</w:t>
      </w:r>
      <w:r w:rsidRPr="00257B9C">
        <w:rPr>
          <w:rFonts w:ascii="Times New Roman" w:hAnsi="Times New Roman"/>
          <w:color w:val="000000"/>
        </w:rPr>
        <w:t>a Utara disebutkan bahwa pengelolaan barang milik daerah adalah serangkaian langkah atau tindakan penataan terhadap harta kekayaan, antara lain sebagai berikut:</w:t>
      </w:r>
    </w:p>
    <w:p w:rsidR="00257B9C" w:rsidRPr="00257B9C" w:rsidRDefault="00257B9C" w:rsidP="00216C87">
      <w:pPr>
        <w:numPr>
          <w:ilvl w:val="0"/>
          <w:numId w:val="55"/>
        </w:numPr>
        <w:spacing w:after="0" w:line="240" w:lineRule="auto"/>
        <w:ind w:left="360"/>
        <w:contextualSpacing/>
        <w:jc w:val="both"/>
        <w:rPr>
          <w:rFonts w:ascii="Times New Roman" w:hAnsi="Times New Roman"/>
        </w:rPr>
      </w:pPr>
      <w:r w:rsidRPr="00257B9C">
        <w:rPr>
          <w:rFonts w:ascii="Times New Roman" w:hAnsi="Times New Roman"/>
        </w:rPr>
        <w:t>Pejabat pengelola barang miliik daerah</w:t>
      </w:r>
    </w:p>
    <w:p w:rsidR="00257B9C" w:rsidRPr="00257B9C" w:rsidRDefault="00257B9C" w:rsidP="00216C87">
      <w:pPr>
        <w:numPr>
          <w:ilvl w:val="0"/>
          <w:numId w:val="55"/>
        </w:numPr>
        <w:spacing w:after="0" w:line="240" w:lineRule="auto"/>
        <w:ind w:left="360"/>
        <w:contextualSpacing/>
        <w:jc w:val="both"/>
        <w:rPr>
          <w:rFonts w:ascii="Times New Roman" w:hAnsi="Times New Roman"/>
        </w:rPr>
      </w:pPr>
      <w:r w:rsidRPr="00257B9C">
        <w:rPr>
          <w:rFonts w:ascii="Times New Roman" w:hAnsi="Times New Roman"/>
        </w:rPr>
        <w:t>Perencanaan kabutuhan dan penganggaran</w:t>
      </w:r>
    </w:p>
    <w:p w:rsidR="00257B9C" w:rsidRPr="00257B9C" w:rsidRDefault="00257B9C" w:rsidP="00216C87">
      <w:pPr>
        <w:numPr>
          <w:ilvl w:val="0"/>
          <w:numId w:val="55"/>
        </w:numPr>
        <w:spacing w:after="0" w:line="240" w:lineRule="auto"/>
        <w:ind w:left="360"/>
        <w:contextualSpacing/>
        <w:jc w:val="both"/>
        <w:rPr>
          <w:rFonts w:ascii="Times New Roman" w:hAnsi="Times New Roman"/>
        </w:rPr>
      </w:pPr>
      <w:r w:rsidRPr="00257B9C">
        <w:rPr>
          <w:rFonts w:ascii="Times New Roman" w:hAnsi="Times New Roman"/>
        </w:rPr>
        <w:t>Pengadaan</w:t>
      </w:r>
    </w:p>
    <w:p w:rsidR="00257B9C" w:rsidRPr="00257B9C" w:rsidRDefault="00257B9C" w:rsidP="00216C87">
      <w:pPr>
        <w:numPr>
          <w:ilvl w:val="0"/>
          <w:numId w:val="55"/>
        </w:numPr>
        <w:spacing w:after="0" w:line="240" w:lineRule="auto"/>
        <w:ind w:left="360"/>
        <w:contextualSpacing/>
        <w:jc w:val="both"/>
        <w:rPr>
          <w:rFonts w:ascii="Times New Roman" w:hAnsi="Times New Roman"/>
        </w:rPr>
      </w:pPr>
      <w:r w:rsidRPr="00257B9C">
        <w:rPr>
          <w:rFonts w:ascii="Times New Roman" w:hAnsi="Times New Roman"/>
        </w:rPr>
        <w:t>Penerimaan, penyimpanan dan penyaluran</w:t>
      </w:r>
    </w:p>
    <w:p w:rsidR="00257B9C" w:rsidRPr="00257B9C" w:rsidRDefault="00257B9C" w:rsidP="00216C87">
      <w:pPr>
        <w:numPr>
          <w:ilvl w:val="0"/>
          <w:numId w:val="55"/>
        </w:numPr>
        <w:spacing w:after="0" w:line="240" w:lineRule="auto"/>
        <w:ind w:left="360"/>
        <w:contextualSpacing/>
        <w:jc w:val="both"/>
        <w:rPr>
          <w:rFonts w:ascii="Times New Roman" w:hAnsi="Times New Roman"/>
        </w:rPr>
      </w:pPr>
      <w:r w:rsidRPr="00257B9C">
        <w:rPr>
          <w:rFonts w:ascii="Times New Roman" w:hAnsi="Times New Roman"/>
        </w:rPr>
        <w:t>Penggunaan</w:t>
      </w:r>
    </w:p>
    <w:p w:rsidR="00257B9C" w:rsidRPr="00257B9C" w:rsidRDefault="00257B9C" w:rsidP="00216C87">
      <w:pPr>
        <w:numPr>
          <w:ilvl w:val="0"/>
          <w:numId w:val="55"/>
        </w:numPr>
        <w:spacing w:after="0" w:line="240" w:lineRule="auto"/>
        <w:ind w:left="360"/>
        <w:contextualSpacing/>
        <w:jc w:val="both"/>
        <w:rPr>
          <w:rFonts w:ascii="Times New Roman" w:hAnsi="Times New Roman"/>
        </w:rPr>
      </w:pPr>
      <w:r w:rsidRPr="00257B9C">
        <w:rPr>
          <w:rFonts w:ascii="Times New Roman" w:hAnsi="Times New Roman"/>
        </w:rPr>
        <w:t>Pemanfaatan</w:t>
      </w:r>
    </w:p>
    <w:p w:rsidR="00257B9C" w:rsidRPr="00257B9C" w:rsidRDefault="00257B9C" w:rsidP="00216C87">
      <w:pPr>
        <w:numPr>
          <w:ilvl w:val="0"/>
          <w:numId w:val="55"/>
        </w:numPr>
        <w:spacing w:after="0" w:line="240" w:lineRule="auto"/>
        <w:ind w:left="360"/>
        <w:contextualSpacing/>
        <w:jc w:val="both"/>
        <w:rPr>
          <w:rFonts w:ascii="Times New Roman" w:hAnsi="Times New Roman"/>
        </w:rPr>
      </w:pPr>
      <w:r w:rsidRPr="00257B9C">
        <w:rPr>
          <w:rFonts w:ascii="Times New Roman" w:hAnsi="Times New Roman"/>
        </w:rPr>
        <w:t>Pengamanan dan Pemeliharaan</w:t>
      </w:r>
    </w:p>
    <w:p w:rsidR="00257B9C" w:rsidRPr="00257B9C" w:rsidRDefault="00257B9C" w:rsidP="00216C87">
      <w:pPr>
        <w:numPr>
          <w:ilvl w:val="0"/>
          <w:numId w:val="55"/>
        </w:numPr>
        <w:spacing w:after="0" w:line="240" w:lineRule="auto"/>
        <w:ind w:left="360"/>
        <w:contextualSpacing/>
        <w:jc w:val="both"/>
        <w:rPr>
          <w:rFonts w:ascii="Times New Roman" w:hAnsi="Times New Roman"/>
        </w:rPr>
      </w:pPr>
      <w:r w:rsidRPr="00257B9C">
        <w:rPr>
          <w:rFonts w:ascii="Times New Roman" w:hAnsi="Times New Roman"/>
        </w:rPr>
        <w:t>Penilaian;</w:t>
      </w:r>
    </w:p>
    <w:p w:rsidR="00257B9C" w:rsidRPr="00257B9C" w:rsidRDefault="00257B9C" w:rsidP="00216C87">
      <w:pPr>
        <w:numPr>
          <w:ilvl w:val="0"/>
          <w:numId w:val="55"/>
        </w:numPr>
        <w:spacing w:after="0" w:line="240" w:lineRule="auto"/>
        <w:ind w:left="360"/>
        <w:contextualSpacing/>
        <w:jc w:val="both"/>
        <w:rPr>
          <w:rFonts w:ascii="Times New Roman" w:hAnsi="Times New Roman"/>
        </w:rPr>
      </w:pPr>
      <w:r w:rsidRPr="00257B9C">
        <w:rPr>
          <w:rFonts w:ascii="Times New Roman" w:hAnsi="Times New Roman"/>
        </w:rPr>
        <w:t>Pemindahtanganan</w:t>
      </w:r>
    </w:p>
    <w:p w:rsidR="00257B9C" w:rsidRPr="00257B9C" w:rsidRDefault="00257B9C" w:rsidP="00216C87">
      <w:pPr>
        <w:numPr>
          <w:ilvl w:val="0"/>
          <w:numId w:val="55"/>
        </w:numPr>
        <w:spacing w:after="0" w:line="240" w:lineRule="auto"/>
        <w:ind w:left="360"/>
        <w:contextualSpacing/>
        <w:jc w:val="both"/>
        <w:rPr>
          <w:rFonts w:ascii="Times New Roman" w:hAnsi="Times New Roman"/>
        </w:rPr>
      </w:pPr>
      <w:r w:rsidRPr="00257B9C">
        <w:rPr>
          <w:rFonts w:ascii="Times New Roman" w:hAnsi="Times New Roman"/>
        </w:rPr>
        <w:t>Pamusnahan</w:t>
      </w:r>
    </w:p>
    <w:p w:rsidR="00257B9C" w:rsidRPr="00257B9C" w:rsidRDefault="00257B9C" w:rsidP="00216C87">
      <w:pPr>
        <w:numPr>
          <w:ilvl w:val="0"/>
          <w:numId w:val="55"/>
        </w:numPr>
        <w:spacing w:after="0" w:line="240" w:lineRule="auto"/>
        <w:ind w:left="360"/>
        <w:contextualSpacing/>
        <w:jc w:val="both"/>
        <w:rPr>
          <w:rFonts w:ascii="Times New Roman" w:hAnsi="Times New Roman"/>
        </w:rPr>
      </w:pPr>
      <w:r w:rsidRPr="00257B9C">
        <w:rPr>
          <w:rFonts w:ascii="Times New Roman" w:hAnsi="Times New Roman"/>
        </w:rPr>
        <w:t>Penghaposan</w:t>
      </w:r>
    </w:p>
    <w:p w:rsidR="00257B9C" w:rsidRPr="00257B9C" w:rsidRDefault="00257B9C" w:rsidP="00216C87">
      <w:pPr>
        <w:numPr>
          <w:ilvl w:val="0"/>
          <w:numId w:val="55"/>
        </w:numPr>
        <w:spacing w:after="0" w:line="240" w:lineRule="auto"/>
        <w:ind w:left="360"/>
        <w:contextualSpacing/>
        <w:jc w:val="both"/>
        <w:rPr>
          <w:rFonts w:ascii="Times New Roman" w:hAnsi="Times New Roman"/>
        </w:rPr>
      </w:pPr>
      <w:r w:rsidRPr="00257B9C">
        <w:rPr>
          <w:rFonts w:ascii="Times New Roman" w:hAnsi="Times New Roman"/>
        </w:rPr>
        <w:t xml:space="preserve">Penatausahaan </w:t>
      </w:r>
    </w:p>
    <w:p w:rsidR="00257B9C" w:rsidRPr="00257B9C" w:rsidRDefault="00257B9C" w:rsidP="00216C87">
      <w:pPr>
        <w:numPr>
          <w:ilvl w:val="0"/>
          <w:numId w:val="55"/>
        </w:numPr>
        <w:spacing w:after="0" w:line="240" w:lineRule="auto"/>
        <w:ind w:left="360"/>
        <w:contextualSpacing/>
        <w:jc w:val="both"/>
        <w:rPr>
          <w:rFonts w:ascii="Times New Roman" w:hAnsi="Times New Roman"/>
        </w:rPr>
      </w:pPr>
      <w:r w:rsidRPr="00257B9C">
        <w:rPr>
          <w:rFonts w:ascii="Times New Roman" w:hAnsi="Times New Roman"/>
        </w:rPr>
        <w:t xml:space="preserve">Pembinaan, pengawasan dan pengendalian </w:t>
      </w:r>
    </w:p>
    <w:p w:rsidR="00257B9C" w:rsidRPr="00257B9C" w:rsidRDefault="00257B9C" w:rsidP="00216C87">
      <w:pPr>
        <w:numPr>
          <w:ilvl w:val="0"/>
          <w:numId w:val="55"/>
        </w:numPr>
        <w:spacing w:after="0" w:line="240" w:lineRule="auto"/>
        <w:ind w:left="360"/>
        <w:contextualSpacing/>
        <w:jc w:val="both"/>
        <w:rPr>
          <w:rFonts w:ascii="Times New Roman" w:hAnsi="Times New Roman"/>
        </w:rPr>
      </w:pPr>
      <w:r w:rsidRPr="00257B9C">
        <w:rPr>
          <w:rFonts w:ascii="Times New Roman" w:hAnsi="Times New Roman"/>
        </w:rPr>
        <w:t>Pengelolaan barang milik daerah oleh badan layanan umum daerah</w:t>
      </w:r>
    </w:p>
    <w:p w:rsidR="00257B9C" w:rsidRPr="00257B9C" w:rsidRDefault="00257B9C" w:rsidP="00216C87">
      <w:pPr>
        <w:numPr>
          <w:ilvl w:val="0"/>
          <w:numId w:val="55"/>
        </w:numPr>
        <w:spacing w:after="0" w:line="240" w:lineRule="auto"/>
        <w:ind w:left="360"/>
        <w:contextualSpacing/>
        <w:jc w:val="both"/>
        <w:rPr>
          <w:rFonts w:ascii="Times New Roman" w:hAnsi="Times New Roman"/>
        </w:rPr>
      </w:pPr>
      <w:r w:rsidRPr="00257B9C">
        <w:rPr>
          <w:rFonts w:ascii="Times New Roman" w:hAnsi="Times New Roman"/>
        </w:rPr>
        <w:t>Barang milik daerah merupakan rumah negara</w:t>
      </w:r>
    </w:p>
    <w:p w:rsidR="00257B9C" w:rsidRPr="00257B9C" w:rsidRDefault="00257B9C" w:rsidP="00216C87">
      <w:pPr>
        <w:numPr>
          <w:ilvl w:val="0"/>
          <w:numId w:val="55"/>
        </w:numPr>
        <w:spacing w:after="0" w:line="240" w:lineRule="auto"/>
        <w:ind w:left="360"/>
        <w:contextualSpacing/>
        <w:jc w:val="both"/>
        <w:rPr>
          <w:rFonts w:ascii="Times New Roman" w:hAnsi="Times New Roman"/>
        </w:rPr>
      </w:pPr>
      <w:r w:rsidRPr="00257B9C">
        <w:rPr>
          <w:rFonts w:ascii="Times New Roman" w:hAnsi="Times New Roman"/>
        </w:rPr>
        <w:t>Pembiayaan</w:t>
      </w:r>
    </w:p>
    <w:p w:rsidR="00257B9C" w:rsidRPr="00257B9C" w:rsidRDefault="00257B9C" w:rsidP="00216C87">
      <w:pPr>
        <w:numPr>
          <w:ilvl w:val="0"/>
          <w:numId w:val="55"/>
        </w:numPr>
        <w:spacing w:after="0" w:line="240" w:lineRule="auto"/>
        <w:ind w:left="360"/>
        <w:contextualSpacing/>
        <w:jc w:val="both"/>
        <w:rPr>
          <w:rFonts w:ascii="Times New Roman" w:hAnsi="Times New Roman"/>
        </w:rPr>
      </w:pPr>
      <w:r w:rsidRPr="00257B9C">
        <w:rPr>
          <w:rFonts w:ascii="Times New Roman" w:hAnsi="Times New Roman"/>
        </w:rPr>
        <w:t>Gantu rugi dan sanksi</w:t>
      </w:r>
    </w:p>
    <w:p w:rsidR="00257B9C" w:rsidRPr="00257B9C" w:rsidRDefault="00257B9C" w:rsidP="00216C87">
      <w:pPr>
        <w:numPr>
          <w:ilvl w:val="0"/>
          <w:numId w:val="55"/>
        </w:numPr>
        <w:spacing w:after="0" w:line="240" w:lineRule="auto"/>
        <w:ind w:left="360"/>
        <w:contextualSpacing/>
        <w:jc w:val="both"/>
        <w:rPr>
          <w:rFonts w:ascii="Times New Roman" w:hAnsi="Times New Roman"/>
        </w:rPr>
      </w:pPr>
      <w:r w:rsidRPr="00257B9C">
        <w:rPr>
          <w:rFonts w:ascii="Times New Roman" w:hAnsi="Times New Roman"/>
        </w:rPr>
        <w:t>Sengketa barang milik daerah</w:t>
      </w:r>
    </w:p>
    <w:p w:rsidR="00257B9C" w:rsidRPr="00257B9C" w:rsidRDefault="00257B9C" w:rsidP="00257B9C">
      <w:pPr>
        <w:ind w:firstLine="720"/>
        <w:contextualSpacing/>
        <w:jc w:val="both"/>
        <w:rPr>
          <w:rFonts w:ascii="Times New Roman" w:hAnsi="Times New Roman"/>
          <w:color w:val="FF0000"/>
          <w:lang w:val="id-ID"/>
        </w:rPr>
      </w:pPr>
    </w:p>
    <w:p w:rsidR="00257B9C" w:rsidRPr="00257B9C" w:rsidRDefault="00257B9C" w:rsidP="00257B9C">
      <w:pPr>
        <w:tabs>
          <w:tab w:val="left" w:pos="709"/>
        </w:tabs>
        <w:jc w:val="both"/>
        <w:rPr>
          <w:rFonts w:ascii="Times New Roman" w:hAnsi="Times New Roman"/>
          <w:lang w:val="id-ID"/>
        </w:rPr>
      </w:pPr>
      <w:r w:rsidRPr="00257B9C">
        <w:rPr>
          <w:rFonts w:ascii="Times New Roman" w:hAnsi="Times New Roman"/>
          <w:lang w:val="id-ID"/>
        </w:rPr>
        <w:tab/>
      </w:r>
      <w:r w:rsidRPr="00257B9C">
        <w:rPr>
          <w:rFonts w:ascii="Times New Roman" w:hAnsi="Times New Roman"/>
        </w:rPr>
        <w:t>Pengelolaan aset daerah merupakan suatu susunan cara kegiatan dengan sistem perencanaan, pengamanan, pengendalian dan pengawasan yang terstruktur untuk menghasilkan informasi yang tepat dan akurat dalam laporan keuangan. Kendaraan dinas merupakan salah satu aset atau fasilitas penunjang yang sangat penting. Kendaraan dinas digunakan untuk membantu melancarkan  dan memudahkan aparatur pemerintah dalam melaksanakan tugas kedinasan dan untuk memudahkan kegiatan operasional Satuan Kerja Perangkat Daerah (SKPD). Dengan demikian, efektivitas dan efisiensi penyelenggaraan layanan kepada masyarakat yang dilakukan oleh pemerintah dapat dilaksanakan dengan lancar dan tepat sasaran. Tetapi pada kenyataannya yang sering kita temui adalah perbekalan yang kurang memadai seperti kurangnya kendaraan dinas, atau aset yang tersedia namun tidak dilengkapi dengan akses pemeliharaan yang baik, sehingga efisiensi aset tidak dapat dimanfaatkan dengan baik dan akan menyebabkan kerusakan lebih lanjut.</w:t>
      </w:r>
      <w:r w:rsidR="008F1EC8">
        <w:rPr>
          <w:rFonts w:ascii="Times New Roman" w:hAnsi="Times New Roman"/>
          <w:lang w:val="id-ID"/>
        </w:rPr>
        <w:t xml:space="preserve"> </w:t>
      </w:r>
    </w:p>
    <w:p w:rsidR="00257B9C" w:rsidRPr="00257B9C" w:rsidRDefault="00257B9C" w:rsidP="00257B9C">
      <w:pPr>
        <w:tabs>
          <w:tab w:val="left" w:pos="709"/>
        </w:tabs>
        <w:jc w:val="both"/>
        <w:rPr>
          <w:rFonts w:ascii="Times New Roman" w:hAnsi="Times New Roman"/>
          <w:lang w:val="id-ID"/>
        </w:rPr>
      </w:pPr>
      <w:r w:rsidRPr="00257B9C">
        <w:rPr>
          <w:rFonts w:ascii="Times New Roman" w:hAnsi="Times New Roman"/>
          <w:lang w:val="id-ID"/>
        </w:rPr>
        <w:tab/>
      </w:r>
      <w:r w:rsidRPr="00257B9C">
        <w:rPr>
          <w:rFonts w:ascii="Times New Roman" w:hAnsi="Times New Roman"/>
        </w:rPr>
        <w:t>Badan Pengelolaan Keuangan dan Aset Daerah (BPKAD) Kabupaten Toraja Utara berperan penting dalam mengelola setiap aset yang dimiliki oleh  pemerintah daerah. Oleh kerena itu, pemerintah Toraja Utara mengeluarkan peraturan mengenai aset yaitu dalam PP</w:t>
      </w:r>
      <w:r w:rsidRPr="00257B9C">
        <w:rPr>
          <w:rFonts w:ascii="Times New Roman" w:hAnsi="Times New Roman"/>
          <w:lang w:val="id-ID"/>
        </w:rPr>
        <w:t xml:space="preserve"> </w:t>
      </w:r>
      <w:r w:rsidRPr="00257B9C">
        <w:rPr>
          <w:rFonts w:ascii="Times New Roman" w:hAnsi="Times New Roman"/>
        </w:rPr>
        <w:t xml:space="preserve">(Peraturan Daerah) No.5 Tahun 2018, dengan begitu diharapkan pemerintah daerah bisa mengimplementasikan aturan yang telah ditentukan oleh undang-undang sehingga bisa memberikan dampak yang positif terhadap pengelolaan aset daerah terutama dalam penggunaan dan pemanfaatan kendaraan mobil dinas dalam melaksanakan kegiatan-kegiatan dalam lingkup pemerintahan di Kabupaten Toraja Utara. </w:t>
      </w:r>
      <w:r w:rsidRPr="00257B9C">
        <w:rPr>
          <w:rFonts w:ascii="Times New Roman" w:hAnsi="Times New Roman"/>
          <w:lang w:val="id-ID"/>
        </w:rPr>
        <w:t>U</w:t>
      </w:r>
      <w:r w:rsidRPr="00257B9C">
        <w:rPr>
          <w:rFonts w:ascii="Times New Roman" w:hAnsi="Times New Roman"/>
        </w:rPr>
        <w:t xml:space="preserve">ntuk  mengetahui bagaimana BPKAD kabupaten Toraja Utara dalam mengelola aset tetap khususnya kendaraan dinas, </w:t>
      </w:r>
      <w:r w:rsidRPr="00257B9C">
        <w:rPr>
          <w:rFonts w:ascii="Times New Roman" w:hAnsi="Times New Roman"/>
          <w:lang w:val="id-ID"/>
        </w:rPr>
        <w:t xml:space="preserve">maka </w:t>
      </w:r>
      <w:r w:rsidRPr="00257B9C">
        <w:rPr>
          <w:rFonts w:ascii="Times New Roman" w:hAnsi="Times New Roman"/>
        </w:rPr>
        <w:t>peneliti tertarik untuk melakukan penelitian</w:t>
      </w:r>
      <w:r w:rsidRPr="00257B9C">
        <w:rPr>
          <w:rFonts w:ascii="Times New Roman" w:hAnsi="Times New Roman"/>
          <w:lang w:val="id-ID"/>
        </w:rPr>
        <w:t xml:space="preserve"> ini</w:t>
      </w:r>
      <w:r w:rsidRPr="00257B9C">
        <w:rPr>
          <w:rFonts w:ascii="Times New Roman" w:hAnsi="Times New Roman"/>
        </w:rPr>
        <w:t>.</w:t>
      </w:r>
    </w:p>
    <w:p w:rsidR="00257B9C" w:rsidRPr="00257B9C" w:rsidRDefault="00257B9C" w:rsidP="00257B9C">
      <w:pPr>
        <w:tabs>
          <w:tab w:val="left" w:pos="709"/>
        </w:tabs>
        <w:jc w:val="both"/>
        <w:rPr>
          <w:rFonts w:ascii="Times New Roman" w:hAnsi="Times New Roman"/>
          <w:lang w:val="id-ID"/>
        </w:rPr>
      </w:pPr>
    </w:p>
    <w:p w:rsidR="00257B9C" w:rsidRPr="00257B9C" w:rsidRDefault="00257B9C" w:rsidP="00257B9C">
      <w:pPr>
        <w:spacing w:after="0" w:line="240" w:lineRule="auto"/>
        <w:rPr>
          <w:rFonts w:ascii="Times New Roman" w:eastAsia="Times New Roman" w:hAnsi="Times New Roman" w:cs="Times New Roman"/>
          <w:b/>
        </w:rPr>
      </w:pPr>
      <w:r w:rsidRPr="00257B9C">
        <w:rPr>
          <w:rFonts w:ascii="Times New Roman" w:eastAsia="Times New Roman" w:hAnsi="Times New Roman" w:cs="Times New Roman"/>
          <w:b/>
        </w:rPr>
        <w:t>METODE</w:t>
      </w:r>
    </w:p>
    <w:p w:rsidR="00257B9C" w:rsidRPr="00257B9C" w:rsidRDefault="00257B9C" w:rsidP="00257B9C">
      <w:pPr>
        <w:ind w:firstLine="709"/>
        <w:jc w:val="both"/>
        <w:rPr>
          <w:rFonts w:ascii="Times New Roman" w:hAnsi="Times New Roman"/>
          <w:lang w:val="id-ID"/>
        </w:rPr>
      </w:pPr>
      <w:r w:rsidRPr="00257B9C">
        <w:rPr>
          <w:rFonts w:ascii="Times New Roman" w:hAnsi="Times New Roman"/>
        </w:rPr>
        <w:t>Sugiono (2013) mendefinisikan analisis data adalah proses mencari dan menyusun secara sistematis data yang diperoleh dari wawancara, catatan lapangan dan bahan lainnya, sehingga mudah dipahami dan temuannya dapat diinformasikan kepada orang lain</w:t>
      </w:r>
      <w:r w:rsidRPr="00257B9C">
        <w:rPr>
          <w:rFonts w:ascii="Times New Roman" w:hAnsi="Times New Roman"/>
          <w:lang w:val="id-ID"/>
        </w:rPr>
        <w:t>.</w:t>
      </w:r>
    </w:p>
    <w:p w:rsidR="00257B9C" w:rsidRPr="008F1EC8" w:rsidRDefault="00257B9C" w:rsidP="008F1EC8">
      <w:pPr>
        <w:ind w:firstLine="360"/>
        <w:jc w:val="both"/>
        <w:rPr>
          <w:rFonts w:ascii="Times New Roman" w:hAnsi="Times New Roman"/>
        </w:rPr>
      </w:pPr>
      <w:r w:rsidRPr="00257B9C">
        <w:rPr>
          <w:rFonts w:ascii="Times New Roman" w:hAnsi="Times New Roman"/>
        </w:rPr>
        <w:t>Adapun jenis penelitian yang digunakan adalah penelitian deskriptif dengan melakukan pnedekatan kualitatif dan prosedur pengumpulan data dengan cara observasi,wawancara dan dokumentasi. Teknik analisis data yang digunakan dalam penelitian ini yaitu dengan menganalisis, mendeskripsikan dan menarik kesimpulan dari data yang telah diperoleh melalui wawancara dan observasi di lokasi penelitian berdasarkan teori-teori yang ada dan mendeskripsikan pelaksanaan pengelolaan aset tetap kendaraan dinas berdasarkan Peraturan Daerah No. 5 Tahun 2018 tentang Pengelolaan Barang Milik Daerah pada Badan Pengelola Keuangan dan Aset Daerah (BP</w:t>
      </w:r>
      <w:r w:rsidR="008F1EC8">
        <w:rPr>
          <w:rFonts w:ascii="Times New Roman" w:hAnsi="Times New Roman"/>
        </w:rPr>
        <w:t>KAD) di Kabupaten Toraja Utara.</w:t>
      </w:r>
    </w:p>
    <w:p w:rsidR="00257B9C" w:rsidRPr="00257B9C" w:rsidRDefault="00257B9C" w:rsidP="00257B9C">
      <w:pPr>
        <w:spacing w:before="240" w:after="120" w:line="240" w:lineRule="auto"/>
        <w:rPr>
          <w:rFonts w:ascii="Times New Roman" w:eastAsia="Times New Roman" w:hAnsi="Times New Roman" w:cs="Times New Roman"/>
          <w:b/>
          <w:szCs w:val="20"/>
          <w:lang w:val="id-ID"/>
        </w:rPr>
      </w:pPr>
      <w:r w:rsidRPr="00257B9C">
        <w:rPr>
          <w:rFonts w:ascii="Times New Roman" w:eastAsia="Times New Roman" w:hAnsi="Times New Roman" w:cs="Times New Roman"/>
          <w:b/>
          <w:szCs w:val="20"/>
          <w:lang w:val="id-ID"/>
        </w:rPr>
        <w:t>HASIL</w:t>
      </w:r>
    </w:p>
    <w:p w:rsidR="00257B9C" w:rsidRDefault="00257B9C" w:rsidP="008F1EC8">
      <w:pPr>
        <w:ind w:firstLine="720"/>
        <w:jc w:val="both"/>
        <w:rPr>
          <w:rFonts w:ascii="Times New Roman" w:hAnsi="Times New Roman"/>
          <w:lang w:val="id-ID"/>
        </w:rPr>
      </w:pPr>
      <w:r w:rsidRPr="00257B9C">
        <w:rPr>
          <w:rFonts w:ascii="Times New Roman" w:hAnsi="Times New Roman"/>
        </w:rPr>
        <w:t xml:space="preserve">Pengelolaan aset </w:t>
      </w:r>
      <w:r w:rsidRPr="00257B9C">
        <w:rPr>
          <w:rFonts w:ascii="Times New Roman" w:hAnsi="Times New Roman"/>
          <w:bCs/>
        </w:rPr>
        <w:t>tetap dari</w:t>
      </w:r>
      <w:r w:rsidRPr="00257B9C">
        <w:rPr>
          <w:rFonts w:ascii="Times New Roman" w:hAnsi="Times New Roman"/>
        </w:rPr>
        <w:t xml:space="preserve"> peraturan </w:t>
      </w:r>
      <w:r w:rsidRPr="00257B9C">
        <w:rPr>
          <w:rFonts w:ascii="Times New Roman" w:hAnsi="Times New Roman"/>
          <w:bCs/>
        </w:rPr>
        <w:t xml:space="preserve">yang dikeluarkan </w:t>
      </w:r>
      <w:r w:rsidRPr="00257B9C">
        <w:rPr>
          <w:rFonts w:ascii="Times New Roman" w:hAnsi="Times New Roman"/>
        </w:rPr>
        <w:t>Menteri Dalam Negeri yaitu Pe</w:t>
      </w:r>
      <w:r w:rsidRPr="00257B9C">
        <w:rPr>
          <w:rFonts w:ascii="Times New Roman" w:hAnsi="Times New Roman"/>
          <w:lang w:val="id-ID"/>
        </w:rPr>
        <w:t>r</w:t>
      </w:r>
      <w:r w:rsidRPr="00257B9C">
        <w:rPr>
          <w:rFonts w:ascii="Times New Roman" w:hAnsi="Times New Roman"/>
        </w:rPr>
        <w:t xml:space="preserve">mendagri No.19 Tahun 2016 tentang Pedoman Pengelolaan Barang Milik Daerah </w:t>
      </w:r>
      <w:r w:rsidRPr="00257B9C">
        <w:rPr>
          <w:rFonts w:ascii="Times New Roman" w:hAnsi="Times New Roman"/>
          <w:bCs/>
        </w:rPr>
        <w:t>adalah</w:t>
      </w:r>
      <w:r w:rsidRPr="00257B9C">
        <w:rPr>
          <w:rFonts w:ascii="Times New Roman" w:hAnsi="Times New Roman"/>
        </w:rPr>
        <w:t xml:space="preserve"> serangkaian proses </w:t>
      </w:r>
      <w:r w:rsidRPr="00257B9C">
        <w:rPr>
          <w:rFonts w:ascii="Times New Roman" w:hAnsi="Times New Roman"/>
          <w:bCs/>
        </w:rPr>
        <w:t>atau</w:t>
      </w:r>
      <w:r w:rsidRPr="00257B9C">
        <w:rPr>
          <w:rFonts w:ascii="Times New Roman" w:hAnsi="Times New Roman"/>
        </w:rPr>
        <w:t xml:space="preserve"> tindakan </w:t>
      </w:r>
      <w:r w:rsidRPr="00257B9C">
        <w:rPr>
          <w:rFonts w:ascii="Times New Roman" w:hAnsi="Times New Roman"/>
          <w:bCs/>
        </w:rPr>
        <w:t>yangg</w:t>
      </w:r>
      <w:r w:rsidRPr="00257B9C">
        <w:rPr>
          <w:rFonts w:ascii="Times New Roman" w:hAnsi="Times New Roman"/>
        </w:rPr>
        <w:t xml:space="preserve"> </w:t>
      </w:r>
      <w:r w:rsidRPr="00257B9C">
        <w:rPr>
          <w:rFonts w:ascii="Times New Roman" w:hAnsi="Times New Roman"/>
          <w:bCs/>
        </w:rPr>
        <w:t>konkret</w:t>
      </w:r>
      <w:r w:rsidRPr="00257B9C">
        <w:rPr>
          <w:rFonts w:ascii="Times New Roman" w:hAnsi="Times New Roman"/>
        </w:rPr>
        <w:t xml:space="preserve"> </w:t>
      </w:r>
      <w:r w:rsidRPr="00257B9C">
        <w:rPr>
          <w:rFonts w:ascii="Times New Roman" w:hAnsi="Times New Roman"/>
          <w:bCs/>
        </w:rPr>
        <w:t>yang</w:t>
      </w:r>
      <w:r w:rsidRPr="00257B9C">
        <w:rPr>
          <w:rFonts w:ascii="Times New Roman" w:hAnsi="Times New Roman"/>
        </w:rPr>
        <w:t xml:space="preserve"> diawasi </w:t>
      </w:r>
      <w:r w:rsidRPr="00257B9C">
        <w:rPr>
          <w:rFonts w:ascii="Times New Roman" w:hAnsi="Times New Roman"/>
          <w:bCs/>
        </w:rPr>
        <w:t>eksklusif</w:t>
      </w:r>
      <w:r w:rsidRPr="00257B9C">
        <w:rPr>
          <w:rFonts w:ascii="Times New Roman" w:hAnsi="Times New Roman"/>
        </w:rPr>
        <w:t xml:space="preserve"> pemerintah pusat. Oleh kerena itu, </w:t>
      </w:r>
      <w:r w:rsidRPr="00257B9C">
        <w:rPr>
          <w:rFonts w:ascii="Times New Roman" w:hAnsi="Times New Roman"/>
          <w:bCs/>
        </w:rPr>
        <w:t>semua</w:t>
      </w:r>
      <w:r w:rsidRPr="00257B9C">
        <w:rPr>
          <w:rFonts w:ascii="Times New Roman" w:hAnsi="Times New Roman"/>
        </w:rPr>
        <w:t xml:space="preserve"> </w:t>
      </w:r>
      <w:r w:rsidRPr="00257B9C">
        <w:rPr>
          <w:rFonts w:ascii="Times New Roman" w:hAnsi="Times New Roman"/>
          <w:bCs/>
        </w:rPr>
        <w:t>wilayah</w:t>
      </w:r>
      <w:r w:rsidRPr="00257B9C">
        <w:rPr>
          <w:rFonts w:ascii="Times New Roman" w:hAnsi="Times New Roman"/>
        </w:rPr>
        <w:t xml:space="preserve"> </w:t>
      </w:r>
      <w:r w:rsidRPr="00257B9C">
        <w:rPr>
          <w:rFonts w:ascii="Times New Roman" w:hAnsi="Times New Roman"/>
          <w:bCs/>
        </w:rPr>
        <w:t>yang</w:t>
      </w:r>
      <w:r w:rsidRPr="00257B9C">
        <w:rPr>
          <w:rFonts w:ascii="Times New Roman" w:hAnsi="Times New Roman"/>
        </w:rPr>
        <w:t xml:space="preserve"> </w:t>
      </w:r>
      <w:r w:rsidRPr="00257B9C">
        <w:rPr>
          <w:rFonts w:ascii="Times New Roman" w:hAnsi="Times New Roman"/>
          <w:bCs/>
        </w:rPr>
        <w:t>terdapat</w:t>
      </w:r>
      <w:r w:rsidRPr="00257B9C">
        <w:rPr>
          <w:rFonts w:ascii="Times New Roman" w:hAnsi="Times New Roman"/>
        </w:rPr>
        <w:t xml:space="preserve"> </w:t>
      </w:r>
      <w:r w:rsidRPr="00257B9C">
        <w:rPr>
          <w:rFonts w:ascii="Times New Roman" w:hAnsi="Times New Roman"/>
          <w:bCs/>
        </w:rPr>
        <w:t>pada</w:t>
      </w:r>
      <w:r w:rsidRPr="00257B9C">
        <w:rPr>
          <w:rFonts w:ascii="Times New Roman" w:hAnsi="Times New Roman"/>
        </w:rPr>
        <w:t xml:space="preserve"> indonesia </w:t>
      </w:r>
      <w:r w:rsidRPr="00257B9C">
        <w:rPr>
          <w:rFonts w:ascii="Times New Roman" w:hAnsi="Times New Roman"/>
          <w:bCs/>
        </w:rPr>
        <w:t>wajib membuahkan</w:t>
      </w:r>
      <w:r w:rsidRPr="00257B9C">
        <w:rPr>
          <w:rFonts w:ascii="Times New Roman" w:hAnsi="Times New Roman"/>
        </w:rPr>
        <w:t xml:space="preserve"> peraturan </w:t>
      </w:r>
      <w:r w:rsidRPr="00257B9C">
        <w:rPr>
          <w:rFonts w:ascii="Times New Roman" w:hAnsi="Times New Roman"/>
          <w:bCs/>
        </w:rPr>
        <w:t>tadi</w:t>
      </w:r>
      <w:r w:rsidRPr="00257B9C">
        <w:rPr>
          <w:rFonts w:ascii="Times New Roman" w:hAnsi="Times New Roman"/>
        </w:rPr>
        <w:t xml:space="preserve"> </w:t>
      </w:r>
      <w:r w:rsidRPr="00257B9C">
        <w:rPr>
          <w:rFonts w:ascii="Times New Roman" w:hAnsi="Times New Roman"/>
          <w:bCs/>
        </w:rPr>
        <w:t>menjadi</w:t>
      </w:r>
      <w:r w:rsidRPr="00257B9C">
        <w:rPr>
          <w:rFonts w:ascii="Times New Roman" w:hAnsi="Times New Roman"/>
        </w:rPr>
        <w:t xml:space="preserve"> landasan </w:t>
      </w:r>
      <w:r w:rsidRPr="00257B9C">
        <w:rPr>
          <w:rFonts w:ascii="Times New Roman" w:hAnsi="Times New Roman"/>
          <w:bCs/>
        </w:rPr>
        <w:t>pada</w:t>
      </w:r>
      <w:r w:rsidRPr="00257B9C">
        <w:rPr>
          <w:rFonts w:ascii="Times New Roman" w:hAnsi="Times New Roman"/>
        </w:rPr>
        <w:t xml:space="preserve"> mengelola aset </w:t>
      </w:r>
      <w:r w:rsidRPr="00257B9C">
        <w:rPr>
          <w:rFonts w:ascii="Times New Roman" w:hAnsi="Times New Roman"/>
          <w:bCs/>
        </w:rPr>
        <w:t>wilayah</w:t>
      </w:r>
      <w:r w:rsidRPr="00257B9C">
        <w:rPr>
          <w:rFonts w:ascii="Times New Roman" w:hAnsi="Times New Roman"/>
        </w:rPr>
        <w:t xml:space="preserve"> </w:t>
      </w:r>
      <w:r w:rsidRPr="00257B9C">
        <w:rPr>
          <w:rFonts w:ascii="Times New Roman" w:hAnsi="Times New Roman"/>
          <w:bCs/>
        </w:rPr>
        <w:t>yang</w:t>
      </w:r>
      <w:r w:rsidRPr="00257B9C">
        <w:rPr>
          <w:rFonts w:ascii="Times New Roman" w:hAnsi="Times New Roman"/>
        </w:rPr>
        <w:t xml:space="preserve"> dimiliki kerena setiap aset </w:t>
      </w:r>
      <w:r w:rsidRPr="00257B9C">
        <w:rPr>
          <w:rFonts w:ascii="Times New Roman" w:hAnsi="Times New Roman"/>
          <w:bCs/>
        </w:rPr>
        <w:t>permanen</w:t>
      </w:r>
      <w:r w:rsidRPr="00257B9C">
        <w:rPr>
          <w:rFonts w:ascii="Times New Roman" w:hAnsi="Times New Roman"/>
        </w:rPr>
        <w:t xml:space="preserve"> </w:t>
      </w:r>
      <w:r w:rsidRPr="00257B9C">
        <w:rPr>
          <w:rFonts w:ascii="Times New Roman" w:hAnsi="Times New Roman"/>
          <w:bCs/>
        </w:rPr>
        <w:t>memiliki</w:t>
      </w:r>
      <w:r w:rsidRPr="00257B9C">
        <w:rPr>
          <w:rFonts w:ascii="Times New Roman" w:hAnsi="Times New Roman"/>
        </w:rPr>
        <w:t xml:space="preserve"> nilai </w:t>
      </w:r>
      <w:r w:rsidRPr="00257B9C">
        <w:rPr>
          <w:rFonts w:ascii="Times New Roman" w:hAnsi="Times New Roman"/>
          <w:bCs/>
        </w:rPr>
        <w:t>yang</w:t>
      </w:r>
      <w:r w:rsidRPr="00257B9C">
        <w:rPr>
          <w:rFonts w:ascii="Times New Roman" w:hAnsi="Times New Roman"/>
        </w:rPr>
        <w:t xml:space="preserve"> signifikan </w:t>
      </w:r>
      <w:r w:rsidRPr="00257B9C">
        <w:rPr>
          <w:rFonts w:ascii="Times New Roman" w:hAnsi="Times New Roman"/>
          <w:bCs/>
        </w:rPr>
        <w:t>jika</w:t>
      </w:r>
      <w:r w:rsidRPr="00257B9C">
        <w:rPr>
          <w:rFonts w:ascii="Times New Roman" w:hAnsi="Times New Roman"/>
        </w:rPr>
        <w:t xml:space="preserve"> dibandingkan </w:t>
      </w:r>
      <w:r w:rsidRPr="00257B9C">
        <w:rPr>
          <w:rFonts w:ascii="Times New Roman" w:hAnsi="Times New Roman"/>
          <w:bCs/>
        </w:rPr>
        <w:t>menggunakan</w:t>
      </w:r>
      <w:r w:rsidR="008F1EC8">
        <w:rPr>
          <w:rFonts w:ascii="Times New Roman" w:hAnsi="Times New Roman"/>
        </w:rPr>
        <w:t xml:space="preserve"> komponen neraca lainnya.</w:t>
      </w:r>
      <w:r w:rsidR="008F1EC8">
        <w:rPr>
          <w:rFonts w:ascii="Times New Roman" w:hAnsi="Times New Roman"/>
          <w:lang w:val="id-ID"/>
        </w:rPr>
        <w:t xml:space="preserve"> </w:t>
      </w:r>
      <w:r w:rsidRPr="00257B9C">
        <w:rPr>
          <w:rFonts w:ascii="Times New Roman" w:hAnsi="Times New Roman"/>
        </w:rPr>
        <w:t xml:space="preserve">Berdasarkan peraturan yang dikeluarkan oleh menteri dalam negeri/Pemendagri, Kabupaten Toraja Utara mengeluarkan Peraturan Daerah Nomor 5 Tahun 2018 tentang pedoman pengelolaa barang milik daerah. Hal tersebut dilakukan agar pengelolaan aset tetap bisa diimplementasikan, dijalankan dan dimanfaaatkan dengan lebih baik. Adapun jenis kendaraan dinas yang pada Pemerintahan Kabupaten Toraja Utara terdiri atau mobil dan motor. </w:t>
      </w:r>
      <w:r w:rsidR="008F1EC8">
        <w:rPr>
          <w:rFonts w:ascii="Times New Roman" w:hAnsi="Times New Roman"/>
          <w:lang w:val="id-ID"/>
        </w:rPr>
        <w:t xml:space="preserve"> </w:t>
      </w:r>
      <w:r w:rsidRPr="00257B9C">
        <w:rPr>
          <w:rFonts w:ascii="Times New Roman" w:hAnsi="Times New Roman"/>
        </w:rPr>
        <w:t>Peneliti mentabulasikan pengadaan kendaraan dinas pada pemerintahan Kabupaten Toraja Utara pada pada periode 2018-2020 berdasarkan dari data-data yang telah diperoleh dalam bentuk table sebagai berikut:</w:t>
      </w:r>
      <w:r w:rsidR="008F1EC8">
        <w:rPr>
          <w:rFonts w:ascii="Times New Roman" w:hAnsi="Times New Roman"/>
          <w:lang w:val="id-ID"/>
        </w:rPr>
        <w:t xml:space="preserve"> </w:t>
      </w:r>
    </w:p>
    <w:p w:rsidR="008F1EC8" w:rsidRDefault="008F1EC8" w:rsidP="008F1EC8">
      <w:pPr>
        <w:ind w:firstLine="720"/>
        <w:jc w:val="both"/>
        <w:rPr>
          <w:rFonts w:ascii="Times New Roman" w:hAnsi="Times New Roman"/>
          <w:lang w:val="id-ID"/>
        </w:rPr>
      </w:pPr>
    </w:p>
    <w:p w:rsidR="008F1EC8" w:rsidRPr="008F1EC8" w:rsidRDefault="008F1EC8" w:rsidP="008F1EC8">
      <w:pPr>
        <w:ind w:firstLine="720"/>
        <w:jc w:val="both"/>
        <w:rPr>
          <w:rFonts w:ascii="Times New Roman" w:hAnsi="Times New Roman"/>
          <w:lang w:val="id-ID"/>
        </w:rPr>
      </w:pPr>
    </w:p>
    <w:p w:rsidR="00257B9C" w:rsidRPr="00257B9C" w:rsidRDefault="00257B9C" w:rsidP="00257B9C">
      <w:pPr>
        <w:ind w:firstLine="284"/>
        <w:jc w:val="center"/>
        <w:rPr>
          <w:rFonts w:ascii="Times New Roman" w:hAnsi="Times New Roman"/>
          <w:b/>
          <w:lang w:val="id-ID"/>
        </w:rPr>
      </w:pPr>
      <w:r w:rsidRPr="00257B9C">
        <w:rPr>
          <w:rFonts w:ascii="Times New Roman" w:hAnsi="Times New Roman"/>
          <w:b/>
          <w:lang w:val="id-ID"/>
        </w:rPr>
        <w:t>Tabel 1</w:t>
      </w:r>
    </w:p>
    <w:p w:rsidR="00257B9C" w:rsidRPr="00257B9C" w:rsidRDefault="00257B9C" w:rsidP="00257B9C">
      <w:pPr>
        <w:ind w:firstLine="284"/>
        <w:jc w:val="center"/>
        <w:rPr>
          <w:rFonts w:ascii="Times New Roman" w:hAnsi="Times New Roman"/>
          <w:b/>
          <w:lang w:val="id-ID"/>
        </w:rPr>
      </w:pPr>
      <w:r w:rsidRPr="00257B9C">
        <w:rPr>
          <w:rFonts w:ascii="Times New Roman" w:hAnsi="Times New Roman"/>
          <w:b/>
          <w:lang w:val="id-ID"/>
        </w:rPr>
        <w:t>Jumlah Pengadaan Barang Dinas pada SKPD Toraja Utara</w:t>
      </w:r>
    </w:p>
    <w:p w:rsidR="00257B9C" w:rsidRPr="00257B9C" w:rsidRDefault="00257B9C" w:rsidP="00257B9C">
      <w:pPr>
        <w:ind w:firstLine="284"/>
        <w:jc w:val="center"/>
        <w:rPr>
          <w:rFonts w:ascii="Times New Roman" w:hAnsi="Times New Roman"/>
          <w:lang w:val="id-ID"/>
        </w:rPr>
      </w:pPr>
    </w:p>
    <w:tbl>
      <w:tblPr>
        <w:tblW w:w="5920" w:type="dxa"/>
        <w:jc w:val="center"/>
        <w:tblLook w:val="04A0" w:firstRow="1" w:lastRow="0" w:firstColumn="1" w:lastColumn="0" w:noHBand="0" w:noVBand="1"/>
      </w:tblPr>
      <w:tblGrid>
        <w:gridCol w:w="3040"/>
        <w:gridCol w:w="960"/>
        <w:gridCol w:w="960"/>
        <w:gridCol w:w="960"/>
      </w:tblGrid>
      <w:tr w:rsidR="00257B9C" w:rsidRPr="00257B9C" w:rsidTr="00257B9C">
        <w:trPr>
          <w:trHeight w:val="300"/>
          <w:jc w:val="center"/>
        </w:trPr>
        <w:tc>
          <w:tcPr>
            <w:tcW w:w="3040" w:type="dxa"/>
            <w:tcBorders>
              <w:top w:val="single" w:sz="4" w:space="0" w:color="auto"/>
              <w:left w:val="nil"/>
              <w:bottom w:val="single" w:sz="4" w:space="0" w:color="auto"/>
              <w:right w:val="nil"/>
            </w:tcBorders>
            <w:shd w:val="clear" w:color="auto" w:fill="auto"/>
            <w:noWrap/>
            <w:vAlign w:val="bottom"/>
            <w:hideMark/>
          </w:tcPr>
          <w:p w:rsidR="00257B9C" w:rsidRPr="00257B9C" w:rsidRDefault="00257B9C" w:rsidP="00257B9C">
            <w:pPr>
              <w:rPr>
                <w:rFonts w:ascii="Times New Roman" w:hAnsi="Times New Roman"/>
                <w:color w:val="000000"/>
                <w:lang w:val="id-ID" w:eastAsia="id-ID"/>
              </w:rPr>
            </w:pPr>
            <w:r w:rsidRPr="00257B9C">
              <w:rPr>
                <w:rFonts w:ascii="Times New Roman" w:hAnsi="Times New Roman"/>
                <w:color w:val="000000"/>
                <w:lang w:val="id-ID" w:eastAsia="id-ID"/>
              </w:rPr>
              <w:t> </w:t>
            </w:r>
          </w:p>
        </w:tc>
        <w:tc>
          <w:tcPr>
            <w:tcW w:w="960" w:type="dxa"/>
            <w:tcBorders>
              <w:top w:val="single" w:sz="4" w:space="0" w:color="auto"/>
              <w:left w:val="nil"/>
              <w:bottom w:val="single" w:sz="4" w:space="0" w:color="auto"/>
              <w:right w:val="nil"/>
            </w:tcBorders>
            <w:shd w:val="clear" w:color="auto" w:fill="auto"/>
            <w:noWrap/>
            <w:vAlign w:val="bottom"/>
            <w:hideMark/>
          </w:tcPr>
          <w:p w:rsidR="00257B9C" w:rsidRPr="00257B9C" w:rsidRDefault="00257B9C" w:rsidP="00257B9C">
            <w:pPr>
              <w:jc w:val="center"/>
              <w:rPr>
                <w:rFonts w:ascii="Times New Roman" w:hAnsi="Times New Roman"/>
                <w:b/>
                <w:bCs/>
                <w:color w:val="000000"/>
                <w:lang w:val="id-ID" w:eastAsia="id-ID"/>
              </w:rPr>
            </w:pPr>
            <w:r w:rsidRPr="00257B9C">
              <w:rPr>
                <w:rFonts w:ascii="Times New Roman" w:hAnsi="Times New Roman"/>
                <w:b/>
                <w:bCs/>
                <w:color w:val="000000"/>
                <w:lang w:val="id-ID" w:eastAsia="id-ID"/>
              </w:rPr>
              <w:t>2018</w:t>
            </w:r>
          </w:p>
        </w:tc>
        <w:tc>
          <w:tcPr>
            <w:tcW w:w="960" w:type="dxa"/>
            <w:tcBorders>
              <w:top w:val="single" w:sz="4" w:space="0" w:color="auto"/>
              <w:left w:val="nil"/>
              <w:bottom w:val="single" w:sz="4" w:space="0" w:color="auto"/>
              <w:right w:val="nil"/>
            </w:tcBorders>
            <w:shd w:val="clear" w:color="auto" w:fill="auto"/>
            <w:noWrap/>
            <w:vAlign w:val="bottom"/>
            <w:hideMark/>
          </w:tcPr>
          <w:p w:rsidR="00257B9C" w:rsidRPr="00257B9C" w:rsidRDefault="00257B9C" w:rsidP="00257B9C">
            <w:pPr>
              <w:jc w:val="center"/>
              <w:rPr>
                <w:rFonts w:ascii="Times New Roman" w:hAnsi="Times New Roman"/>
                <w:b/>
                <w:bCs/>
                <w:color w:val="000000"/>
                <w:lang w:val="id-ID" w:eastAsia="id-ID"/>
              </w:rPr>
            </w:pPr>
            <w:r w:rsidRPr="00257B9C">
              <w:rPr>
                <w:rFonts w:ascii="Times New Roman" w:hAnsi="Times New Roman"/>
                <w:b/>
                <w:bCs/>
                <w:color w:val="000000"/>
                <w:lang w:val="id-ID" w:eastAsia="id-ID"/>
              </w:rPr>
              <w:t>2019</w:t>
            </w:r>
          </w:p>
        </w:tc>
        <w:tc>
          <w:tcPr>
            <w:tcW w:w="960" w:type="dxa"/>
            <w:tcBorders>
              <w:top w:val="single" w:sz="4" w:space="0" w:color="auto"/>
              <w:left w:val="nil"/>
              <w:bottom w:val="single" w:sz="4" w:space="0" w:color="auto"/>
              <w:right w:val="nil"/>
            </w:tcBorders>
            <w:shd w:val="clear" w:color="auto" w:fill="auto"/>
            <w:noWrap/>
            <w:vAlign w:val="bottom"/>
            <w:hideMark/>
          </w:tcPr>
          <w:p w:rsidR="00257B9C" w:rsidRPr="00257B9C" w:rsidRDefault="00257B9C" w:rsidP="00257B9C">
            <w:pPr>
              <w:jc w:val="center"/>
              <w:rPr>
                <w:rFonts w:ascii="Times New Roman" w:hAnsi="Times New Roman"/>
                <w:b/>
                <w:bCs/>
                <w:color w:val="000000"/>
                <w:lang w:val="id-ID" w:eastAsia="id-ID"/>
              </w:rPr>
            </w:pPr>
            <w:r w:rsidRPr="00257B9C">
              <w:rPr>
                <w:rFonts w:ascii="Times New Roman" w:hAnsi="Times New Roman"/>
                <w:b/>
                <w:bCs/>
                <w:color w:val="000000"/>
                <w:lang w:val="id-ID" w:eastAsia="id-ID"/>
              </w:rPr>
              <w:t>2020</w:t>
            </w:r>
          </w:p>
        </w:tc>
      </w:tr>
      <w:tr w:rsidR="00257B9C" w:rsidRPr="00257B9C" w:rsidTr="00257B9C">
        <w:trPr>
          <w:trHeight w:val="585"/>
          <w:jc w:val="center"/>
        </w:trPr>
        <w:tc>
          <w:tcPr>
            <w:tcW w:w="3040" w:type="dxa"/>
            <w:tcBorders>
              <w:top w:val="nil"/>
              <w:left w:val="nil"/>
              <w:bottom w:val="single" w:sz="4" w:space="0" w:color="auto"/>
              <w:right w:val="nil"/>
            </w:tcBorders>
            <w:shd w:val="clear" w:color="auto" w:fill="auto"/>
            <w:vAlign w:val="center"/>
            <w:hideMark/>
          </w:tcPr>
          <w:p w:rsidR="00257B9C" w:rsidRPr="00257B9C" w:rsidRDefault="00257B9C" w:rsidP="00257B9C">
            <w:pPr>
              <w:jc w:val="center"/>
              <w:rPr>
                <w:rFonts w:ascii="Times New Roman" w:hAnsi="Times New Roman"/>
                <w:b/>
                <w:bCs/>
                <w:color w:val="000000"/>
                <w:lang w:val="id-ID" w:eastAsia="id-ID"/>
              </w:rPr>
            </w:pPr>
            <w:r w:rsidRPr="00257B9C">
              <w:rPr>
                <w:rFonts w:ascii="Times New Roman" w:hAnsi="Times New Roman"/>
                <w:b/>
                <w:bCs/>
                <w:color w:val="000000"/>
                <w:lang w:val="id-ID" w:eastAsia="id-ID"/>
              </w:rPr>
              <w:t>Kendaraan Roda Empat (Mobil)</w:t>
            </w:r>
          </w:p>
        </w:tc>
        <w:tc>
          <w:tcPr>
            <w:tcW w:w="960" w:type="dxa"/>
            <w:tcBorders>
              <w:top w:val="nil"/>
              <w:left w:val="nil"/>
              <w:bottom w:val="single" w:sz="4" w:space="0" w:color="auto"/>
              <w:right w:val="nil"/>
            </w:tcBorders>
            <w:shd w:val="clear" w:color="auto" w:fill="auto"/>
            <w:noWrap/>
            <w:vAlign w:val="center"/>
            <w:hideMark/>
          </w:tcPr>
          <w:p w:rsidR="00257B9C" w:rsidRPr="00257B9C" w:rsidRDefault="00257B9C" w:rsidP="00257B9C">
            <w:pPr>
              <w:jc w:val="center"/>
              <w:rPr>
                <w:rFonts w:ascii="Times New Roman" w:hAnsi="Times New Roman"/>
                <w:color w:val="000000"/>
                <w:lang w:val="id-ID" w:eastAsia="id-ID"/>
              </w:rPr>
            </w:pPr>
            <w:r w:rsidRPr="00257B9C">
              <w:rPr>
                <w:rFonts w:ascii="Times New Roman" w:hAnsi="Times New Roman"/>
                <w:color w:val="000000"/>
                <w:lang w:val="id-ID" w:eastAsia="id-ID"/>
              </w:rPr>
              <w:t>10</w:t>
            </w:r>
          </w:p>
        </w:tc>
        <w:tc>
          <w:tcPr>
            <w:tcW w:w="960" w:type="dxa"/>
            <w:tcBorders>
              <w:top w:val="nil"/>
              <w:left w:val="nil"/>
              <w:bottom w:val="single" w:sz="4" w:space="0" w:color="auto"/>
              <w:right w:val="nil"/>
            </w:tcBorders>
            <w:shd w:val="clear" w:color="auto" w:fill="auto"/>
            <w:noWrap/>
            <w:vAlign w:val="center"/>
            <w:hideMark/>
          </w:tcPr>
          <w:p w:rsidR="00257B9C" w:rsidRPr="00257B9C" w:rsidRDefault="00257B9C" w:rsidP="00257B9C">
            <w:pPr>
              <w:jc w:val="center"/>
              <w:rPr>
                <w:rFonts w:ascii="Times New Roman" w:hAnsi="Times New Roman"/>
                <w:color w:val="000000"/>
                <w:lang w:val="id-ID" w:eastAsia="id-ID"/>
              </w:rPr>
            </w:pPr>
            <w:r w:rsidRPr="00257B9C">
              <w:rPr>
                <w:rFonts w:ascii="Times New Roman" w:hAnsi="Times New Roman"/>
                <w:color w:val="000000"/>
                <w:lang w:val="id-ID" w:eastAsia="id-ID"/>
              </w:rPr>
              <w:t>22</w:t>
            </w:r>
          </w:p>
        </w:tc>
        <w:tc>
          <w:tcPr>
            <w:tcW w:w="960" w:type="dxa"/>
            <w:tcBorders>
              <w:top w:val="nil"/>
              <w:left w:val="nil"/>
              <w:bottom w:val="single" w:sz="4" w:space="0" w:color="auto"/>
              <w:right w:val="nil"/>
            </w:tcBorders>
            <w:shd w:val="clear" w:color="auto" w:fill="auto"/>
            <w:noWrap/>
            <w:vAlign w:val="center"/>
            <w:hideMark/>
          </w:tcPr>
          <w:p w:rsidR="00257B9C" w:rsidRPr="00257B9C" w:rsidRDefault="00257B9C" w:rsidP="00257B9C">
            <w:pPr>
              <w:jc w:val="center"/>
              <w:rPr>
                <w:rFonts w:ascii="Times New Roman" w:hAnsi="Times New Roman"/>
                <w:color w:val="000000"/>
                <w:lang w:val="id-ID" w:eastAsia="id-ID"/>
              </w:rPr>
            </w:pPr>
            <w:r w:rsidRPr="00257B9C">
              <w:rPr>
                <w:rFonts w:ascii="Times New Roman" w:hAnsi="Times New Roman"/>
                <w:color w:val="000000"/>
                <w:lang w:val="id-ID" w:eastAsia="id-ID"/>
              </w:rPr>
              <w:t>9</w:t>
            </w:r>
          </w:p>
        </w:tc>
      </w:tr>
      <w:tr w:rsidR="00257B9C" w:rsidRPr="00257B9C" w:rsidTr="00257B9C">
        <w:trPr>
          <w:trHeight w:val="300"/>
          <w:jc w:val="center"/>
        </w:trPr>
        <w:tc>
          <w:tcPr>
            <w:tcW w:w="3040" w:type="dxa"/>
            <w:tcBorders>
              <w:top w:val="nil"/>
              <w:left w:val="nil"/>
              <w:bottom w:val="single" w:sz="4" w:space="0" w:color="auto"/>
              <w:right w:val="nil"/>
            </w:tcBorders>
            <w:shd w:val="clear" w:color="auto" w:fill="auto"/>
            <w:noWrap/>
            <w:vAlign w:val="center"/>
            <w:hideMark/>
          </w:tcPr>
          <w:p w:rsidR="00257B9C" w:rsidRPr="00257B9C" w:rsidRDefault="00257B9C" w:rsidP="00257B9C">
            <w:pPr>
              <w:jc w:val="center"/>
              <w:rPr>
                <w:rFonts w:ascii="Times New Roman" w:hAnsi="Times New Roman"/>
                <w:b/>
                <w:bCs/>
                <w:color w:val="000000"/>
                <w:lang w:val="id-ID" w:eastAsia="id-ID"/>
              </w:rPr>
            </w:pPr>
            <w:r w:rsidRPr="00257B9C">
              <w:rPr>
                <w:rFonts w:ascii="Times New Roman" w:hAnsi="Times New Roman"/>
                <w:b/>
                <w:bCs/>
                <w:color w:val="000000"/>
                <w:lang w:val="id-ID" w:eastAsia="id-ID"/>
              </w:rPr>
              <w:t>Kendaraan Roda Dua (Motor)</w:t>
            </w:r>
          </w:p>
        </w:tc>
        <w:tc>
          <w:tcPr>
            <w:tcW w:w="960" w:type="dxa"/>
            <w:tcBorders>
              <w:top w:val="nil"/>
              <w:left w:val="nil"/>
              <w:bottom w:val="single" w:sz="4" w:space="0" w:color="auto"/>
              <w:right w:val="nil"/>
            </w:tcBorders>
            <w:shd w:val="clear" w:color="auto" w:fill="auto"/>
            <w:noWrap/>
            <w:vAlign w:val="center"/>
            <w:hideMark/>
          </w:tcPr>
          <w:p w:rsidR="00257B9C" w:rsidRPr="00257B9C" w:rsidRDefault="00257B9C" w:rsidP="00257B9C">
            <w:pPr>
              <w:jc w:val="center"/>
              <w:rPr>
                <w:rFonts w:ascii="Times New Roman" w:hAnsi="Times New Roman"/>
                <w:color w:val="000000"/>
                <w:lang w:val="id-ID" w:eastAsia="id-ID"/>
              </w:rPr>
            </w:pPr>
            <w:r w:rsidRPr="00257B9C">
              <w:rPr>
                <w:rFonts w:ascii="Times New Roman" w:hAnsi="Times New Roman"/>
                <w:color w:val="000000"/>
                <w:lang w:val="id-ID" w:eastAsia="id-ID"/>
              </w:rPr>
              <w:t>30</w:t>
            </w:r>
          </w:p>
        </w:tc>
        <w:tc>
          <w:tcPr>
            <w:tcW w:w="960" w:type="dxa"/>
            <w:tcBorders>
              <w:top w:val="nil"/>
              <w:left w:val="nil"/>
              <w:bottom w:val="single" w:sz="4" w:space="0" w:color="auto"/>
              <w:right w:val="nil"/>
            </w:tcBorders>
            <w:shd w:val="clear" w:color="auto" w:fill="auto"/>
            <w:noWrap/>
            <w:vAlign w:val="center"/>
            <w:hideMark/>
          </w:tcPr>
          <w:p w:rsidR="00257B9C" w:rsidRPr="00257B9C" w:rsidRDefault="00257B9C" w:rsidP="00257B9C">
            <w:pPr>
              <w:jc w:val="center"/>
              <w:rPr>
                <w:rFonts w:ascii="Times New Roman" w:hAnsi="Times New Roman"/>
                <w:color w:val="000000"/>
                <w:lang w:val="id-ID" w:eastAsia="id-ID"/>
              </w:rPr>
            </w:pPr>
            <w:r w:rsidRPr="00257B9C">
              <w:rPr>
                <w:rFonts w:ascii="Times New Roman" w:hAnsi="Times New Roman"/>
                <w:color w:val="000000"/>
                <w:lang w:val="id-ID" w:eastAsia="id-ID"/>
              </w:rPr>
              <w:t>103</w:t>
            </w:r>
          </w:p>
        </w:tc>
        <w:tc>
          <w:tcPr>
            <w:tcW w:w="960" w:type="dxa"/>
            <w:tcBorders>
              <w:top w:val="nil"/>
              <w:left w:val="nil"/>
              <w:bottom w:val="single" w:sz="4" w:space="0" w:color="auto"/>
              <w:right w:val="nil"/>
            </w:tcBorders>
            <w:shd w:val="clear" w:color="auto" w:fill="auto"/>
            <w:noWrap/>
            <w:vAlign w:val="center"/>
            <w:hideMark/>
          </w:tcPr>
          <w:p w:rsidR="00257B9C" w:rsidRPr="00257B9C" w:rsidRDefault="00257B9C" w:rsidP="00257B9C">
            <w:pPr>
              <w:jc w:val="center"/>
              <w:rPr>
                <w:rFonts w:ascii="Times New Roman" w:hAnsi="Times New Roman"/>
                <w:color w:val="000000"/>
                <w:lang w:val="id-ID" w:eastAsia="id-ID"/>
              </w:rPr>
            </w:pPr>
            <w:r w:rsidRPr="00257B9C">
              <w:rPr>
                <w:rFonts w:ascii="Times New Roman" w:hAnsi="Times New Roman"/>
                <w:color w:val="000000"/>
                <w:lang w:val="id-ID" w:eastAsia="id-ID"/>
              </w:rPr>
              <w:t>43</w:t>
            </w:r>
          </w:p>
        </w:tc>
      </w:tr>
      <w:tr w:rsidR="00257B9C" w:rsidRPr="00257B9C" w:rsidTr="00257B9C">
        <w:trPr>
          <w:trHeight w:val="300"/>
          <w:jc w:val="center"/>
        </w:trPr>
        <w:tc>
          <w:tcPr>
            <w:tcW w:w="3040" w:type="dxa"/>
            <w:tcBorders>
              <w:top w:val="nil"/>
              <w:left w:val="nil"/>
              <w:bottom w:val="single" w:sz="4" w:space="0" w:color="auto"/>
              <w:right w:val="nil"/>
            </w:tcBorders>
            <w:shd w:val="clear" w:color="auto" w:fill="auto"/>
            <w:noWrap/>
            <w:vAlign w:val="center"/>
            <w:hideMark/>
          </w:tcPr>
          <w:p w:rsidR="00257B9C" w:rsidRPr="00257B9C" w:rsidRDefault="00257B9C" w:rsidP="00257B9C">
            <w:pPr>
              <w:jc w:val="center"/>
              <w:rPr>
                <w:rFonts w:ascii="Times New Roman" w:hAnsi="Times New Roman"/>
                <w:b/>
                <w:bCs/>
                <w:color w:val="000000"/>
                <w:lang w:val="id-ID" w:eastAsia="id-ID"/>
              </w:rPr>
            </w:pPr>
            <w:r w:rsidRPr="00257B9C">
              <w:rPr>
                <w:rFonts w:ascii="Times New Roman" w:hAnsi="Times New Roman"/>
                <w:b/>
                <w:bCs/>
                <w:color w:val="000000"/>
                <w:lang w:val="id-ID" w:eastAsia="id-ID"/>
              </w:rPr>
              <w:t>Total</w:t>
            </w:r>
          </w:p>
        </w:tc>
        <w:tc>
          <w:tcPr>
            <w:tcW w:w="960" w:type="dxa"/>
            <w:tcBorders>
              <w:top w:val="nil"/>
              <w:left w:val="nil"/>
              <w:bottom w:val="single" w:sz="4" w:space="0" w:color="auto"/>
              <w:right w:val="nil"/>
            </w:tcBorders>
            <w:shd w:val="clear" w:color="auto" w:fill="auto"/>
            <w:noWrap/>
            <w:vAlign w:val="center"/>
            <w:hideMark/>
          </w:tcPr>
          <w:p w:rsidR="00257B9C" w:rsidRPr="00257B9C" w:rsidRDefault="00257B9C" w:rsidP="00257B9C">
            <w:pPr>
              <w:jc w:val="center"/>
              <w:rPr>
                <w:rFonts w:ascii="Times New Roman" w:hAnsi="Times New Roman"/>
                <w:color w:val="000000"/>
                <w:lang w:val="id-ID" w:eastAsia="id-ID"/>
              </w:rPr>
            </w:pPr>
            <w:r w:rsidRPr="00257B9C">
              <w:rPr>
                <w:rFonts w:ascii="Times New Roman" w:hAnsi="Times New Roman"/>
                <w:color w:val="000000"/>
                <w:lang w:val="id-ID" w:eastAsia="id-ID"/>
              </w:rPr>
              <w:t>40</w:t>
            </w:r>
          </w:p>
        </w:tc>
        <w:tc>
          <w:tcPr>
            <w:tcW w:w="960" w:type="dxa"/>
            <w:tcBorders>
              <w:top w:val="nil"/>
              <w:left w:val="nil"/>
              <w:bottom w:val="single" w:sz="4" w:space="0" w:color="auto"/>
              <w:right w:val="nil"/>
            </w:tcBorders>
            <w:shd w:val="clear" w:color="auto" w:fill="auto"/>
            <w:noWrap/>
            <w:vAlign w:val="center"/>
            <w:hideMark/>
          </w:tcPr>
          <w:p w:rsidR="00257B9C" w:rsidRPr="00257B9C" w:rsidRDefault="00257B9C" w:rsidP="00257B9C">
            <w:pPr>
              <w:jc w:val="center"/>
              <w:rPr>
                <w:rFonts w:ascii="Times New Roman" w:hAnsi="Times New Roman"/>
                <w:color w:val="000000"/>
                <w:lang w:val="id-ID" w:eastAsia="id-ID"/>
              </w:rPr>
            </w:pPr>
            <w:r w:rsidRPr="00257B9C">
              <w:rPr>
                <w:rFonts w:ascii="Times New Roman" w:hAnsi="Times New Roman"/>
                <w:color w:val="000000"/>
                <w:lang w:val="id-ID" w:eastAsia="id-ID"/>
              </w:rPr>
              <w:t>125</w:t>
            </w:r>
          </w:p>
        </w:tc>
        <w:tc>
          <w:tcPr>
            <w:tcW w:w="960" w:type="dxa"/>
            <w:tcBorders>
              <w:top w:val="nil"/>
              <w:left w:val="nil"/>
              <w:bottom w:val="single" w:sz="4" w:space="0" w:color="auto"/>
              <w:right w:val="nil"/>
            </w:tcBorders>
            <w:shd w:val="clear" w:color="auto" w:fill="auto"/>
            <w:noWrap/>
            <w:vAlign w:val="center"/>
            <w:hideMark/>
          </w:tcPr>
          <w:p w:rsidR="00257B9C" w:rsidRPr="00257B9C" w:rsidRDefault="00257B9C" w:rsidP="00257B9C">
            <w:pPr>
              <w:jc w:val="center"/>
              <w:rPr>
                <w:rFonts w:ascii="Times New Roman" w:hAnsi="Times New Roman"/>
                <w:color w:val="000000"/>
                <w:lang w:val="id-ID" w:eastAsia="id-ID"/>
              </w:rPr>
            </w:pPr>
            <w:r w:rsidRPr="00257B9C">
              <w:rPr>
                <w:rFonts w:ascii="Times New Roman" w:hAnsi="Times New Roman"/>
                <w:color w:val="000000"/>
                <w:lang w:val="id-ID" w:eastAsia="id-ID"/>
              </w:rPr>
              <w:t>52</w:t>
            </w:r>
          </w:p>
        </w:tc>
      </w:tr>
    </w:tbl>
    <w:p w:rsidR="00257B9C" w:rsidRPr="00257B9C" w:rsidRDefault="00257B9C" w:rsidP="00257B9C">
      <w:pPr>
        <w:tabs>
          <w:tab w:val="left" w:pos="709"/>
        </w:tabs>
        <w:jc w:val="center"/>
        <w:rPr>
          <w:rFonts w:ascii="Times New Roman" w:hAnsi="Times New Roman"/>
          <w:lang w:val="id-ID"/>
        </w:rPr>
      </w:pPr>
    </w:p>
    <w:p w:rsidR="00257B9C" w:rsidRDefault="00257B9C" w:rsidP="00257B9C">
      <w:pPr>
        <w:tabs>
          <w:tab w:val="left" w:pos="709"/>
        </w:tabs>
        <w:spacing w:after="0" w:line="240" w:lineRule="auto"/>
        <w:contextualSpacing/>
        <w:jc w:val="both"/>
        <w:rPr>
          <w:rFonts w:ascii="Times New Roman" w:eastAsia="Times New Roman" w:hAnsi="Times New Roman" w:cs="Times New Roman"/>
        </w:rPr>
      </w:pPr>
    </w:p>
    <w:p w:rsidR="008F1EC8" w:rsidRDefault="008F1EC8" w:rsidP="00257B9C">
      <w:pPr>
        <w:tabs>
          <w:tab w:val="left" w:pos="709"/>
        </w:tabs>
        <w:spacing w:after="0" w:line="240" w:lineRule="auto"/>
        <w:contextualSpacing/>
        <w:jc w:val="both"/>
        <w:rPr>
          <w:rFonts w:ascii="Times New Roman" w:eastAsia="Times New Roman" w:hAnsi="Times New Roman" w:cs="Times New Roman"/>
        </w:rPr>
      </w:pPr>
    </w:p>
    <w:p w:rsidR="008F1EC8" w:rsidRDefault="008F1EC8" w:rsidP="00257B9C">
      <w:pPr>
        <w:tabs>
          <w:tab w:val="left" w:pos="709"/>
        </w:tabs>
        <w:spacing w:after="0" w:line="240" w:lineRule="auto"/>
        <w:contextualSpacing/>
        <w:jc w:val="both"/>
        <w:rPr>
          <w:rFonts w:ascii="Times New Roman" w:eastAsia="Times New Roman" w:hAnsi="Times New Roman" w:cs="Times New Roman"/>
        </w:rPr>
      </w:pPr>
    </w:p>
    <w:p w:rsidR="008F1EC8" w:rsidRDefault="008F1EC8" w:rsidP="00257B9C">
      <w:pPr>
        <w:tabs>
          <w:tab w:val="left" w:pos="709"/>
        </w:tabs>
        <w:spacing w:after="0" w:line="240" w:lineRule="auto"/>
        <w:contextualSpacing/>
        <w:jc w:val="both"/>
        <w:rPr>
          <w:rFonts w:ascii="Times New Roman" w:eastAsia="Times New Roman" w:hAnsi="Times New Roman" w:cs="Times New Roman"/>
        </w:rPr>
      </w:pPr>
    </w:p>
    <w:p w:rsidR="008F1EC8" w:rsidRDefault="008F1EC8" w:rsidP="00257B9C">
      <w:pPr>
        <w:tabs>
          <w:tab w:val="left" w:pos="709"/>
        </w:tabs>
        <w:spacing w:after="0" w:line="240" w:lineRule="auto"/>
        <w:contextualSpacing/>
        <w:jc w:val="both"/>
        <w:rPr>
          <w:rFonts w:ascii="Times New Roman" w:eastAsia="Times New Roman" w:hAnsi="Times New Roman" w:cs="Times New Roman"/>
        </w:rPr>
      </w:pPr>
    </w:p>
    <w:p w:rsidR="008F1EC8" w:rsidRDefault="008F1EC8" w:rsidP="00257B9C">
      <w:pPr>
        <w:tabs>
          <w:tab w:val="left" w:pos="709"/>
        </w:tabs>
        <w:spacing w:after="0" w:line="240" w:lineRule="auto"/>
        <w:contextualSpacing/>
        <w:jc w:val="both"/>
        <w:rPr>
          <w:rFonts w:ascii="Times New Roman" w:eastAsia="Times New Roman" w:hAnsi="Times New Roman" w:cs="Times New Roman"/>
        </w:rPr>
      </w:pPr>
    </w:p>
    <w:p w:rsidR="008F1EC8" w:rsidRDefault="008F1EC8" w:rsidP="00257B9C">
      <w:pPr>
        <w:tabs>
          <w:tab w:val="left" w:pos="709"/>
        </w:tabs>
        <w:spacing w:after="0" w:line="240" w:lineRule="auto"/>
        <w:contextualSpacing/>
        <w:jc w:val="both"/>
        <w:rPr>
          <w:rFonts w:ascii="Times New Roman" w:eastAsia="Times New Roman" w:hAnsi="Times New Roman" w:cs="Times New Roman"/>
        </w:rPr>
      </w:pPr>
    </w:p>
    <w:p w:rsidR="008F1EC8" w:rsidRPr="00257B9C" w:rsidRDefault="008F1EC8" w:rsidP="00257B9C">
      <w:pPr>
        <w:tabs>
          <w:tab w:val="left" w:pos="709"/>
        </w:tabs>
        <w:spacing w:after="0" w:line="240" w:lineRule="auto"/>
        <w:contextualSpacing/>
        <w:jc w:val="both"/>
        <w:rPr>
          <w:rFonts w:ascii="Times New Roman" w:eastAsia="Times New Roman" w:hAnsi="Times New Roman" w:cs="Times New Roman"/>
        </w:rPr>
      </w:pPr>
    </w:p>
    <w:p w:rsidR="00257B9C" w:rsidRPr="00257B9C" w:rsidRDefault="00257B9C" w:rsidP="00257B9C">
      <w:pPr>
        <w:ind w:firstLine="284"/>
        <w:jc w:val="center"/>
        <w:rPr>
          <w:rFonts w:ascii="Times New Roman" w:hAnsi="Times New Roman"/>
          <w:b/>
          <w:lang w:val="id-ID"/>
        </w:rPr>
      </w:pPr>
      <w:r w:rsidRPr="00257B9C">
        <w:rPr>
          <w:rFonts w:ascii="Times New Roman" w:hAnsi="Times New Roman"/>
          <w:b/>
          <w:lang w:val="id-ID"/>
        </w:rPr>
        <w:t>Tabel 2</w:t>
      </w:r>
    </w:p>
    <w:p w:rsidR="00257B9C" w:rsidRPr="00257B9C" w:rsidRDefault="00257B9C" w:rsidP="00257B9C">
      <w:pPr>
        <w:ind w:firstLine="284"/>
        <w:jc w:val="center"/>
        <w:rPr>
          <w:rFonts w:ascii="Times New Roman" w:hAnsi="Times New Roman"/>
          <w:b/>
          <w:lang w:val="id-ID"/>
        </w:rPr>
      </w:pPr>
      <w:r w:rsidRPr="00257B9C">
        <w:rPr>
          <w:rFonts w:ascii="Times New Roman" w:hAnsi="Times New Roman"/>
          <w:b/>
          <w:lang w:val="id-ID"/>
        </w:rPr>
        <w:t>Biaya Pengadaan Barang Dinas pada SKPD Toraja Utara</w:t>
      </w:r>
    </w:p>
    <w:p w:rsidR="00257B9C" w:rsidRPr="00257B9C" w:rsidRDefault="00257B9C" w:rsidP="00257B9C">
      <w:pPr>
        <w:widowControl w:val="0"/>
        <w:autoSpaceDE w:val="0"/>
        <w:autoSpaceDN w:val="0"/>
        <w:adjustRightInd w:val="0"/>
        <w:jc w:val="center"/>
        <w:rPr>
          <w:rFonts w:ascii="Times New Roman" w:hAnsi="Times New Roman"/>
          <w:lang w:val="id-ID"/>
        </w:rPr>
      </w:pPr>
    </w:p>
    <w:tbl>
      <w:tblPr>
        <w:tblW w:w="7280" w:type="dxa"/>
        <w:tblInd w:w="93" w:type="dxa"/>
        <w:tblLook w:val="04A0" w:firstRow="1" w:lastRow="0" w:firstColumn="1" w:lastColumn="0" w:noHBand="0" w:noVBand="1"/>
      </w:tblPr>
      <w:tblGrid>
        <w:gridCol w:w="3040"/>
        <w:gridCol w:w="1481"/>
        <w:gridCol w:w="1640"/>
        <w:gridCol w:w="1481"/>
      </w:tblGrid>
      <w:tr w:rsidR="00257B9C" w:rsidRPr="00257B9C" w:rsidTr="00257B9C">
        <w:trPr>
          <w:trHeight w:val="300"/>
        </w:trPr>
        <w:tc>
          <w:tcPr>
            <w:tcW w:w="3040" w:type="dxa"/>
            <w:tcBorders>
              <w:top w:val="single" w:sz="4" w:space="0" w:color="auto"/>
              <w:left w:val="nil"/>
              <w:bottom w:val="single" w:sz="4" w:space="0" w:color="auto"/>
              <w:right w:val="nil"/>
            </w:tcBorders>
            <w:shd w:val="clear" w:color="auto" w:fill="auto"/>
            <w:noWrap/>
            <w:vAlign w:val="bottom"/>
            <w:hideMark/>
          </w:tcPr>
          <w:p w:rsidR="00257B9C" w:rsidRPr="00257B9C" w:rsidRDefault="00257B9C" w:rsidP="00257B9C">
            <w:pPr>
              <w:rPr>
                <w:rFonts w:ascii="Times New Roman" w:hAnsi="Times New Roman"/>
                <w:color w:val="000000"/>
                <w:lang w:val="id-ID" w:eastAsia="id-ID"/>
              </w:rPr>
            </w:pPr>
            <w:r w:rsidRPr="00257B9C">
              <w:rPr>
                <w:rFonts w:ascii="Times New Roman" w:hAnsi="Times New Roman"/>
                <w:color w:val="000000"/>
                <w:lang w:val="id-ID" w:eastAsia="id-ID"/>
              </w:rPr>
              <w:t> </w:t>
            </w:r>
          </w:p>
        </w:tc>
        <w:tc>
          <w:tcPr>
            <w:tcW w:w="1300" w:type="dxa"/>
            <w:tcBorders>
              <w:top w:val="single" w:sz="4" w:space="0" w:color="auto"/>
              <w:left w:val="nil"/>
              <w:bottom w:val="single" w:sz="4" w:space="0" w:color="auto"/>
              <w:right w:val="nil"/>
            </w:tcBorders>
            <w:shd w:val="clear" w:color="auto" w:fill="auto"/>
            <w:noWrap/>
            <w:vAlign w:val="bottom"/>
            <w:hideMark/>
          </w:tcPr>
          <w:p w:rsidR="00257B9C" w:rsidRPr="00257B9C" w:rsidRDefault="00257B9C" w:rsidP="00257B9C">
            <w:pPr>
              <w:jc w:val="center"/>
              <w:rPr>
                <w:rFonts w:ascii="Times New Roman" w:hAnsi="Times New Roman"/>
                <w:b/>
                <w:bCs/>
                <w:color w:val="000000"/>
                <w:lang w:val="id-ID" w:eastAsia="id-ID"/>
              </w:rPr>
            </w:pPr>
            <w:r w:rsidRPr="00257B9C">
              <w:rPr>
                <w:rFonts w:ascii="Times New Roman" w:hAnsi="Times New Roman"/>
                <w:b/>
                <w:bCs/>
                <w:color w:val="000000"/>
                <w:lang w:val="id-ID" w:eastAsia="id-ID"/>
              </w:rPr>
              <w:t>2018</w:t>
            </w:r>
          </w:p>
        </w:tc>
        <w:tc>
          <w:tcPr>
            <w:tcW w:w="1640" w:type="dxa"/>
            <w:tcBorders>
              <w:top w:val="single" w:sz="4" w:space="0" w:color="auto"/>
              <w:left w:val="nil"/>
              <w:bottom w:val="single" w:sz="4" w:space="0" w:color="auto"/>
              <w:right w:val="nil"/>
            </w:tcBorders>
            <w:shd w:val="clear" w:color="auto" w:fill="auto"/>
            <w:noWrap/>
            <w:vAlign w:val="bottom"/>
            <w:hideMark/>
          </w:tcPr>
          <w:p w:rsidR="00257B9C" w:rsidRPr="00257B9C" w:rsidRDefault="00257B9C" w:rsidP="00257B9C">
            <w:pPr>
              <w:jc w:val="center"/>
              <w:rPr>
                <w:rFonts w:ascii="Times New Roman" w:hAnsi="Times New Roman"/>
                <w:b/>
                <w:bCs/>
                <w:color w:val="000000"/>
                <w:lang w:val="id-ID" w:eastAsia="id-ID"/>
              </w:rPr>
            </w:pPr>
            <w:r w:rsidRPr="00257B9C">
              <w:rPr>
                <w:rFonts w:ascii="Times New Roman" w:hAnsi="Times New Roman"/>
                <w:b/>
                <w:bCs/>
                <w:color w:val="000000"/>
                <w:lang w:val="id-ID" w:eastAsia="id-ID"/>
              </w:rPr>
              <w:t>2019</w:t>
            </w:r>
          </w:p>
        </w:tc>
        <w:tc>
          <w:tcPr>
            <w:tcW w:w="1300" w:type="dxa"/>
            <w:tcBorders>
              <w:top w:val="single" w:sz="4" w:space="0" w:color="auto"/>
              <w:left w:val="nil"/>
              <w:bottom w:val="single" w:sz="4" w:space="0" w:color="auto"/>
              <w:right w:val="nil"/>
            </w:tcBorders>
            <w:shd w:val="clear" w:color="auto" w:fill="auto"/>
            <w:noWrap/>
            <w:vAlign w:val="bottom"/>
            <w:hideMark/>
          </w:tcPr>
          <w:p w:rsidR="00257B9C" w:rsidRPr="00257B9C" w:rsidRDefault="00257B9C" w:rsidP="00257B9C">
            <w:pPr>
              <w:jc w:val="center"/>
              <w:rPr>
                <w:rFonts w:ascii="Times New Roman" w:hAnsi="Times New Roman"/>
                <w:b/>
                <w:bCs/>
                <w:color w:val="000000"/>
                <w:lang w:val="id-ID" w:eastAsia="id-ID"/>
              </w:rPr>
            </w:pPr>
            <w:r w:rsidRPr="00257B9C">
              <w:rPr>
                <w:rFonts w:ascii="Times New Roman" w:hAnsi="Times New Roman"/>
                <w:b/>
                <w:bCs/>
                <w:color w:val="000000"/>
                <w:lang w:val="id-ID" w:eastAsia="id-ID"/>
              </w:rPr>
              <w:t>2020</w:t>
            </w:r>
          </w:p>
        </w:tc>
      </w:tr>
      <w:tr w:rsidR="00257B9C" w:rsidRPr="00257B9C" w:rsidTr="00257B9C">
        <w:trPr>
          <w:trHeight w:val="585"/>
        </w:trPr>
        <w:tc>
          <w:tcPr>
            <w:tcW w:w="3040" w:type="dxa"/>
            <w:tcBorders>
              <w:top w:val="nil"/>
              <w:left w:val="nil"/>
              <w:bottom w:val="single" w:sz="4" w:space="0" w:color="auto"/>
              <w:right w:val="nil"/>
            </w:tcBorders>
            <w:shd w:val="clear" w:color="auto" w:fill="auto"/>
            <w:vAlign w:val="bottom"/>
            <w:hideMark/>
          </w:tcPr>
          <w:p w:rsidR="00257B9C" w:rsidRPr="00257B9C" w:rsidRDefault="00257B9C" w:rsidP="00257B9C">
            <w:pPr>
              <w:rPr>
                <w:rFonts w:ascii="Times New Roman" w:hAnsi="Times New Roman"/>
                <w:b/>
                <w:bCs/>
                <w:color w:val="000000"/>
                <w:lang w:val="id-ID" w:eastAsia="id-ID"/>
              </w:rPr>
            </w:pPr>
            <w:r w:rsidRPr="00257B9C">
              <w:rPr>
                <w:rFonts w:ascii="Times New Roman" w:hAnsi="Times New Roman"/>
                <w:b/>
                <w:bCs/>
                <w:color w:val="000000"/>
                <w:lang w:val="id-ID" w:eastAsia="id-ID"/>
              </w:rPr>
              <w:t>Kendaraan Roda Empat (Mobil)</w:t>
            </w:r>
          </w:p>
        </w:tc>
        <w:tc>
          <w:tcPr>
            <w:tcW w:w="1300" w:type="dxa"/>
            <w:tcBorders>
              <w:top w:val="nil"/>
              <w:left w:val="nil"/>
              <w:bottom w:val="single" w:sz="4" w:space="0" w:color="auto"/>
              <w:right w:val="nil"/>
            </w:tcBorders>
            <w:shd w:val="clear" w:color="auto" w:fill="auto"/>
            <w:noWrap/>
            <w:vAlign w:val="center"/>
            <w:hideMark/>
          </w:tcPr>
          <w:p w:rsidR="00257B9C" w:rsidRPr="00257B9C" w:rsidRDefault="00257B9C" w:rsidP="00257B9C">
            <w:pPr>
              <w:jc w:val="center"/>
              <w:rPr>
                <w:rFonts w:ascii="Times New Roman" w:hAnsi="Times New Roman"/>
                <w:color w:val="000000"/>
                <w:lang w:val="id-ID" w:eastAsia="id-ID"/>
              </w:rPr>
            </w:pPr>
            <w:r w:rsidRPr="00257B9C">
              <w:rPr>
                <w:rFonts w:ascii="Times New Roman" w:hAnsi="Times New Roman"/>
                <w:color w:val="000000"/>
                <w:lang w:val="id-ID" w:eastAsia="id-ID"/>
              </w:rPr>
              <w:t>4,600,234,000</w:t>
            </w:r>
          </w:p>
        </w:tc>
        <w:tc>
          <w:tcPr>
            <w:tcW w:w="1640" w:type="dxa"/>
            <w:tcBorders>
              <w:top w:val="nil"/>
              <w:left w:val="nil"/>
              <w:bottom w:val="single" w:sz="4" w:space="0" w:color="auto"/>
              <w:right w:val="nil"/>
            </w:tcBorders>
            <w:shd w:val="clear" w:color="auto" w:fill="auto"/>
            <w:noWrap/>
            <w:vAlign w:val="center"/>
            <w:hideMark/>
          </w:tcPr>
          <w:p w:rsidR="00257B9C" w:rsidRPr="00257B9C" w:rsidRDefault="00257B9C" w:rsidP="00257B9C">
            <w:pPr>
              <w:jc w:val="center"/>
              <w:rPr>
                <w:rFonts w:ascii="Times New Roman" w:hAnsi="Times New Roman"/>
                <w:color w:val="000000"/>
                <w:lang w:val="id-ID" w:eastAsia="id-ID"/>
              </w:rPr>
            </w:pPr>
            <w:r w:rsidRPr="00257B9C">
              <w:rPr>
                <w:rFonts w:ascii="Times New Roman" w:hAnsi="Times New Roman"/>
                <w:color w:val="000000"/>
                <w:lang w:val="id-ID" w:eastAsia="id-ID"/>
              </w:rPr>
              <w:t>9,501,844,000</w:t>
            </w:r>
          </w:p>
        </w:tc>
        <w:tc>
          <w:tcPr>
            <w:tcW w:w="1300" w:type="dxa"/>
            <w:tcBorders>
              <w:top w:val="nil"/>
              <w:left w:val="nil"/>
              <w:bottom w:val="single" w:sz="4" w:space="0" w:color="auto"/>
              <w:right w:val="nil"/>
            </w:tcBorders>
            <w:shd w:val="clear" w:color="auto" w:fill="auto"/>
            <w:noWrap/>
            <w:vAlign w:val="center"/>
            <w:hideMark/>
          </w:tcPr>
          <w:p w:rsidR="00257B9C" w:rsidRPr="00257B9C" w:rsidRDefault="00257B9C" w:rsidP="00257B9C">
            <w:pPr>
              <w:jc w:val="center"/>
              <w:rPr>
                <w:rFonts w:ascii="Times New Roman" w:hAnsi="Times New Roman"/>
                <w:color w:val="000000"/>
                <w:lang w:val="id-ID" w:eastAsia="id-ID"/>
              </w:rPr>
            </w:pPr>
            <w:r w:rsidRPr="00257B9C">
              <w:rPr>
                <w:rFonts w:ascii="Times New Roman" w:hAnsi="Times New Roman"/>
                <w:color w:val="000000"/>
                <w:lang w:val="id-ID" w:eastAsia="id-ID"/>
              </w:rPr>
              <w:t>4,779,200,000</w:t>
            </w:r>
          </w:p>
        </w:tc>
      </w:tr>
      <w:tr w:rsidR="00257B9C" w:rsidRPr="00257B9C" w:rsidTr="00257B9C">
        <w:trPr>
          <w:trHeight w:val="300"/>
        </w:trPr>
        <w:tc>
          <w:tcPr>
            <w:tcW w:w="3040" w:type="dxa"/>
            <w:tcBorders>
              <w:top w:val="nil"/>
              <w:left w:val="nil"/>
              <w:bottom w:val="single" w:sz="4" w:space="0" w:color="auto"/>
              <w:right w:val="nil"/>
            </w:tcBorders>
            <w:shd w:val="clear" w:color="auto" w:fill="auto"/>
            <w:noWrap/>
            <w:vAlign w:val="bottom"/>
            <w:hideMark/>
          </w:tcPr>
          <w:p w:rsidR="00257B9C" w:rsidRPr="00257B9C" w:rsidRDefault="00257B9C" w:rsidP="00257B9C">
            <w:pPr>
              <w:rPr>
                <w:rFonts w:ascii="Times New Roman" w:hAnsi="Times New Roman"/>
                <w:b/>
                <w:bCs/>
                <w:color w:val="000000"/>
                <w:lang w:val="id-ID" w:eastAsia="id-ID"/>
              </w:rPr>
            </w:pPr>
            <w:r w:rsidRPr="00257B9C">
              <w:rPr>
                <w:rFonts w:ascii="Times New Roman" w:hAnsi="Times New Roman"/>
                <w:b/>
                <w:bCs/>
                <w:color w:val="000000"/>
                <w:lang w:val="id-ID" w:eastAsia="id-ID"/>
              </w:rPr>
              <w:t>Kendaraan Roda Dua (Motor)</w:t>
            </w:r>
          </w:p>
        </w:tc>
        <w:tc>
          <w:tcPr>
            <w:tcW w:w="1300" w:type="dxa"/>
            <w:tcBorders>
              <w:top w:val="nil"/>
              <w:left w:val="nil"/>
              <w:bottom w:val="single" w:sz="4" w:space="0" w:color="auto"/>
              <w:right w:val="nil"/>
            </w:tcBorders>
            <w:shd w:val="clear" w:color="auto" w:fill="auto"/>
            <w:noWrap/>
            <w:vAlign w:val="center"/>
            <w:hideMark/>
          </w:tcPr>
          <w:p w:rsidR="00257B9C" w:rsidRPr="00257B9C" w:rsidRDefault="00257B9C" w:rsidP="00257B9C">
            <w:pPr>
              <w:jc w:val="center"/>
              <w:rPr>
                <w:rFonts w:ascii="Times New Roman" w:hAnsi="Times New Roman"/>
                <w:color w:val="000000"/>
                <w:lang w:val="id-ID" w:eastAsia="id-ID"/>
              </w:rPr>
            </w:pPr>
            <w:r w:rsidRPr="00257B9C">
              <w:rPr>
                <w:rFonts w:ascii="Times New Roman" w:hAnsi="Times New Roman"/>
                <w:color w:val="000000"/>
                <w:lang w:val="id-ID" w:eastAsia="id-ID"/>
              </w:rPr>
              <w:t>492,931,000</w:t>
            </w:r>
          </w:p>
        </w:tc>
        <w:tc>
          <w:tcPr>
            <w:tcW w:w="1640" w:type="dxa"/>
            <w:tcBorders>
              <w:top w:val="nil"/>
              <w:left w:val="nil"/>
              <w:bottom w:val="single" w:sz="4" w:space="0" w:color="auto"/>
              <w:right w:val="nil"/>
            </w:tcBorders>
            <w:shd w:val="clear" w:color="auto" w:fill="auto"/>
            <w:noWrap/>
            <w:vAlign w:val="center"/>
            <w:hideMark/>
          </w:tcPr>
          <w:p w:rsidR="00257B9C" w:rsidRPr="00257B9C" w:rsidRDefault="00257B9C" w:rsidP="00257B9C">
            <w:pPr>
              <w:jc w:val="center"/>
              <w:rPr>
                <w:rFonts w:ascii="Times New Roman" w:hAnsi="Times New Roman"/>
                <w:color w:val="000000"/>
                <w:lang w:val="id-ID" w:eastAsia="id-ID"/>
              </w:rPr>
            </w:pPr>
            <w:r w:rsidRPr="00257B9C">
              <w:rPr>
                <w:rFonts w:ascii="Times New Roman" w:hAnsi="Times New Roman"/>
                <w:color w:val="000000"/>
                <w:lang w:val="id-ID" w:eastAsia="id-ID"/>
              </w:rPr>
              <w:t>1,268,470,000</w:t>
            </w:r>
          </w:p>
        </w:tc>
        <w:tc>
          <w:tcPr>
            <w:tcW w:w="1300" w:type="dxa"/>
            <w:tcBorders>
              <w:top w:val="nil"/>
              <w:left w:val="nil"/>
              <w:bottom w:val="single" w:sz="4" w:space="0" w:color="auto"/>
              <w:right w:val="nil"/>
            </w:tcBorders>
            <w:shd w:val="clear" w:color="auto" w:fill="auto"/>
            <w:noWrap/>
            <w:vAlign w:val="center"/>
            <w:hideMark/>
          </w:tcPr>
          <w:p w:rsidR="00257B9C" w:rsidRPr="00257B9C" w:rsidRDefault="00257B9C" w:rsidP="00257B9C">
            <w:pPr>
              <w:jc w:val="center"/>
              <w:rPr>
                <w:rFonts w:ascii="Times New Roman" w:hAnsi="Times New Roman"/>
                <w:color w:val="000000"/>
                <w:lang w:val="id-ID" w:eastAsia="id-ID"/>
              </w:rPr>
            </w:pPr>
            <w:r w:rsidRPr="00257B9C">
              <w:rPr>
                <w:rFonts w:ascii="Times New Roman" w:hAnsi="Times New Roman"/>
                <w:color w:val="000000"/>
                <w:lang w:val="id-ID" w:eastAsia="id-ID"/>
              </w:rPr>
              <w:t>576,240,000</w:t>
            </w:r>
          </w:p>
        </w:tc>
      </w:tr>
    </w:tbl>
    <w:p w:rsidR="00257B9C" w:rsidRPr="00257B9C" w:rsidRDefault="00257B9C" w:rsidP="008F1EC8">
      <w:pPr>
        <w:widowControl w:val="0"/>
        <w:autoSpaceDE w:val="0"/>
        <w:autoSpaceDN w:val="0"/>
        <w:adjustRightInd w:val="0"/>
        <w:rPr>
          <w:rFonts w:ascii="Times New Roman" w:hAnsi="Times New Roman"/>
          <w:lang w:val="id-ID"/>
        </w:rPr>
      </w:pPr>
    </w:p>
    <w:p w:rsidR="00257B9C" w:rsidRPr="00257B9C" w:rsidRDefault="00257B9C" w:rsidP="00257B9C">
      <w:pPr>
        <w:spacing w:before="240" w:after="120" w:line="240" w:lineRule="auto"/>
        <w:rPr>
          <w:rFonts w:ascii="Times New Roman" w:eastAsia="Times New Roman" w:hAnsi="Times New Roman" w:cs="Times New Roman"/>
          <w:b/>
          <w:szCs w:val="20"/>
          <w:lang w:val="id-ID"/>
        </w:rPr>
      </w:pPr>
      <w:r w:rsidRPr="00257B9C">
        <w:rPr>
          <w:rFonts w:ascii="Times New Roman" w:eastAsia="Times New Roman" w:hAnsi="Times New Roman" w:cs="Times New Roman"/>
          <w:b/>
          <w:szCs w:val="20"/>
          <w:lang w:val="id-ID"/>
        </w:rPr>
        <w:t>PEMBAHASAN</w:t>
      </w:r>
    </w:p>
    <w:p w:rsidR="00257B9C" w:rsidRPr="008F1EC8" w:rsidRDefault="00257B9C" w:rsidP="008F1EC8">
      <w:pPr>
        <w:ind w:firstLine="709"/>
        <w:jc w:val="both"/>
        <w:rPr>
          <w:rFonts w:ascii="Times New Roman" w:hAnsi="Times New Roman"/>
        </w:rPr>
      </w:pPr>
      <w:r w:rsidRPr="008F1EC8">
        <w:rPr>
          <w:rFonts w:ascii="Times New Roman" w:hAnsi="Times New Roman"/>
        </w:rPr>
        <w:t>Adapun ruang lingkup pengelolaan barang milik daerah berdasarkan dengan Peraturan Daeah Nomor 5 Tahun 2018 tentang Pengelolaan Barang Milik Daerah menjadi yang dikeluarkan oleh pemerintah daerah Kabupaten Toraja Utara acuan dalam kelengka</w:t>
      </w:r>
      <w:r w:rsidR="008F1EC8" w:rsidRPr="008F1EC8">
        <w:rPr>
          <w:rFonts w:ascii="Times New Roman" w:hAnsi="Times New Roman"/>
        </w:rPr>
        <w:t>pan dalam melakukan penelitian.</w:t>
      </w:r>
      <w:r w:rsidR="008F1EC8" w:rsidRPr="008F1EC8">
        <w:rPr>
          <w:rFonts w:ascii="Times New Roman" w:hAnsi="Times New Roman"/>
          <w:lang w:val="id-ID"/>
        </w:rPr>
        <w:t xml:space="preserve"> </w:t>
      </w:r>
      <w:r w:rsidRPr="008F1EC8">
        <w:rPr>
          <w:rFonts w:ascii="Times New Roman" w:hAnsi="Times New Roman"/>
        </w:rPr>
        <w:t>Peraturan Daerah No.5 Tahun 2018 bagian IV pasal 8 berisikan rangkaian/susunan langkah atau tindakan terhadap aset yang meliputi hal-hal dibawah ini:</w:t>
      </w:r>
    </w:p>
    <w:p w:rsidR="00257B9C" w:rsidRPr="008F1EC8" w:rsidRDefault="00257B9C" w:rsidP="00216C87">
      <w:pPr>
        <w:numPr>
          <w:ilvl w:val="0"/>
          <w:numId w:val="56"/>
        </w:numPr>
        <w:spacing w:line="240" w:lineRule="auto"/>
        <w:ind w:left="567" w:hanging="567"/>
        <w:contextualSpacing/>
        <w:jc w:val="both"/>
        <w:rPr>
          <w:rFonts w:ascii="Times New Roman" w:hAnsi="Times New Roman"/>
        </w:rPr>
      </w:pPr>
      <w:r w:rsidRPr="008F1EC8">
        <w:rPr>
          <w:rFonts w:ascii="Times New Roman" w:hAnsi="Times New Roman" w:cs="Times New Roman"/>
        </w:rPr>
        <w:t>Perencanaan kebutuhan dan penganggaran</w:t>
      </w:r>
    </w:p>
    <w:p w:rsidR="00257B9C" w:rsidRPr="008F1EC8" w:rsidRDefault="00257B9C" w:rsidP="00257B9C">
      <w:pPr>
        <w:spacing w:line="240" w:lineRule="auto"/>
        <w:ind w:left="567"/>
        <w:contextualSpacing/>
        <w:jc w:val="both"/>
        <w:rPr>
          <w:rFonts w:ascii="Times New Roman" w:hAnsi="Times New Roman"/>
        </w:rPr>
      </w:pPr>
      <w:r w:rsidRPr="008F1EC8">
        <w:rPr>
          <w:rFonts w:ascii="Times New Roman" w:hAnsi="Times New Roman" w:cs="Times New Roman"/>
        </w:rPr>
        <w:t>Pada tahap ini Satuan Kerja Perangkat Daerah (SKPD) yang bertindak sebagai pengguna aset/barang merencanakan dan menyusun kebutuhan barang dalam Rencana Kerja dan Anggaran Satuan Kerja Perangkat Daerah (RENJASKPD) sebagai bahan acuan dalam penyusunan rencana RAPBD.</w:t>
      </w:r>
    </w:p>
    <w:p w:rsidR="00257B9C" w:rsidRPr="008F1EC8" w:rsidRDefault="00257B9C" w:rsidP="00216C87">
      <w:pPr>
        <w:numPr>
          <w:ilvl w:val="0"/>
          <w:numId w:val="56"/>
        </w:numPr>
        <w:spacing w:line="240" w:lineRule="auto"/>
        <w:ind w:left="567" w:hanging="567"/>
        <w:contextualSpacing/>
        <w:jc w:val="both"/>
        <w:rPr>
          <w:rFonts w:ascii="Times New Roman" w:hAnsi="Times New Roman"/>
        </w:rPr>
      </w:pPr>
      <w:r w:rsidRPr="008F1EC8">
        <w:rPr>
          <w:rFonts w:ascii="Times New Roman" w:hAnsi="Times New Roman" w:cs="Times New Roman"/>
        </w:rPr>
        <w:t>Pengadaan</w:t>
      </w:r>
    </w:p>
    <w:p w:rsidR="00257B9C" w:rsidRPr="008F1EC8" w:rsidRDefault="00257B9C" w:rsidP="00257B9C">
      <w:pPr>
        <w:spacing w:line="240" w:lineRule="auto"/>
        <w:ind w:left="567"/>
        <w:contextualSpacing/>
        <w:jc w:val="both"/>
        <w:rPr>
          <w:rFonts w:ascii="Times New Roman" w:hAnsi="Times New Roman"/>
        </w:rPr>
      </w:pPr>
      <w:r w:rsidRPr="008F1EC8">
        <w:rPr>
          <w:rFonts w:ascii="Times New Roman" w:hAnsi="Times New Roman" w:cs="Times New Roman"/>
        </w:rPr>
        <w:t>Satuan Kerja Perangkat Daerah (SKPD) bertanggung jawab membuat daftar hasil pengadaan barang milik daerah yang menjadi kewenangannya dan melaporkan atau menyampaikan daftar hasil pengadaan barang milik daerah kepada kepala daerah melalui manajer untuk menentukan status penggunaannya.</w:t>
      </w:r>
    </w:p>
    <w:p w:rsidR="00257B9C" w:rsidRPr="008F1EC8" w:rsidRDefault="00257B9C" w:rsidP="00216C87">
      <w:pPr>
        <w:numPr>
          <w:ilvl w:val="0"/>
          <w:numId w:val="56"/>
        </w:numPr>
        <w:spacing w:line="240" w:lineRule="auto"/>
        <w:ind w:left="567" w:hanging="567"/>
        <w:contextualSpacing/>
        <w:jc w:val="both"/>
        <w:rPr>
          <w:rFonts w:ascii="Times New Roman" w:hAnsi="Times New Roman"/>
        </w:rPr>
      </w:pPr>
      <w:r w:rsidRPr="008F1EC8">
        <w:rPr>
          <w:rFonts w:ascii="Times New Roman" w:hAnsi="Times New Roman" w:cs="Times New Roman"/>
        </w:rPr>
        <w:t>Penerimaan, Penyimpanan dan Penyaluran</w:t>
      </w:r>
    </w:p>
    <w:p w:rsidR="00257B9C" w:rsidRPr="008F1EC8" w:rsidRDefault="00257B9C" w:rsidP="00216C87">
      <w:pPr>
        <w:numPr>
          <w:ilvl w:val="0"/>
          <w:numId w:val="56"/>
        </w:numPr>
        <w:spacing w:line="240" w:lineRule="auto"/>
        <w:ind w:left="567" w:hanging="567"/>
        <w:contextualSpacing/>
        <w:jc w:val="both"/>
        <w:rPr>
          <w:rFonts w:ascii="Times New Roman" w:hAnsi="Times New Roman"/>
        </w:rPr>
      </w:pPr>
      <w:r w:rsidRPr="008F1EC8">
        <w:rPr>
          <w:rFonts w:ascii="Times New Roman" w:hAnsi="Times New Roman" w:cs="Times New Roman"/>
        </w:rPr>
        <w:t>Penggunaan</w:t>
      </w:r>
    </w:p>
    <w:p w:rsidR="00257B9C" w:rsidRPr="008F1EC8" w:rsidRDefault="00257B9C" w:rsidP="00257B9C">
      <w:pPr>
        <w:spacing w:line="240" w:lineRule="auto"/>
        <w:ind w:left="567"/>
        <w:contextualSpacing/>
        <w:jc w:val="both"/>
        <w:rPr>
          <w:rFonts w:ascii="Times New Roman" w:hAnsi="Times New Roman"/>
        </w:rPr>
      </w:pPr>
      <w:r w:rsidRPr="008F1EC8">
        <w:rPr>
          <w:rFonts w:ascii="Times New Roman" w:hAnsi="Times New Roman" w:cs="Times New Roman"/>
        </w:rPr>
        <w:t>Penggunaan barang milik daerah yang ditetapkan oleh penanggung jawab daerah untuk  mengelola dan mengawasi pemakai barang agar sesuai dengan tanggung jawab dan fungsi SKPD yang bersangkutan.</w:t>
      </w:r>
    </w:p>
    <w:p w:rsidR="00257B9C" w:rsidRPr="008F1EC8" w:rsidRDefault="00257B9C" w:rsidP="00216C87">
      <w:pPr>
        <w:numPr>
          <w:ilvl w:val="0"/>
          <w:numId w:val="56"/>
        </w:numPr>
        <w:spacing w:line="240" w:lineRule="auto"/>
        <w:ind w:left="567" w:hanging="567"/>
        <w:contextualSpacing/>
        <w:jc w:val="both"/>
        <w:rPr>
          <w:rFonts w:ascii="Times New Roman" w:hAnsi="Times New Roman"/>
        </w:rPr>
      </w:pPr>
      <w:r w:rsidRPr="008F1EC8">
        <w:rPr>
          <w:rFonts w:ascii="Times New Roman" w:hAnsi="Times New Roman" w:cs="Times New Roman"/>
        </w:rPr>
        <w:t>Pemanfaatan</w:t>
      </w:r>
    </w:p>
    <w:p w:rsidR="00257B9C" w:rsidRPr="008F1EC8" w:rsidRDefault="00257B9C" w:rsidP="00257B9C">
      <w:pPr>
        <w:spacing w:line="240" w:lineRule="auto"/>
        <w:ind w:left="567"/>
        <w:contextualSpacing/>
        <w:jc w:val="both"/>
        <w:rPr>
          <w:rFonts w:ascii="Times New Roman" w:hAnsi="Times New Roman"/>
        </w:rPr>
      </w:pPr>
      <w:r w:rsidRPr="008F1EC8">
        <w:rPr>
          <w:rFonts w:ascii="Times New Roman" w:hAnsi="Times New Roman" w:cs="Times New Roman"/>
        </w:rPr>
        <w:t>Pemanfaatan merupakan bentuk pemberdayaan barang milik daerah yang bertujuan untuk mempermudah tugas dan menjalankan fungsi SKPD berupa sewa, pinjam pakai, kerjasama pemanfaatan, bangun untuk penyerahan tanpa mengubah status kepemilikan atas penggunaan barang/ aset daerah.</w:t>
      </w:r>
    </w:p>
    <w:p w:rsidR="00257B9C" w:rsidRPr="008F1EC8" w:rsidRDefault="00257B9C" w:rsidP="00216C87">
      <w:pPr>
        <w:numPr>
          <w:ilvl w:val="0"/>
          <w:numId w:val="56"/>
        </w:numPr>
        <w:spacing w:line="240" w:lineRule="auto"/>
        <w:ind w:left="567" w:hanging="567"/>
        <w:contextualSpacing/>
        <w:jc w:val="both"/>
        <w:rPr>
          <w:rFonts w:ascii="Times New Roman" w:hAnsi="Times New Roman"/>
        </w:rPr>
      </w:pPr>
      <w:r w:rsidRPr="008F1EC8">
        <w:rPr>
          <w:rFonts w:ascii="Times New Roman" w:hAnsi="Times New Roman" w:cs="Times New Roman"/>
        </w:rPr>
        <w:t>Pengamanan dan pemeliharaan</w:t>
      </w:r>
    </w:p>
    <w:p w:rsidR="00257B9C" w:rsidRPr="008F1EC8" w:rsidRDefault="00257B9C" w:rsidP="00257B9C">
      <w:pPr>
        <w:spacing w:line="240" w:lineRule="auto"/>
        <w:ind w:left="567"/>
        <w:contextualSpacing/>
        <w:jc w:val="both"/>
        <w:rPr>
          <w:rFonts w:ascii="Times New Roman" w:hAnsi="Times New Roman"/>
        </w:rPr>
      </w:pPr>
      <w:r w:rsidRPr="008F1EC8">
        <w:rPr>
          <w:rFonts w:ascii="Times New Roman" w:hAnsi="Times New Roman" w:cs="Times New Roman"/>
        </w:rPr>
        <w:t>Pengguna barang berkewajiban dalam mengamankan setiap barang milik daerah yang berada dalam lingkup penguasaannya. Pemeliharaan adalah suatu upaya untuk memastikan bahwa seluruh barang milik daerah selalu dalam keadaan baik, terawat dan selalu berada dalam keadaan siap pakai, seperti halnya tujuan pemeliharaan yaitu untuk menjaga kondisi dan memperbaiki jika terjadi kerusakan agar penggunaannya tetap efektif dan efisien.</w:t>
      </w:r>
    </w:p>
    <w:p w:rsidR="00257B9C" w:rsidRPr="008F1EC8" w:rsidRDefault="00257B9C" w:rsidP="00216C87">
      <w:pPr>
        <w:numPr>
          <w:ilvl w:val="0"/>
          <w:numId w:val="56"/>
        </w:numPr>
        <w:spacing w:line="240" w:lineRule="auto"/>
        <w:ind w:left="567" w:hanging="567"/>
        <w:contextualSpacing/>
        <w:jc w:val="both"/>
        <w:rPr>
          <w:rFonts w:ascii="Times New Roman" w:hAnsi="Times New Roman"/>
        </w:rPr>
      </w:pPr>
      <w:r w:rsidRPr="008F1EC8">
        <w:rPr>
          <w:rFonts w:ascii="Times New Roman" w:hAnsi="Times New Roman" w:cs="Times New Roman"/>
        </w:rPr>
        <w:t>Penilaian</w:t>
      </w:r>
    </w:p>
    <w:p w:rsidR="00257B9C" w:rsidRPr="008F1EC8" w:rsidRDefault="00257B9C" w:rsidP="00257B9C">
      <w:pPr>
        <w:spacing w:line="240" w:lineRule="auto"/>
        <w:ind w:left="567"/>
        <w:contextualSpacing/>
        <w:jc w:val="both"/>
        <w:rPr>
          <w:rFonts w:ascii="Times New Roman" w:hAnsi="Times New Roman"/>
        </w:rPr>
      </w:pPr>
      <w:r w:rsidRPr="008F1EC8">
        <w:rPr>
          <w:rFonts w:ascii="Times New Roman" w:hAnsi="Times New Roman" w:cs="Times New Roman"/>
        </w:rPr>
        <w:t>Penilaian barang milik daerah dilakukan dalam penyusunan neraca, pemanfaatan, atau pengalihan aset pemerintah daerah.</w:t>
      </w:r>
    </w:p>
    <w:p w:rsidR="00257B9C" w:rsidRPr="008F1EC8" w:rsidRDefault="00257B9C" w:rsidP="00216C87">
      <w:pPr>
        <w:numPr>
          <w:ilvl w:val="0"/>
          <w:numId w:val="56"/>
        </w:numPr>
        <w:spacing w:line="240" w:lineRule="auto"/>
        <w:ind w:left="567" w:hanging="567"/>
        <w:contextualSpacing/>
        <w:jc w:val="both"/>
        <w:rPr>
          <w:rFonts w:ascii="Times New Roman" w:hAnsi="Times New Roman"/>
        </w:rPr>
      </w:pPr>
      <w:r w:rsidRPr="008F1EC8">
        <w:rPr>
          <w:rFonts w:ascii="Times New Roman" w:hAnsi="Times New Roman" w:cs="Times New Roman"/>
        </w:rPr>
        <w:t>Pemindahtanganan</w:t>
      </w:r>
    </w:p>
    <w:p w:rsidR="00257B9C" w:rsidRPr="008F1EC8" w:rsidRDefault="00257B9C" w:rsidP="00257B9C">
      <w:pPr>
        <w:spacing w:line="240" w:lineRule="auto"/>
        <w:ind w:left="567"/>
        <w:contextualSpacing/>
        <w:jc w:val="both"/>
        <w:rPr>
          <w:rFonts w:ascii="Times New Roman" w:hAnsi="Times New Roman"/>
        </w:rPr>
      </w:pPr>
      <w:r w:rsidRPr="008F1EC8">
        <w:rPr>
          <w:rFonts w:ascii="Times New Roman" w:hAnsi="Times New Roman" w:cs="Times New Roman"/>
        </w:rPr>
        <w:t>Pemindahtanganan adalah suatu bentuk pengalihan akan kepemilikan barang milik daerah dalam menindaklanjuti penghapusan yang dilakukan dengan cara dijual, ditukar, dihibahkan atau dimasukkan sebagai modal untuk pemerintah daerah.</w:t>
      </w:r>
    </w:p>
    <w:p w:rsidR="00257B9C" w:rsidRPr="008F1EC8" w:rsidRDefault="00257B9C" w:rsidP="00216C87">
      <w:pPr>
        <w:numPr>
          <w:ilvl w:val="0"/>
          <w:numId w:val="56"/>
        </w:numPr>
        <w:spacing w:line="240" w:lineRule="auto"/>
        <w:ind w:left="567" w:hanging="567"/>
        <w:contextualSpacing/>
        <w:jc w:val="both"/>
        <w:rPr>
          <w:rFonts w:ascii="Times New Roman" w:hAnsi="Times New Roman"/>
        </w:rPr>
      </w:pPr>
      <w:r w:rsidRPr="008F1EC8">
        <w:rPr>
          <w:rFonts w:ascii="Times New Roman" w:hAnsi="Times New Roman" w:cs="Times New Roman"/>
        </w:rPr>
        <w:t>Pemusnahan</w:t>
      </w:r>
    </w:p>
    <w:p w:rsidR="00257B9C" w:rsidRPr="008F1EC8" w:rsidRDefault="00257B9C" w:rsidP="00257B9C">
      <w:pPr>
        <w:spacing w:line="240" w:lineRule="auto"/>
        <w:ind w:left="567"/>
        <w:contextualSpacing/>
        <w:jc w:val="both"/>
        <w:rPr>
          <w:rFonts w:ascii="Times New Roman" w:hAnsi="Times New Roman"/>
        </w:rPr>
      </w:pPr>
      <w:r w:rsidRPr="008F1EC8">
        <w:rPr>
          <w:rFonts w:ascii="Times New Roman" w:hAnsi="Times New Roman" w:cs="Times New Roman"/>
        </w:rPr>
        <w:t>Peraturan Daerah Nomor 5 Tahun 2018 menjelaskan bahwa pemusnahan aset pada suatu daerah dapat dilakukan apabila aset sudah tidak dapat berfungsi/dimanfaatkan, tidak dapat dipindahtangankan atau adanya penyebab lain yang sesuai dengan ketentuan peraturan dan perundang-undangan yang berlaku. Setelah mendapatkan persetujuan baik dari Gabernur/Bupati/Walikota maka pemusnahan dapat dilakukan oleh Pengguna Barang dan dituangkan dalam berita acara sebagai bentuk pelaporan.</w:t>
      </w:r>
    </w:p>
    <w:p w:rsidR="00257B9C" w:rsidRPr="008F1EC8" w:rsidRDefault="00257B9C" w:rsidP="00216C87">
      <w:pPr>
        <w:numPr>
          <w:ilvl w:val="0"/>
          <w:numId w:val="56"/>
        </w:numPr>
        <w:spacing w:line="240" w:lineRule="auto"/>
        <w:ind w:left="567" w:hanging="567"/>
        <w:contextualSpacing/>
        <w:jc w:val="both"/>
        <w:rPr>
          <w:rFonts w:ascii="Times New Roman" w:hAnsi="Times New Roman"/>
        </w:rPr>
      </w:pPr>
      <w:r w:rsidRPr="008F1EC8">
        <w:rPr>
          <w:rFonts w:ascii="Times New Roman" w:hAnsi="Times New Roman" w:cs="Times New Roman"/>
        </w:rPr>
        <w:t>Penghapusan</w:t>
      </w:r>
    </w:p>
    <w:p w:rsidR="00257B9C" w:rsidRPr="008F1EC8" w:rsidRDefault="00257B9C" w:rsidP="00257B9C">
      <w:pPr>
        <w:spacing w:line="240" w:lineRule="auto"/>
        <w:ind w:left="567"/>
        <w:contextualSpacing/>
        <w:jc w:val="both"/>
        <w:rPr>
          <w:rFonts w:ascii="Times New Roman" w:hAnsi="Times New Roman"/>
        </w:rPr>
      </w:pPr>
      <w:r w:rsidRPr="008F1EC8">
        <w:rPr>
          <w:rFonts w:ascii="Times New Roman" w:hAnsi="Times New Roman" w:cs="Times New Roman"/>
        </w:rPr>
        <w:t>PERDA No. 5 Tahun 2018 sebagai landasan utama dalam pengelolaan BMD. Siklus penghapusan yang meliputi penghapusan dari daftar barang pengguna atau izin pengguna yang dilakukan apabila barang milik daerah sudah tidak berada dalam kontrol pengguna dan penghapusan juga dapat dilakukan apabila aset tersebut telah berpindah kepemilikan, rusak, atau disebabkan oleh hal-hal yang lain.</w:t>
      </w:r>
    </w:p>
    <w:p w:rsidR="00257B9C" w:rsidRPr="008F1EC8" w:rsidRDefault="00257B9C" w:rsidP="00216C87">
      <w:pPr>
        <w:numPr>
          <w:ilvl w:val="0"/>
          <w:numId w:val="56"/>
        </w:numPr>
        <w:spacing w:line="240" w:lineRule="auto"/>
        <w:ind w:left="567" w:hanging="567"/>
        <w:contextualSpacing/>
        <w:jc w:val="both"/>
        <w:rPr>
          <w:rFonts w:ascii="Times New Roman" w:hAnsi="Times New Roman"/>
        </w:rPr>
      </w:pPr>
      <w:r w:rsidRPr="008F1EC8">
        <w:rPr>
          <w:rFonts w:ascii="Times New Roman" w:hAnsi="Times New Roman" w:cs="Times New Roman"/>
        </w:rPr>
        <w:t>Pembinaan, pengawasan dan pengendalian</w:t>
      </w:r>
    </w:p>
    <w:p w:rsidR="00257B9C" w:rsidRPr="008F1EC8" w:rsidRDefault="00257B9C" w:rsidP="008F1EC8">
      <w:pPr>
        <w:spacing w:line="240" w:lineRule="auto"/>
        <w:ind w:left="567"/>
        <w:contextualSpacing/>
        <w:jc w:val="both"/>
        <w:rPr>
          <w:rFonts w:ascii="Times New Roman" w:hAnsi="Times New Roman"/>
        </w:rPr>
      </w:pPr>
      <w:r w:rsidRPr="008F1EC8">
        <w:rPr>
          <w:rFonts w:ascii="Times New Roman" w:hAnsi="Times New Roman"/>
        </w:rPr>
        <w:t>Dalam rangka memajukan pengelolaan barang milik daerah, kepala daerah memberikan pembinaan terhadap pengelolaan barang milik daerah. Selain itu, pemakai barang wajib mengawasi dan menguasai penggunaan, pemanfaatan, pemindahtanganan, pengelolaan, pemeliharaan, dan keamanan barang milik di daerah yang dikuasainya. Dalam pelaksanaannya, pemantauan dan pengendalian dilakukan oleh pengguna. Pelaku pengguna dan pengguna komoditas dapat meminta personel pengawas untuk menindaklanjuti dan meninjau hasil pemantauan, dan agen pengguna dan pengguna komoditas akan mengikuti hasil audit berdasarkan hasil audit. Dan peraturan yang berlaku</w:t>
      </w:r>
      <w:r w:rsidR="008F1EC8">
        <w:rPr>
          <w:rFonts w:ascii="Times New Roman" w:hAnsi="Times New Roman"/>
        </w:rPr>
        <w:t>. Ketentuan perundang-undangan.</w:t>
      </w:r>
    </w:p>
    <w:p w:rsidR="00257B9C" w:rsidRPr="008F1EC8" w:rsidRDefault="00257B9C" w:rsidP="00216C87">
      <w:pPr>
        <w:numPr>
          <w:ilvl w:val="0"/>
          <w:numId w:val="57"/>
        </w:numPr>
        <w:ind w:left="567" w:hanging="426"/>
        <w:contextualSpacing/>
        <w:jc w:val="both"/>
        <w:rPr>
          <w:rFonts w:ascii="Times New Roman" w:hAnsi="Times New Roman"/>
        </w:rPr>
      </w:pPr>
      <w:r w:rsidRPr="008F1EC8">
        <w:rPr>
          <w:rFonts w:ascii="Times New Roman" w:hAnsi="Times New Roman"/>
        </w:rPr>
        <w:t>Ganti rugi dan sanksi</w:t>
      </w:r>
    </w:p>
    <w:p w:rsidR="00257B9C" w:rsidRPr="008F1EC8" w:rsidRDefault="00257B9C" w:rsidP="008F1EC8">
      <w:pPr>
        <w:ind w:left="567"/>
        <w:contextualSpacing/>
        <w:jc w:val="both"/>
        <w:rPr>
          <w:rFonts w:ascii="Times New Roman" w:hAnsi="Times New Roman"/>
        </w:rPr>
      </w:pPr>
      <w:r w:rsidRPr="008F1EC8">
        <w:rPr>
          <w:rFonts w:ascii="Times New Roman" w:hAnsi="Times New Roman"/>
        </w:rPr>
        <w:t>Tahap ini merupakan tahap terakhir dari pengelolaan. Dengan PERDA No.5 Tahun 2018 yang dijadikan sebagai landasan aturan dari pengelolaan barang milik daerah menjelaskan bahwa setiap kerugian yang disebahkan oleh kelalaian, pelanggaran undang-undang atau penyalahgunaan barang milik daerah akan diselesaikan dengan melakukan gugatan ganti rugi sesuai dengan peraturan yang berlaku pada setiap daerah. Pihak yang diduga menjadi penyebab kerugian daerah akan diberikan sanksi admin</w:t>
      </w:r>
      <w:r w:rsidR="008F1EC8">
        <w:rPr>
          <w:rFonts w:ascii="Times New Roman" w:hAnsi="Times New Roman"/>
        </w:rPr>
        <w:t>istrativ ataupun sanksi pidana.</w:t>
      </w:r>
    </w:p>
    <w:p w:rsidR="00257B9C" w:rsidRPr="008F1EC8" w:rsidRDefault="00257B9C" w:rsidP="00257B9C">
      <w:pPr>
        <w:spacing w:before="240" w:after="120" w:line="240" w:lineRule="auto"/>
        <w:rPr>
          <w:rFonts w:ascii="Times New Roman" w:eastAsia="Times New Roman" w:hAnsi="Times New Roman" w:cs="Times New Roman"/>
          <w:b/>
          <w:lang w:val="id-ID"/>
        </w:rPr>
      </w:pPr>
      <w:r w:rsidRPr="008F1EC8">
        <w:rPr>
          <w:rFonts w:ascii="Times New Roman" w:eastAsia="Times New Roman" w:hAnsi="Times New Roman" w:cs="Times New Roman"/>
          <w:b/>
          <w:lang w:val="id-ID"/>
        </w:rPr>
        <w:t>SIMPULAN</w:t>
      </w:r>
    </w:p>
    <w:p w:rsidR="00257B9C" w:rsidRPr="008F1EC8" w:rsidRDefault="00257B9C" w:rsidP="00257B9C">
      <w:pPr>
        <w:tabs>
          <w:tab w:val="left" w:pos="567"/>
          <w:tab w:val="left" w:pos="3330"/>
        </w:tabs>
        <w:contextualSpacing/>
        <w:jc w:val="both"/>
        <w:rPr>
          <w:rFonts w:ascii="Times New Roman" w:hAnsi="Times New Roman"/>
          <w:lang w:val="id-ID"/>
        </w:rPr>
      </w:pPr>
      <w:r w:rsidRPr="008F1EC8">
        <w:tab/>
      </w:r>
      <w:r w:rsidRPr="008F1EC8">
        <w:rPr>
          <w:rFonts w:ascii="Times New Roman" w:hAnsi="Times New Roman"/>
        </w:rPr>
        <w:t>Pengelolaan kendaraan dinas yang dilakukan oleh pengelola barang milik daerah yang berperan sebagai asisten pengelola sudah berjalan secara optimal dan sesuai dengan siklus pengelolaan barang milik daerah sebagaimana diatur dalam Peraturan Pemerintah No. 5 Tahun 2018 tentang pedoman pengelolaan barang milik daerah yaitu</w:t>
      </w:r>
      <w:r w:rsidRPr="008F1EC8">
        <w:rPr>
          <w:rFonts w:ascii="Times New Roman" w:hAnsi="Times New Roman"/>
          <w:lang w:val="id-ID"/>
        </w:rPr>
        <w:t xml:space="preserve"> </w:t>
      </w:r>
      <w:r w:rsidRPr="008F1EC8">
        <w:rPr>
          <w:rFonts w:ascii="Times New Roman" w:hAnsi="Times New Roman"/>
        </w:rPr>
        <w:t xml:space="preserve">perencanaan, pengadaan, penerimaan </w:t>
      </w:r>
      <w:r w:rsidRPr="008F1EC8">
        <w:rPr>
          <w:rFonts w:ascii="Times New Roman" w:hAnsi="Times New Roman"/>
          <w:lang w:val="id-ID"/>
        </w:rPr>
        <w:t>/</w:t>
      </w:r>
      <w:r w:rsidRPr="008F1EC8">
        <w:rPr>
          <w:rFonts w:ascii="Times New Roman" w:hAnsi="Times New Roman"/>
        </w:rPr>
        <w:t>penyimpanan /penganggaran, penggunaan, pemanfaatan, pengamanan/ pemeliharaan, penilaian, pemindahtanganan, pemusnahan, penghapusan,</w:t>
      </w:r>
      <w:r w:rsidRPr="008F1EC8">
        <w:rPr>
          <w:rFonts w:ascii="Times New Roman" w:hAnsi="Times New Roman"/>
          <w:lang w:val="id-ID"/>
        </w:rPr>
        <w:t xml:space="preserve"> </w:t>
      </w:r>
      <w:r w:rsidRPr="008F1EC8">
        <w:rPr>
          <w:rFonts w:ascii="Times New Roman" w:hAnsi="Times New Roman"/>
        </w:rPr>
        <w:t>penatausahaan, pembinaan/pengawasan/ pengendalian, pembiayaan, serta ganti rugi dan sanksi, namun belum semuanya dilaksanakan secara optimal seperti kurangnya pemeliharaan meskipun biaya jasa pemeliharaan kendaraan sudah ada dalam APBD.</w:t>
      </w:r>
    </w:p>
    <w:p w:rsidR="00257B9C" w:rsidRPr="008F1EC8" w:rsidRDefault="00257B9C" w:rsidP="008F1EC8">
      <w:pPr>
        <w:tabs>
          <w:tab w:val="left" w:pos="567"/>
          <w:tab w:val="left" w:pos="3330"/>
        </w:tabs>
        <w:contextualSpacing/>
        <w:jc w:val="both"/>
        <w:rPr>
          <w:rFonts w:ascii="Times New Roman" w:hAnsi="Times New Roman"/>
          <w:lang w:val="id-ID"/>
        </w:rPr>
      </w:pPr>
      <w:r w:rsidRPr="008F1EC8">
        <w:rPr>
          <w:rFonts w:ascii="Times New Roman" w:hAnsi="Times New Roman"/>
          <w:lang w:val="id-ID"/>
        </w:rPr>
        <w:tab/>
      </w:r>
      <w:r w:rsidRPr="008F1EC8">
        <w:rPr>
          <w:rFonts w:ascii="Times New Roman" w:hAnsi="Times New Roman"/>
        </w:rPr>
        <w:t>Pengelolaan kendaraan dinas di Kabupaten Toraja Utara dilakukan oleh setiap instansi pemerintah yang mengadakan fasilitas tersebut sesuai dengan sistem penggunaan kendaraab dinas yang diatur oleh pemerintah daerah berdasarkan jabatan yang diduduki</w:t>
      </w:r>
      <w:r w:rsidR="008F1EC8">
        <w:rPr>
          <w:rFonts w:ascii="Times New Roman" w:hAnsi="Times New Roman"/>
          <w:lang w:val="id-ID"/>
        </w:rPr>
        <w:t>.</w:t>
      </w:r>
    </w:p>
    <w:p w:rsidR="00257B9C" w:rsidRPr="00257B9C" w:rsidRDefault="008F1EC8" w:rsidP="00257B9C">
      <w:pPr>
        <w:spacing w:before="240" w:after="120" w:line="240" w:lineRule="auto"/>
        <w:rPr>
          <w:rFonts w:ascii="Times New Roman" w:eastAsia="Times New Roman" w:hAnsi="Times New Roman" w:cs="Times New Roman"/>
          <w:b/>
          <w:szCs w:val="20"/>
          <w:lang w:val="id-ID"/>
        </w:rPr>
      </w:pPr>
      <w:r>
        <w:rPr>
          <w:rFonts w:ascii="Times New Roman" w:eastAsia="Times New Roman" w:hAnsi="Times New Roman" w:cs="Times New Roman"/>
          <w:b/>
          <w:szCs w:val="20"/>
          <w:lang w:val="id-ID"/>
        </w:rPr>
        <w:t>DAFTAR PUSTAKA</w:t>
      </w:r>
    </w:p>
    <w:p w:rsidR="00257B9C" w:rsidRPr="00257B9C" w:rsidRDefault="00257B9C" w:rsidP="00257B9C">
      <w:pPr>
        <w:ind w:left="1418" w:hanging="1418"/>
        <w:jc w:val="both"/>
        <w:rPr>
          <w:rFonts w:ascii="Times New Roman" w:hAnsi="Times New Roman"/>
          <w:iCs/>
        </w:rPr>
      </w:pPr>
      <w:r w:rsidRPr="00257B9C">
        <w:rPr>
          <w:rFonts w:ascii="Times New Roman" w:hAnsi="Times New Roman"/>
        </w:rPr>
        <w:t xml:space="preserve">Fasiha. 2013. </w:t>
      </w:r>
      <w:r w:rsidRPr="00257B9C">
        <w:rPr>
          <w:rFonts w:ascii="Times New Roman" w:hAnsi="Times New Roman"/>
          <w:i/>
          <w:iCs/>
        </w:rPr>
        <w:t>Analisis Pengelolaan Aset Daerah Pada Kantor Dinas Pendapatan Pengelolaan Keuangan Aset Daerah Kabupaten Kepulauan Meranti.</w:t>
      </w:r>
      <w:r w:rsidRPr="00257B9C">
        <w:rPr>
          <w:rFonts w:ascii="Times New Roman" w:hAnsi="Times New Roman"/>
          <w:i/>
          <w:iCs/>
          <w:lang w:val="id-ID"/>
        </w:rPr>
        <w:t xml:space="preserve"> </w:t>
      </w:r>
      <w:r w:rsidRPr="00257B9C">
        <w:rPr>
          <w:rFonts w:ascii="Times New Roman" w:hAnsi="Times New Roman"/>
          <w:iCs/>
        </w:rPr>
        <w:t>UIN,</w:t>
      </w:r>
      <w:r w:rsidRPr="00257B9C">
        <w:rPr>
          <w:rFonts w:ascii="Times New Roman" w:hAnsi="Times New Roman"/>
          <w:iCs/>
          <w:lang w:val="id-ID"/>
        </w:rPr>
        <w:t xml:space="preserve"> </w:t>
      </w:r>
      <w:r w:rsidRPr="00257B9C">
        <w:rPr>
          <w:rFonts w:ascii="Times New Roman" w:hAnsi="Times New Roman"/>
          <w:iCs/>
        </w:rPr>
        <w:t>Suska Ri</w:t>
      </w:r>
    </w:p>
    <w:p w:rsidR="00257B9C" w:rsidRPr="00257B9C" w:rsidRDefault="00257B9C" w:rsidP="00257B9C">
      <w:pPr>
        <w:ind w:left="1134" w:hanging="1134"/>
        <w:jc w:val="both"/>
        <w:rPr>
          <w:rFonts w:ascii="Times New Roman" w:hAnsi="Times New Roman"/>
          <w:i/>
        </w:rPr>
      </w:pPr>
      <w:r w:rsidRPr="00257B9C">
        <w:rPr>
          <w:rFonts w:ascii="Times New Roman" w:hAnsi="Times New Roman"/>
        </w:rPr>
        <w:t xml:space="preserve">Ikatan Akuntansi Indonesia, </w:t>
      </w:r>
      <w:r w:rsidRPr="00257B9C">
        <w:rPr>
          <w:rFonts w:ascii="Times New Roman" w:hAnsi="Times New Roman"/>
          <w:i/>
          <w:iCs/>
        </w:rPr>
        <w:t>2009. Akuntansi Keuangan, PSAK No. 1 :Penyajian Laporan keuangan</w:t>
      </w:r>
      <w:r w:rsidRPr="00257B9C">
        <w:rPr>
          <w:rFonts w:ascii="Times New Roman" w:hAnsi="Times New Roman"/>
        </w:rPr>
        <w:t>. Jakarta : Salemba Empat</w:t>
      </w:r>
    </w:p>
    <w:p w:rsidR="00257B9C" w:rsidRPr="00257B9C" w:rsidRDefault="00257B9C" w:rsidP="00257B9C">
      <w:pPr>
        <w:ind w:left="1134" w:hanging="1134"/>
        <w:jc w:val="both"/>
        <w:rPr>
          <w:rFonts w:ascii="Times New Roman" w:hAnsi="Times New Roman"/>
          <w:i/>
        </w:rPr>
      </w:pPr>
      <w:r w:rsidRPr="00257B9C">
        <w:rPr>
          <w:rFonts w:ascii="Times New Roman" w:hAnsi="Times New Roman"/>
        </w:rPr>
        <w:t xml:space="preserve">Kementerian Dalam Negeri. 2007. Peraturan Menteri Dalam Negeri No.17 Tahun 2007 Tentang Pedoman Teknis Pengelolaan Barang Milik Daerah, Jakarta. </w:t>
      </w:r>
    </w:p>
    <w:p w:rsidR="00257B9C" w:rsidRPr="00257B9C" w:rsidRDefault="00257B9C" w:rsidP="00257B9C">
      <w:pPr>
        <w:ind w:left="1134" w:hanging="1134"/>
        <w:jc w:val="both"/>
        <w:rPr>
          <w:rFonts w:ascii="Times New Roman" w:hAnsi="Times New Roman"/>
          <w:i/>
        </w:rPr>
      </w:pPr>
      <w:r w:rsidRPr="00257B9C">
        <w:rPr>
          <w:rFonts w:ascii="Times New Roman" w:hAnsi="Times New Roman"/>
        </w:rPr>
        <w:t xml:space="preserve">Peraturan Daerah Kabupaten Toraja Utara Nomor 5 Tahun 2018 </w:t>
      </w:r>
      <w:r w:rsidRPr="00257B9C">
        <w:rPr>
          <w:rFonts w:ascii="Times New Roman" w:hAnsi="Times New Roman"/>
          <w:i/>
        </w:rPr>
        <w:t>tentang Pedoman Pengelolaan Barang Milik Daerah</w:t>
      </w:r>
    </w:p>
    <w:p w:rsidR="00257B9C" w:rsidRPr="00257B9C" w:rsidRDefault="00257B9C" w:rsidP="00257B9C">
      <w:pPr>
        <w:ind w:left="1134" w:hanging="1134"/>
        <w:jc w:val="both"/>
        <w:rPr>
          <w:rFonts w:ascii="Times New Roman" w:hAnsi="Times New Roman"/>
        </w:rPr>
        <w:sectPr w:rsidR="00257B9C" w:rsidRPr="00257B9C" w:rsidSect="00257B9C">
          <w:pgSz w:w="11907" w:h="16839" w:code="9"/>
          <w:pgMar w:top="1872" w:right="1699" w:bottom="1699" w:left="1728" w:header="720" w:footer="720" w:gutter="0"/>
          <w:cols w:space="720"/>
          <w:docGrid w:linePitch="360"/>
        </w:sectPr>
      </w:pPr>
      <w:r w:rsidRPr="00257B9C">
        <w:rPr>
          <w:rFonts w:ascii="Times New Roman" w:hAnsi="Times New Roman"/>
        </w:rPr>
        <w:t>Sugiyono.2010. Metode Penelitian Kuantitatif, Kualitatif Dan R&amp;D.Alfabeta,</w:t>
      </w:r>
      <w:r w:rsidRPr="00257B9C">
        <w:rPr>
          <w:rFonts w:ascii="Times New Roman" w:hAnsi="Times New Roman"/>
          <w:lang w:val="id-ID"/>
        </w:rPr>
        <w:t xml:space="preserve"> </w:t>
      </w:r>
      <w:r w:rsidRPr="00257B9C">
        <w:rPr>
          <w:rFonts w:ascii="Times New Roman" w:hAnsi="Times New Roman"/>
        </w:rPr>
        <w:t>Bandung.</w:t>
      </w:r>
    </w:p>
    <w:p w:rsidR="00257B9C" w:rsidRPr="00257B9C" w:rsidRDefault="00257B9C" w:rsidP="00257B9C">
      <w:pPr>
        <w:jc w:val="center"/>
        <w:rPr>
          <w:rFonts w:ascii="Times New Roman" w:hAnsi="Times New Roman"/>
          <w:b/>
          <w:sz w:val="24"/>
          <w:szCs w:val="24"/>
        </w:rPr>
      </w:pPr>
      <w:r w:rsidRPr="00257B9C">
        <w:rPr>
          <w:rFonts w:ascii="Times New Roman" w:hAnsi="Times New Roman"/>
          <w:b/>
          <w:sz w:val="24"/>
          <w:szCs w:val="24"/>
          <w:lang w:val="id-ID"/>
        </w:rPr>
        <w:t>ANALISIS KINERJA KEUANGAN LEMBAGA PERBANKAN DI BURSA EFEK INDONESIA</w:t>
      </w:r>
    </w:p>
    <w:p w:rsidR="00257B9C" w:rsidRPr="00257B9C" w:rsidRDefault="00257B9C" w:rsidP="00257B9C">
      <w:pPr>
        <w:jc w:val="center"/>
        <w:rPr>
          <w:b/>
          <w:sz w:val="32"/>
          <w:szCs w:val="32"/>
        </w:rPr>
      </w:pPr>
    </w:p>
    <w:p w:rsidR="00257B9C" w:rsidRPr="00257B9C" w:rsidRDefault="00257B9C" w:rsidP="00257B9C">
      <w:pPr>
        <w:autoSpaceDE w:val="0"/>
        <w:autoSpaceDN w:val="0"/>
        <w:adjustRightInd w:val="0"/>
        <w:spacing w:after="0" w:line="240" w:lineRule="auto"/>
        <w:jc w:val="center"/>
        <w:rPr>
          <w:rFonts w:ascii="Times New Roman" w:eastAsia="Times New Roman" w:hAnsi="Times New Roman" w:cs="Times New Roman"/>
          <w:b/>
          <w:sz w:val="20"/>
          <w:szCs w:val="20"/>
        </w:rPr>
      </w:pPr>
      <w:r w:rsidRPr="00257B9C">
        <w:rPr>
          <w:rFonts w:ascii="Times New Roman" w:eastAsia="Times New Roman" w:hAnsi="Times New Roman" w:cs="Times New Roman"/>
          <w:b/>
          <w:sz w:val="20"/>
          <w:szCs w:val="20"/>
          <w:lang w:val="id-ID"/>
        </w:rPr>
        <w:t>Stefani Marina Palimbong</w:t>
      </w:r>
      <w:r w:rsidRPr="00257B9C">
        <w:rPr>
          <w:rFonts w:ascii="Times New Roman" w:eastAsia="Times New Roman" w:hAnsi="Times New Roman" w:cs="Times New Roman"/>
          <w:b/>
          <w:sz w:val="20"/>
          <w:szCs w:val="20"/>
          <w:vertAlign w:val="superscript"/>
        </w:rPr>
        <w:t>1</w:t>
      </w:r>
      <w:r w:rsidRPr="00257B9C">
        <w:rPr>
          <w:rFonts w:ascii="Times New Roman" w:eastAsia="Times New Roman" w:hAnsi="Times New Roman" w:cs="Times New Roman"/>
          <w:b/>
          <w:sz w:val="20"/>
          <w:szCs w:val="20"/>
        </w:rPr>
        <w:t>, Ishak Pasulu</w:t>
      </w:r>
      <w:r w:rsidRPr="00257B9C">
        <w:rPr>
          <w:rFonts w:ascii="Times New Roman" w:eastAsia="Times New Roman" w:hAnsi="Times New Roman" w:cs="Times New Roman"/>
          <w:b/>
          <w:sz w:val="20"/>
          <w:szCs w:val="20"/>
          <w:vertAlign w:val="superscript"/>
        </w:rPr>
        <w:t>2</w:t>
      </w:r>
      <w:r w:rsidRPr="00257B9C">
        <w:rPr>
          <w:rFonts w:ascii="Times New Roman" w:eastAsia="Times New Roman" w:hAnsi="Times New Roman" w:cs="Times New Roman"/>
          <w:b/>
          <w:sz w:val="20"/>
          <w:szCs w:val="20"/>
        </w:rPr>
        <w:t>&amp; Jeffrey</w:t>
      </w:r>
      <w:r w:rsidRPr="00257B9C">
        <w:rPr>
          <w:rFonts w:ascii="Times New Roman" w:eastAsia="Times New Roman" w:hAnsi="Times New Roman" w:cs="Times New Roman"/>
          <w:b/>
          <w:sz w:val="20"/>
          <w:szCs w:val="20"/>
          <w:lang w:val="id-ID"/>
        </w:rPr>
        <w:t xml:space="preserve"> Daud</w:t>
      </w:r>
      <w:r w:rsidRPr="00257B9C">
        <w:rPr>
          <w:rFonts w:ascii="Times New Roman" w:eastAsia="Times New Roman" w:hAnsi="Times New Roman" w:cs="Times New Roman"/>
          <w:b/>
          <w:sz w:val="20"/>
          <w:szCs w:val="20"/>
          <w:vertAlign w:val="superscript"/>
        </w:rPr>
        <w:t xml:space="preserve"> 3</w:t>
      </w:r>
    </w:p>
    <w:p w:rsidR="00257B9C" w:rsidRPr="00257B9C" w:rsidRDefault="00257B9C" w:rsidP="00257B9C">
      <w:pPr>
        <w:autoSpaceDE w:val="0"/>
        <w:autoSpaceDN w:val="0"/>
        <w:adjustRightInd w:val="0"/>
        <w:spacing w:after="0" w:line="240" w:lineRule="auto"/>
        <w:jc w:val="center"/>
        <w:rPr>
          <w:rFonts w:ascii="Times New Roman" w:eastAsia="Times New Roman" w:hAnsi="Times New Roman" w:cs="Times New Roman"/>
          <w:sz w:val="20"/>
          <w:szCs w:val="20"/>
        </w:rPr>
      </w:pPr>
      <w:r w:rsidRPr="00257B9C">
        <w:rPr>
          <w:rFonts w:ascii="Times New Roman" w:eastAsia="Times New Roman" w:hAnsi="Times New Roman" w:cs="Times New Roman"/>
          <w:sz w:val="20"/>
          <w:szCs w:val="20"/>
          <w:vertAlign w:val="superscript"/>
        </w:rPr>
        <w:t>1</w:t>
      </w:r>
      <w:r w:rsidRPr="00257B9C">
        <w:rPr>
          <w:rFonts w:ascii="Times New Roman" w:eastAsia="Times New Roman" w:hAnsi="Times New Roman" w:cs="Times New Roman"/>
          <w:sz w:val="20"/>
          <w:szCs w:val="20"/>
          <w:vertAlign w:val="superscript"/>
          <w:lang w:val="id-ID"/>
        </w:rPr>
        <w:t>23</w:t>
      </w:r>
      <w:r w:rsidRPr="00257B9C">
        <w:rPr>
          <w:rFonts w:ascii="Times New Roman" w:eastAsia="Times New Roman" w:hAnsi="Times New Roman" w:cs="Times New Roman"/>
          <w:sz w:val="20"/>
          <w:szCs w:val="20"/>
        </w:rPr>
        <w:t xml:space="preserve"> Universitas Kristen Indonesia Toraja, Indonesia</w:t>
      </w:r>
    </w:p>
    <w:p w:rsidR="00257B9C" w:rsidRPr="00257B9C" w:rsidRDefault="00257B9C" w:rsidP="00257B9C">
      <w:pPr>
        <w:contextualSpacing/>
        <w:jc w:val="center"/>
        <w:rPr>
          <w:rFonts w:ascii="Times New Roman" w:hAnsi="Times New Roman"/>
        </w:rPr>
      </w:pPr>
    </w:p>
    <w:p w:rsidR="00257B9C" w:rsidRPr="00257B9C" w:rsidRDefault="00257B9C" w:rsidP="00257B9C">
      <w:pPr>
        <w:rPr>
          <w:rFonts w:ascii="Times New Roman" w:hAnsi="Times New Roman"/>
          <w:b/>
        </w:rPr>
      </w:pPr>
    </w:p>
    <w:tbl>
      <w:tblPr>
        <w:tblW w:w="0" w:type="auto"/>
        <w:tblInd w:w="108" w:type="dxa"/>
        <w:tblLayout w:type="fixed"/>
        <w:tblLook w:val="04A0" w:firstRow="1" w:lastRow="0" w:firstColumn="1" w:lastColumn="0" w:noHBand="0" w:noVBand="1"/>
      </w:tblPr>
      <w:tblGrid>
        <w:gridCol w:w="2160"/>
        <w:gridCol w:w="5991"/>
      </w:tblGrid>
      <w:tr w:rsidR="00257B9C" w:rsidRPr="00257B9C" w:rsidTr="00257B9C">
        <w:tc>
          <w:tcPr>
            <w:tcW w:w="2160" w:type="dxa"/>
            <w:tcBorders>
              <w:top w:val="single" w:sz="4" w:space="0" w:color="auto"/>
              <w:bottom w:val="single" w:sz="4" w:space="0" w:color="auto"/>
            </w:tcBorders>
          </w:tcPr>
          <w:p w:rsidR="00257B9C" w:rsidRPr="00257B9C" w:rsidRDefault="00257B9C" w:rsidP="00257B9C">
            <w:pPr>
              <w:rPr>
                <w:rFonts w:ascii="Times New Roman" w:hAnsi="Times New Roman" w:cs="Calibri"/>
                <w:lang w:eastAsia="id-ID"/>
              </w:rPr>
            </w:pPr>
            <w:r w:rsidRPr="00257B9C">
              <w:rPr>
                <w:rFonts w:ascii="Times New Roman" w:hAnsi="Times New Roman"/>
                <w:b/>
                <w:lang w:eastAsia="id-ID"/>
              </w:rPr>
              <w:t>Kata Kunci</w:t>
            </w:r>
          </w:p>
        </w:tc>
        <w:tc>
          <w:tcPr>
            <w:tcW w:w="5991" w:type="dxa"/>
            <w:tcBorders>
              <w:top w:val="single" w:sz="4" w:space="0" w:color="auto"/>
              <w:bottom w:val="single" w:sz="4" w:space="0" w:color="auto"/>
            </w:tcBorders>
          </w:tcPr>
          <w:p w:rsidR="00257B9C" w:rsidRPr="00257B9C" w:rsidRDefault="00257B9C" w:rsidP="00257B9C">
            <w:pPr>
              <w:ind w:right="284"/>
              <w:rPr>
                <w:rFonts w:ascii="Times New Roman" w:hAnsi="Times New Roman"/>
                <w:b/>
                <w:i/>
                <w:lang w:eastAsia="id-ID"/>
              </w:rPr>
            </w:pPr>
            <w:r w:rsidRPr="00257B9C">
              <w:rPr>
                <w:rFonts w:ascii="Times New Roman" w:hAnsi="Times New Roman"/>
                <w:b/>
                <w:i/>
                <w:lang w:val="id-ID" w:eastAsia="id-ID"/>
              </w:rPr>
              <w:t>Abstra</w:t>
            </w:r>
            <w:r w:rsidRPr="00257B9C">
              <w:rPr>
                <w:rFonts w:ascii="Times New Roman" w:hAnsi="Times New Roman"/>
                <w:b/>
                <w:i/>
                <w:lang w:eastAsia="id-ID"/>
              </w:rPr>
              <w:t>k</w:t>
            </w:r>
          </w:p>
        </w:tc>
      </w:tr>
      <w:tr w:rsidR="00257B9C" w:rsidRPr="00257B9C" w:rsidTr="00257B9C">
        <w:trPr>
          <w:trHeight w:val="1289"/>
        </w:trPr>
        <w:tc>
          <w:tcPr>
            <w:tcW w:w="2160" w:type="dxa"/>
            <w:tcBorders>
              <w:top w:val="single" w:sz="4" w:space="0" w:color="auto"/>
              <w:bottom w:val="single" w:sz="4" w:space="0" w:color="auto"/>
            </w:tcBorders>
          </w:tcPr>
          <w:p w:rsidR="00257B9C" w:rsidRPr="00257B9C" w:rsidRDefault="00257B9C" w:rsidP="00257B9C">
            <w:pPr>
              <w:rPr>
                <w:rFonts w:ascii="Times New Roman" w:hAnsi="Times New Roman" w:cs="Calibri"/>
                <w:sz w:val="18"/>
                <w:szCs w:val="18"/>
                <w:lang w:eastAsia="id-ID"/>
              </w:rPr>
            </w:pPr>
            <w:r w:rsidRPr="00257B9C">
              <w:rPr>
                <w:rFonts w:ascii="Times New Roman" w:hAnsi="Times New Roman" w:cs="Calibri"/>
                <w:sz w:val="18"/>
                <w:szCs w:val="18"/>
                <w:lang w:val="id-ID" w:eastAsia="id-ID"/>
              </w:rPr>
              <w:t xml:space="preserve">Kinerja Keuangan, </w:t>
            </w:r>
            <w:r w:rsidRPr="00257B9C">
              <w:rPr>
                <w:rFonts w:ascii="Times New Roman" w:hAnsi="Times New Roman" w:cs="Calibri"/>
                <w:i/>
                <w:sz w:val="18"/>
                <w:szCs w:val="18"/>
                <w:lang w:val="id-ID" w:eastAsia="id-ID"/>
              </w:rPr>
              <w:t>ROA, EPS dan DER</w:t>
            </w:r>
          </w:p>
        </w:tc>
        <w:tc>
          <w:tcPr>
            <w:tcW w:w="5991" w:type="dxa"/>
            <w:vMerge w:val="restart"/>
            <w:tcBorders>
              <w:top w:val="single" w:sz="4" w:space="0" w:color="auto"/>
              <w:bottom w:val="single" w:sz="4" w:space="0" w:color="auto"/>
            </w:tcBorders>
          </w:tcPr>
          <w:p w:rsidR="00257B9C" w:rsidRPr="00257B9C" w:rsidRDefault="00257B9C" w:rsidP="00257B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lang w:val="en-ID" w:eastAsia="id-ID"/>
              </w:rPr>
            </w:pPr>
            <w:r w:rsidRPr="00257B9C">
              <w:rPr>
                <w:rFonts w:ascii="Times New Roman" w:hAnsi="Times New Roman"/>
                <w:i/>
                <w:lang w:val="id-ID" w:eastAsia="id-ID"/>
              </w:rPr>
              <w:t xml:space="preserve">Penelitian ini bertujuan untuk mengetahui perbedaan kinerja keuangan bank pemerintah dan bank swasta. Jenis penelitian adalah deskriptif kuantitatif. Teknik analisis data yang digunakan adalah menghitung Return on asset, Earning per share dan Debt to equity ratio. Hasil penelitian menunjukkan bahwa kinerja keuangan Bank pemerintah lebih baik dibanding Bank Swasta beradasarkan perhitungan Return on Asset (ROA) dan Earning per Share (EPS) tahun 2016 sampai 2018. Sedangkan berdasarkan perhitungan Debt To Equity Ratio (DER), Bank Swasta memiliki tingkat liabilitas yang lebih baik dibanding Bank Pemerintah dari tahun 2016 sampai 2018.    </w:t>
            </w:r>
          </w:p>
        </w:tc>
      </w:tr>
      <w:tr w:rsidR="00257B9C" w:rsidRPr="00257B9C" w:rsidTr="00257B9C">
        <w:trPr>
          <w:trHeight w:val="1289"/>
        </w:trPr>
        <w:tc>
          <w:tcPr>
            <w:tcW w:w="2160" w:type="dxa"/>
            <w:tcBorders>
              <w:top w:val="single" w:sz="4" w:space="0" w:color="auto"/>
              <w:bottom w:val="single" w:sz="4" w:space="0" w:color="auto"/>
            </w:tcBorders>
          </w:tcPr>
          <w:p w:rsidR="00257B9C" w:rsidRPr="00257B9C" w:rsidRDefault="00257B9C" w:rsidP="00257B9C">
            <w:pPr>
              <w:rPr>
                <w:rFonts w:ascii="Times New Roman" w:hAnsi="Times New Roman"/>
                <w:sz w:val="16"/>
                <w:szCs w:val="16"/>
                <w:lang w:val="en-ID" w:eastAsia="id-ID"/>
              </w:rPr>
            </w:pPr>
          </w:p>
        </w:tc>
        <w:tc>
          <w:tcPr>
            <w:tcW w:w="5991" w:type="dxa"/>
            <w:vMerge/>
            <w:tcBorders>
              <w:top w:val="single" w:sz="4" w:space="0" w:color="auto"/>
              <w:bottom w:val="single" w:sz="4" w:space="0" w:color="auto"/>
            </w:tcBorders>
          </w:tcPr>
          <w:p w:rsidR="00257B9C" w:rsidRPr="00257B9C" w:rsidRDefault="00257B9C" w:rsidP="00257B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lang w:val="en-ID" w:eastAsia="id-ID"/>
              </w:rPr>
            </w:pPr>
          </w:p>
        </w:tc>
      </w:tr>
      <w:tr w:rsidR="00257B9C" w:rsidRPr="00257B9C" w:rsidTr="00257B9C">
        <w:trPr>
          <w:trHeight w:val="303"/>
        </w:trPr>
        <w:tc>
          <w:tcPr>
            <w:tcW w:w="2160" w:type="dxa"/>
            <w:tcBorders>
              <w:top w:val="single" w:sz="4" w:space="0" w:color="auto"/>
              <w:bottom w:val="single" w:sz="4" w:space="0" w:color="auto"/>
            </w:tcBorders>
          </w:tcPr>
          <w:p w:rsidR="00257B9C" w:rsidRPr="00257B9C" w:rsidRDefault="00257B9C" w:rsidP="00257B9C">
            <w:pPr>
              <w:rPr>
                <w:rFonts w:ascii="Times New Roman" w:hAnsi="Times New Roman"/>
                <w:b/>
                <w:bCs/>
                <w:lang w:val="en-ID" w:eastAsia="id-ID"/>
              </w:rPr>
            </w:pPr>
            <w:r w:rsidRPr="00257B9C">
              <w:rPr>
                <w:rFonts w:ascii="Times New Roman" w:hAnsi="Times New Roman"/>
                <w:b/>
                <w:bCs/>
                <w:lang w:val="en-ID" w:eastAsia="id-ID"/>
              </w:rPr>
              <w:t>Corresponding Author</w:t>
            </w:r>
          </w:p>
        </w:tc>
        <w:tc>
          <w:tcPr>
            <w:tcW w:w="5991" w:type="dxa"/>
            <w:vMerge/>
            <w:tcBorders>
              <w:bottom w:val="single" w:sz="4" w:space="0" w:color="auto"/>
            </w:tcBorders>
          </w:tcPr>
          <w:p w:rsidR="00257B9C" w:rsidRPr="00257B9C" w:rsidRDefault="00257B9C" w:rsidP="00257B9C">
            <w:pPr>
              <w:ind w:right="-29"/>
              <w:jc w:val="both"/>
              <w:rPr>
                <w:rFonts w:ascii="Times New Roman" w:hAnsi="Times New Roman"/>
                <w:lang w:val="id-ID" w:eastAsia="id-ID"/>
              </w:rPr>
            </w:pPr>
          </w:p>
        </w:tc>
      </w:tr>
      <w:tr w:rsidR="00257B9C" w:rsidRPr="00257B9C" w:rsidTr="00257B9C">
        <w:trPr>
          <w:trHeight w:val="1641"/>
        </w:trPr>
        <w:tc>
          <w:tcPr>
            <w:tcW w:w="2160" w:type="dxa"/>
            <w:tcBorders>
              <w:top w:val="single" w:sz="4" w:space="0" w:color="auto"/>
              <w:bottom w:val="single" w:sz="4" w:space="0" w:color="auto"/>
            </w:tcBorders>
          </w:tcPr>
          <w:p w:rsidR="00257B9C" w:rsidRPr="00257B9C" w:rsidRDefault="00257B9C" w:rsidP="00257B9C">
            <w:pPr>
              <w:rPr>
                <w:rFonts w:ascii="Times New Roman" w:hAnsi="Times New Roman"/>
                <w:i/>
                <w:iCs/>
                <w:sz w:val="18"/>
                <w:szCs w:val="18"/>
                <w:lang w:val="en-ID" w:eastAsia="id-ID"/>
              </w:rPr>
            </w:pPr>
            <w:r w:rsidRPr="00257B9C">
              <w:rPr>
                <w:rFonts w:ascii="Times New Roman" w:hAnsi="Times New Roman"/>
                <w:i/>
                <w:iCs/>
                <w:sz w:val="18"/>
                <w:szCs w:val="18"/>
                <w:lang w:val="en-ID" w:eastAsia="id-ID"/>
              </w:rPr>
              <w:t>stefanimarinapalimbong@gmail.com</w:t>
            </w:r>
          </w:p>
          <w:p w:rsidR="00257B9C" w:rsidRPr="00257B9C" w:rsidRDefault="00257B9C" w:rsidP="00257B9C">
            <w:pPr>
              <w:rPr>
                <w:rFonts w:ascii="Times New Roman" w:hAnsi="Times New Roman"/>
                <w:b/>
                <w:bCs/>
                <w:i/>
                <w:iCs/>
                <w:lang w:val="en-ID" w:eastAsia="id-ID"/>
              </w:rPr>
            </w:pPr>
          </w:p>
        </w:tc>
        <w:tc>
          <w:tcPr>
            <w:tcW w:w="5991" w:type="dxa"/>
            <w:vMerge/>
            <w:tcBorders>
              <w:bottom w:val="single" w:sz="4" w:space="0" w:color="auto"/>
            </w:tcBorders>
          </w:tcPr>
          <w:p w:rsidR="00257B9C" w:rsidRPr="00257B9C" w:rsidRDefault="00257B9C" w:rsidP="00257B9C">
            <w:pPr>
              <w:ind w:right="-29"/>
              <w:jc w:val="both"/>
              <w:rPr>
                <w:rFonts w:ascii="Times New Roman" w:hAnsi="Times New Roman"/>
                <w:lang w:val="id-ID" w:eastAsia="id-ID"/>
              </w:rPr>
            </w:pPr>
          </w:p>
        </w:tc>
      </w:tr>
    </w:tbl>
    <w:p w:rsidR="00257B9C" w:rsidRPr="00257B9C" w:rsidRDefault="00257B9C" w:rsidP="00257B9C">
      <w:pPr>
        <w:rPr>
          <w:rFonts w:ascii="Times New Roman" w:hAnsi="Times New Roman"/>
          <w:b/>
        </w:rPr>
      </w:pPr>
    </w:p>
    <w:tbl>
      <w:tblPr>
        <w:tblW w:w="0" w:type="auto"/>
        <w:tblInd w:w="108" w:type="dxa"/>
        <w:tblLayout w:type="fixed"/>
        <w:tblLook w:val="04A0" w:firstRow="1" w:lastRow="0" w:firstColumn="1" w:lastColumn="0" w:noHBand="0" w:noVBand="1"/>
      </w:tblPr>
      <w:tblGrid>
        <w:gridCol w:w="2160"/>
        <w:gridCol w:w="6011"/>
      </w:tblGrid>
      <w:tr w:rsidR="00257B9C" w:rsidRPr="00257B9C" w:rsidTr="00257B9C">
        <w:tc>
          <w:tcPr>
            <w:tcW w:w="2160" w:type="dxa"/>
            <w:tcBorders>
              <w:top w:val="single" w:sz="4" w:space="0" w:color="auto"/>
              <w:bottom w:val="single" w:sz="4" w:space="0" w:color="auto"/>
            </w:tcBorders>
          </w:tcPr>
          <w:p w:rsidR="00257B9C" w:rsidRPr="00257B9C" w:rsidRDefault="00257B9C" w:rsidP="00257B9C">
            <w:pPr>
              <w:rPr>
                <w:rFonts w:ascii="Times New Roman" w:hAnsi="Times New Roman" w:cs="Calibri"/>
                <w:lang w:eastAsia="id-ID"/>
              </w:rPr>
            </w:pPr>
            <w:r w:rsidRPr="00257B9C">
              <w:rPr>
                <w:rFonts w:ascii="Times New Roman" w:hAnsi="Times New Roman"/>
                <w:b/>
                <w:lang w:eastAsia="id-ID"/>
              </w:rPr>
              <w:t>Keywords</w:t>
            </w:r>
          </w:p>
        </w:tc>
        <w:tc>
          <w:tcPr>
            <w:tcW w:w="6011" w:type="dxa"/>
            <w:tcBorders>
              <w:top w:val="single" w:sz="4" w:space="0" w:color="auto"/>
              <w:bottom w:val="single" w:sz="4" w:space="0" w:color="auto"/>
            </w:tcBorders>
          </w:tcPr>
          <w:p w:rsidR="00257B9C" w:rsidRPr="00257B9C" w:rsidRDefault="00257B9C" w:rsidP="00257B9C">
            <w:pPr>
              <w:ind w:right="284"/>
              <w:rPr>
                <w:rFonts w:ascii="Times New Roman" w:hAnsi="Times New Roman"/>
                <w:b/>
                <w:i/>
                <w:lang w:eastAsia="id-ID"/>
              </w:rPr>
            </w:pPr>
            <w:r w:rsidRPr="00257B9C">
              <w:rPr>
                <w:rFonts w:ascii="Times New Roman" w:hAnsi="Times New Roman"/>
                <w:b/>
                <w:i/>
                <w:lang w:val="id-ID" w:eastAsia="id-ID"/>
              </w:rPr>
              <w:t>Abstra</w:t>
            </w:r>
            <w:r w:rsidRPr="00257B9C">
              <w:rPr>
                <w:rFonts w:ascii="Times New Roman" w:hAnsi="Times New Roman"/>
                <w:b/>
                <w:i/>
                <w:lang w:eastAsia="id-ID"/>
              </w:rPr>
              <w:t xml:space="preserve">ct </w:t>
            </w:r>
          </w:p>
        </w:tc>
      </w:tr>
      <w:tr w:rsidR="00257B9C" w:rsidRPr="00257B9C" w:rsidTr="00257B9C">
        <w:trPr>
          <w:trHeight w:val="1289"/>
        </w:trPr>
        <w:tc>
          <w:tcPr>
            <w:tcW w:w="2160" w:type="dxa"/>
            <w:tcBorders>
              <w:top w:val="single" w:sz="4" w:space="0" w:color="auto"/>
              <w:bottom w:val="single" w:sz="4" w:space="0" w:color="auto"/>
            </w:tcBorders>
          </w:tcPr>
          <w:p w:rsidR="00257B9C" w:rsidRPr="00257B9C" w:rsidRDefault="00257B9C" w:rsidP="00257B9C">
            <w:pPr>
              <w:rPr>
                <w:rFonts w:ascii="Times New Roman" w:hAnsi="Times New Roman" w:cs="Calibri"/>
                <w:i/>
                <w:sz w:val="18"/>
                <w:szCs w:val="18"/>
                <w:lang w:eastAsia="id-ID"/>
              </w:rPr>
            </w:pPr>
            <w:r w:rsidRPr="00257B9C">
              <w:rPr>
                <w:rFonts w:ascii="Times New Roman" w:hAnsi="Times New Roman" w:cs="Calibri"/>
                <w:i/>
                <w:sz w:val="18"/>
                <w:szCs w:val="18"/>
                <w:lang w:eastAsia="id-ID"/>
              </w:rPr>
              <w:t>Financial Performance, ROA, EPS and DER</w:t>
            </w:r>
          </w:p>
        </w:tc>
        <w:tc>
          <w:tcPr>
            <w:tcW w:w="6011" w:type="dxa"/>
            <w:vMerge w:val="restart"/>
            <w:tcBorders>
              <w:top w:val="single" w:sz="4" w:space="0" w:color="auto"/>
              <w:bottom w:val="single" w:sz="4" w:space="0" w:color="auto"/>
            </w:tcBorders>
          </w:tcPr>
          <w:p w:rsidR="00257B9C" w:rsidRPr="00257B9C" w:rsidRDefault="00257B9C" w:rsidP="00257B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i/>
                <w:lang w:val="en-ID" w:eastAsia="id-ID"/>
              </w:rPr>
            </w:pPr>
            <w:r w:rsidRPr="00257B9C">
              <w:rPr>
                <w:rFonts w:ascii="Times New Roman" w:hAnsi="Times New Roman"/>
                <w:i/>
                <w:lang w:val="en-ID" w:eastAsia="id-ID"/>
              </w:rPr>
              <w:t>This study aims to determine the differences in the financial performance of government banks and private banks. This type of research is descriptive quantitative. The data analysis technique used is to calculate Return on assets, Earning per share and Debt to equity ratio. The results show that the financial performance of government banks is better than private banks based on the calculation of Return on Assets (ROA) and Earnings per Share (EPS) from 2016 to 2018. Meanwhile, based on the calculation of the Debt To Equity Ratio (DER), Private Banks have a high level of liabilities. better than Government Banks from 2016 to 2018.</w:t>
            </w:r>
          </w:p>
        </w:tc>
      </w:tr>
      <w:tr w:rsidR="00257B9C" w:rsidRPr="00257B9C" w:rsidTr="00257B9C">
        <w:trPr>
          <w:trHeight w:val="1289"/>
        </w:trPr>
        <w:tc>
          <w:tcPr>
            <w:tcW w:w="2160" w:type="dxa"/>
            <w:tcBorders>
              <w:top w:val="single" w:sz="4" w:space="0" w:color="auto"/>
              <w:bottom w:val="single" w:sz="4" w:space="0" w:color="auto"/>
            </w:tcBorders>
          </w:tcPr>
          <w:p w:rsidR="00257B9C" w:rsidRPr="00257B9C" w:rsidRDefault="00257B9C" w:rsidP="00257B9C">
            <w:pPr>
              <w:rPr>
                <w:rFonts w:ascii="Times New Roman" w:hAnsi="Times New Roman"/>
                <w:sz w:val="16"/>
                <w:szCs w:val="16"/>
                <w:lang w:val="en-ID" w:eastAsia="id-ID"/>
              </w:rPr>
            </w:pPr>
          </w:p>
        </w:tc>
        <w:tc>
          <w:tcPr>
            <w:tcW w:w="6011" w:type="dxa"/>
            <w:vMerge/>
            <w:tcBorders>
              <w:top w:val="single" w:sz="4" w:space="0" w:color="auto"/>
              <w:bottom w:val="single" w:sz="4" w:space="0" w:color="auto"/>
            </w:tcBorders>
          </w:tcPr>
          <w:p w:rsidR="00257B9C" w:rsidRPr="00257B9C" w:rsidRDefault="00257B9C" w:rsidP="00257B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i/>
                <w:lang w:val="en-ID" w:eastAsia="id-ID"/>
              </w:rPr>
            </w:pPr>
          </w:p>
        </w:tc>
      </w:tr>
      <w:tr w:rsidR="00257B9C" w:rsidRPr="00257B9C" w:rsidTr="00257B9C">
        <w:trPr>
          <w:trHeight w:val="303"/>
        </w:trPr>
        <w:tc>
          <w:tcPr>
            <w:tcW w:w="2160" w:type="dxa"/>
            <w:tcBorders>
              <w:top w:val="single" w:sz="4" w:space="0" w:color="auto"/>
              <w:bottom w:val="single" w:sz="4" w:space="0" w:color="auto"/>
            </w:tcBorders>
          </w:tcPr>
          <w:p w:rsidR="00257B9C" w:rsidRPr="00257B9C" w:rsidRDefault="00257B9C" w:rsidP="00257B9C">
            <w:pPr>
              <w:rPr>
                <w:rFonts w:ascii="Times New Roman" w:hAnsi="Times New Roman"/>
                <w:b/>
                <w:bCs/>
                <w:lang w:val="en-ID" w:eastAsia="id-ID"/>
              </w:rPr>
            </w:pPr>
            <w:r w:rsidRPr="00257B9C">
              <w:rPr>
                <w:rFonts w:ascii="Times New Roman" w:hAnsi="Times New Roman"/>
                <w:b/>
                <w:bCs/>
                <w:lang w:val="en-ID" w:eastAsia="id-ID"/>
              </w:rPr>
              <w:t>Corresponding Author</w:t>
            </w:r>
          </w:p>
        </w:tc>
        <w:tc>
          <w:tcPr>
            <w:tcW w:w="6011" w:type="dxa"/>
            <w:vMerge/>
            <w:tcBorders>
              <w:bottom w:val="single" w:sz="4" w:space="0" w:color="auto"/>
            </w:tcBorders>
          </w:tcPr>
          <w:p w:rsidR="00257B9C" w:rsidRPr="00257B9C" w:rsidRDefault="00257B9C" w:rsidP="00257B9C">
            <w:pPr>
              <w:ind w:right="-29"/>
              <w:jc w:val="both"/>
              <w:rPr>
                <w:rFonts w:ascii="Times New Roman" w:hAnsi="Times New Roman"/>
                <w:i/>
                <w:lang w:val="id-ID" w:eastAsia="id-ID"/>
              </w:rPr>
            </w:pPr>
          </w:p>
        </w:tc>
      </w:tr>
      <w:tr w:rsidR="00257B9C" w:rsidRPr="00257B9C" w:rsidTr="00257B9C">
        <w:trPr>
          <w:trHeight w:val="1641"/>
        </w:trPr>
        <w:tc>
          <w:tcPr>
            <w:tcW w:w="2160" w:type="dxa"/>
            <w:tcBorders>
              <w:top w:val="single" w:sz="4" w:space="0" w:color="auto"/>
              <w:bottom w:val="single" w:sz="4" w:space="0" w:color="auto"/>
            </w:tcBorders>
          </w:tcPr>
          <w:p w:rsidR="00257B9C" w:rsidRPr="00257B9C" w:rsidRDefault="00257B9C" w:rsidP="00257B9C">
            <w:pPr>
              <w:rPr>
                <w:rFonts w:ascii="Times New Roman" w:hAnsi="Times New Roman"/>
                <w:i/>
                <w:iCs/>
                <w:sz w:val="18"/>
                <w:szCs w:val="18"/>
                <w:lang w:val="en-ID" w:eastAsia="id-ID"/>
              </w:rPr>
            </w:pPr>
            <w:r w:rsidRPr="00257B9C">
              <w:rPr>
                <w:rFonts w:ascii="Times New Roman" w:hAnsi="Times New Roman"/>
                <w:i/>
                <w:iCs/>
                <w:sz w:val="18"/>
                <w:szCs w:val="18"/>
                <w:lang w:val="en-ID" w:eastAsia="id-ID"/>
              </w:rPr>
              <w:t>stefanimarinapalimbong@gmail.com</w:t>
            </w:r>
          </w:p>
          <w:p w:rsidR="00257B9C" w:rsidRPr="00257B9C" w:rsidRDefault="00257B9C" w:rsidP="00257B9C">
            <w:pPr>
              <w:rPr>
                <w:rFonts w:ascii="Times New Roman" w:hAnsi="Times New Roman"/>
                <w:b/>
                <w:bCs/>
                <w:i/>
                <w:iCs/>
                <w:lang w:val="en-ID" w:eastAsia="id-ID"/>
              </w:rPr>
            </w:pPr>
          </w:p>
        </w:tc>
        <w:tc>
          <w:tcPr>
            <w:tcW w:w="6011" w:type="dxa"/>
            <w:vMerge/>
            <w:tcBorders>
              <w:bottom w:val="single" w:sz="4" w:space="0" w:color="auto"/>
            </w:tcBorders>
          </w:tcPr>
          <w:p w:rsidR="00257B9C" w:rsidRPr="00257B9C" w:rsidRDefault="00257B9C" w:rsidP="00257B9C">
            <w:pPr>
              <w:ind w:right="-29"/>
              <w:jc w:val="both"/>
              <w:rPr>
                <w:rFonts w:ascii="Times New Roman" w:hAnsi="Times New Roman"/>
                <w:i/>
                <w:lang w:val="id-ID" w:eastAsia="id-ID"/>
              </w:rPr>
            </w:pPr>
          </w:p>
        </w:tc>
      </w:tr>
    </w:tbl>
    <w:p w:rsidR="00257B9C" w:rsidRPr="00257B9C" w:rsidRDefault="00257B9C" w:rsidP="00257B9C">
      <w:pPr>
        <w:spacing w:before="240" w:after="120" w:line="240" w:lineRule="auto"/>
        <w:rPr>
          <w:rFonts w:ascii="Calibri" w:eastAsia="Calibri" w:hAnsi="Calibri" w:cs="Times New Roman"/>
          <w:lang w:val="id-ID"/>
        </w:rPr>
      </w:pPr>
    </w:p>
    <w:p w:rsidR="00257B9C" w:rsidRPr="00257B9C" w:rsidRDefault="00257B9C" w:rsidP="00257B9C">
      <w:pPr>
        <w:spacing w:before="240" w:after="120" w:line="240" w:lineRule="auto"/>
        <w:rPr>
          <w:rFonts w:ascii="Times New Roman" w:eastAsia="Times New Roman" w:hAnsi="Times New Roman" w:cs="Times New Roman"/>
          <w:b/>
          <w:szCs w:val="20"/>
          <w:lang w:val="id-ID"/>
        </w:rPr>
      </w:pPr>
    </w:p>
    <w:p w:rsidR="00257B9C" w:rsidRPr="00257B9C" w:rsidRDefault="00257B9C" w:rsidP="00257B9C">
      <w:pPr>
        <w:spacing w:before="240" w:after="120" w:line="240" w:lineRule="auto"/>
        <w:rPr>
          <w:rFonts w:ascii="Times New Roman" w:eastAsia="Times New Roman" w:hAnsi="Times New Roman" w:cs="Times New Roman"/>
          <w:b/>
          <w:szCs w:val="20"/>
          <w:lang w:val="id-ID"/>
        </w:rPr>
      </w:pPr>
      <w:r w:rsidRPr="00257B9C">
        <w:rPr>
          <w:rFonts w:ascii="Times New Roman" w:eastAsia="Times New Roman" w:hAnsi="Times New Roman" w:cs="Times New Roman"/>
          <w:b/>
          <w:szCs w:val="20"/>
          <w:lang w:val="id-ID"/>
        </w:rPr>
        <w:t xml:space="preserve">PENDAHULUAN </w:t>
      </w:r>
    </w:p>
    <w:p w:rsidR="00257B9C" w:rsidRPr="00257B9C" w:rsidRDefault="00257B9C" w:rsidP="00AD0988">
      <w:pPr>
        <w:spacing w:before="240" w:after="120" w:line="240" w:lineRule="auto"/>
        <w:ind w:firstLine="720"/>
        <w:jc w:val="both"/>
        <w:rPr>
          <w:rFonts w:ascii="Times New Roman" w:eastAsia="Times New Roman" w:hAnsi="Times New Roman" w:cs="Times New Roman"/>
          <w:lang w:val="id-ID"/>
        </w:rPr>
      </w:pPr>
      <w:r w:rsidRPr="00257B9C">
        <w:rPr>
          <w:rFonts w:ascii="Times New Roman" w:eastAsia="Times New Roman" w:hAnsi="Times New Roman" w:cs="Times New Roman"/>
          <w:lang w:val="id-ID"/>
        </w:rPr>
        <w:t xml:space="preserve">Lembaga keuangan memiliki nilai fundamental terhadap seluruh masyakat. Salah satu nilai fundamental adalah mengumpulkan dan menyediakan peralatan pendanaan dan membantu sistem ekonomi individu hingga perekonomian suatu negara. Bank merupakan bagian dari lembaga keuangan. Bank  sebagai pengumpul dana  dan penyalur dana dari masyarakat serta sebagai penyedia layanan jasa dalam memberikan pelayanan perbankan. Dalam menjalankan perannya sebagai penyedia layanan jasa maka bank harus menjaga kepercayaan masyarakat . Kepercayaan masyarakat adalah komponen penting dan utama yang harus di perhatikan dalam melaksanakan kegiatan usaha perbankan. Oleh karena itu, kepercayaan masyarakat harus tetap dijaga dan di pertahankan serta meningkatan kinerja dari setiap bank agar dapat bertahan dan bersaing dalam industry perbankan. </w:t>
      </w:r>
    </w:p>
    <w:p w:rsidR="00257B9C" w:rsidRPr="00257B9C" w:rsidRDefault="00257B9C" w:rsidP="00AD0988">
      <w:pPr>
        <w:spacing w:before="240" w:after="120" w:line="240" w:lineRule="auto"/>
        <w:ind w:firstLine="720"/>
        <w:jc w:val="both"/>
        <w:rPr>
          <w:rFonts w:ascii="Times New Roman" w:eastAsia="Times New Roman" w:hAnsi="Times New Roman" w:cs="Times New Roman"/>
          <w:lang w:val="id-ID"/>
        </w:rPr>
      </w:pPr>
      <w:r w:rsidRPr="00257B9C">
        <w:rPr>
          <w:rFonts w:ascii="Times New Roman" w:eastAsia="Times New Roman" w:hAnsi="Times New Roman" w:cs="Times New Roman"/>
          <w:lang w:val="id-ID"/>
        </w:rPr>
        <w:t xml:space="preserve">Dalam melaksanakan pengontrolan kemampuan  semua sumber daya pada sistem manajemen suatu bank merupakan salah satu peran dari setiap bank yang ada di Indonesia. Dengan adanya sistem manajemen yang baik akan menghasilkan kinerja keuangan baik. Kinerja keuangan yang baik akan menghasilkan keuntungan maksimal. Sebuah laporan kuangan menggambarkan keadaan dan pencapaian dari perusahaan dalam satu waktu tertentu. Adapun laporan keuangan yang digunakan dalam analisis rasio adalah neraca dan laba rugi. </w:t>
      </w:r>
    </w:p>
    <w:p w:rsidR="00257B9C" w:rsidRPr="00257B9C" w:rsidRDefault="00257B9C" w:rsidP="00AD0988">
      <w:pPr>
        <w:spacing w:before="240" w:after="120" w:line="240" w:lineRule="auto"/>
        <w:jc w:val="both"/>
        <w:rPr>
          <w:rFonts w:ascii="Times New Roman" w:eastAsia="Times New Roman" w:hAnsi="Times New Roman" w:cs="Times New Roman"/>
          <w:lang w:val="id-ID"/>
        </w:rPr>
      </w:pPr>
      <w:r w:rsidRPr="00257B9C">
        <w:rPr>
          <w:rFonts w:ascii="Times New Roman" w:eastAsia="Times New Roman" w:hAnsi="Times New Roman" w:cs="Times New Roman"/>
          <w:lang w:val="id-ID"/>
        </w:rPr>
        <w:t xml:space="preserve">Persaingan dalam indutri perbankan adalah suatu hal yang tidak terelakan yang harus dihadapi oleh semua bank. Persaingan tersebut mengakibatkan pengaruh baik maupun kurang baik bagi setiap bank. Kompetisi antar pelaku usaha di dunia perbankan tersebut terlihat jelas pada kompetisi antar bank swasta dengan bank pemerintah. Kompetisi tersebut dapat dilihat dari kuantitas bank yang beroperasi, besarnya keuntungan yang di hasilkan, mutu asset dan   penyaluran kredit. </w:t>
      </w:r>
    </w:p>
    <w:p w:rsidR="00257B9C" w:rsidRPr="00257B9C" w:rsidRDefault="00257B9C" w:rsidP="00AD0988">
      <w:pPr>
        <w:spacing w:before="240" w:after="120" w:line="240" w:lineRule="auto"/>
        <w:ind w:firstLine="720"/>
        <w:jc w:val="both"/>
        <w:rPr>
          <w:rFonts w:ascii="Times New Roman" w:eastAsia="Times New Roman" w:hAnsi="Times New Roman" w:cs="Times New Roman"/>
          <w:lang w:val="id-ID"/>
        </w:rPr>
      </w:pPr>
      <w:r w:rsidRPr="00257B9C">
        <w:rPr>
          <w:rFonts w:ascii="Times New Roman" w:eastAsia="Times New Roman" w:hAnsi="Times New Roman" w:cs="Times New Roman"/>
          <w:lang w:val="id-ID"/>
        </w:rPr>
        <w:t>Adapun pengaruh positif (baik) dari kompetisi antar bank-bank yakni mendorong setiap bank untuk saling bersaing menjadi unggul diantara bank-bank lainnya. Sedangkan pengaruh negatif dari sebuah kompetisi antar bank yakni kompetisi selalu mengakibatkan kemenangan dan kekalahan, kekalahan akan dapat menghalangi pengembangan bank tersebut. Akibat dari kekalahan ini akan mengakibatkan dampak yang sangat besar bagi bank yakni kerugiaan bahkan dapat mengakibatkan kebangkrutan maupun tutup (pailit).</w:t>
      </w:r>
    </w:p>
    <w:p w:rsidR="00257B9C" w:rsidRPr="00257B9C" w:rsidRDefault="00257B9C" w:rsidP="00AD0988">
      <w:pPr>
        <w:spacing w:before="240" w:after="120" w:line="240" w:lineRule="auto"/>
        <w:jc w:val="both"/>
        <w:rPr>
          <w:rFonts w:ascii="Times New Roman" w:eastAsia="Times New Roman" w:hAnsi="Times New Roman" w:cs="Times New Roman"/>
          <w:lang w:val="id-ID"/>
        </w:rPr>
      </w:pPr>
      <w:r w:rsidRPr="00257B9C">
        <w:rPr>
          <w:rFonts w:ascii="Times New Roman" w:eastAsia="Times New Roman" w:hAnsi="Times New Roman" w:cs="Times New Roman"/>
          <w:lang w:val="id-ID"/>
        </w:rPr>
        <w:t xml:space="preserve">Trend sektor perbankan di Indonesia sejak berdirinya Otoritas Jasa Keuangan (OJK) pada tahun 2011 menunjukkan terdapat 120 bank yang beroperasi di indonesia namun secara perlahan konsolidasi sistem perbankan terus di dorong oleh OJK demi memperkuat sistem perbankan yang ada di Indonesia yang mengakibatkan sejumlah bank yang beroperasi di Indonesia berkurang seiring dengan terjadinya merger dan akuisisi. Tahun 2019 merupakan tahun dimana aksi merger dan akuisisi paling banyak terjadi. Bank yang pada tahun 2018 berjumlah 115 berkurang menjadi 110 bank pada September 2019. Data statistik perbankan Indonesia (SPI) Desember 2019 menunjukkan jumlah bank umum yang beroperasi sebanyak 110 bank yang terdiri dari 4 Bank Persero, 41 BUSN Devisa, 19 BUSN Non Devisa, 27 BPD, 11 Bank Campuran, dan 8 Bank Asing.  </w:t>
      </w:r>
    </w:p>
    <w:p w:rsidR="00257B9C" w:rsidRPr="00257B9C" w:rsidRDefault="00257B9C" w:rsidP="00AD0988">
      <w:pPr>
        <w:spacing w:before="240" w:after="120" w:line="240" w:lineRule="auto"/>
        <w:ind w:firstLine="720"/>
        <w:jc w:val="both"/>
        <w:rPr>
          <w:rFonts w:ascii="Times New Roman" w:eastAsia="Times New Roman" w:hAnsi="Times New Roman" w:cs="Times New Roman"/>
          <w:lang w:val="id-ID"/>
        </w:rPr>
      </w:pPr>
      <w:r w:rsidRPr="00257B9C">
        <w:rPr>
          <w:rFonts w:ascii="Times New Roman" w:eastAsia="Times New Roman" w:hAnsi="Times New Roman" w:cs="Times New Roman"/>
          <w:lang w:val="id-ID"/>
        </w:rPr>
        <w:t xml:space="preserve">Menurut “Undang-undang negara RI No.10 tahun 1998 tanggal 10 November 1998 tentang perbankan, yang dimaksud dengan bank adalah badan usaha yang menghimpun dana dari masyarakat dalam bentuk simpanan dan menyalurkan kepada masyarakat dalam bentuk kredit dan atau bentuk-bentuk lainnya dalam rangka meningkatkan taraf hidup rakyat banyak. Salah satu pembagian jenis bank di Indonesia yaitu dilihat dari segi kepemilikannya, yaitu Bank Milik Pemerintah, Bank Milik Pemerintah Daerah, Bank Milik Swasta Nasional, Bank Milik Asing, Bank Milik Campuran”. </w:t>
      </w:r>
    </w:p>
    <w:p w:rsidR="00257B9C" w:rsidRPr="00257B9C" w:rsidRDefault="00257B9C" w:rsidP="00AD0988">
      <w:pPr>
        <w:spacing w:before="240" w:after="120" w:line="240" w:lineRule="auto"/>
        <w:ind w:firstLine="720"/>
        <w:jc w:val="both"/>
        <w:rPr>
          <w:rFonts w:ascii="Times New Roman" w:eastAsia="Times New Roman" w:hAnsi="Times New Roman" w:cs="Times New Roman"/>
          <w:lang w:val="id-ID"/>
        </w:rPr>
      </w:pPr>
      <w:r w:rsidRPr="00257B9C">
        <w:rPr>
          <w:rFonts w:ascii="Times New Roman" w:eastAsia="Times New Roman" w:hAnsi="Times New Roman" w:cs="Times New Roman"/>
          <w:lang w:val="id-ID"/>
        </w:rPr>
        <w:t xml:space="preserve"> Peraturan OJK nomor 29/POJK.04/2016 “tentang laporan tahunan emitem atau perusahaan publik yang pernyataan pendaftarannya telah menjadi efektif wajib menyampaikan laporan keuangan tahunan kapada OJK paling lama 4 (empat) bulan setelah tahun buku berakhir Penilaian dan pengukuran kinerja terhadap sebuah badan usaha yang telah </w:t>
      </w:r>
      <w:r w:rsidRPr="00257B9C">
        <w:rPr>
          <w:rFonts w:ascii="Times New Roman" w:eastAsia="Times New Roman" w:hAnsi="Times New Roman" w:cs="Times New Roman"/>
          <w:i/>
          <w:lang w:val="id-ID"/>
        </w:rPr>
        <w:t xml:space="preserve">go public </w:t>
      </w:r>
      <w:r w:rsidRPr="00257B9C">
        <w:rPr>
          <w:rFonts w:ascii="Times New Roman" w:eastAsia="Times New Roman" w:hAnsi="Times New Roman" w:cs="Times New Roman"/>
          <w:lang w:val="id-ID"/>
        </w:rPr>
        <w:t>sangat penting baik bagi pemilik perusahaan, para manajer, investor atau calon investor, pemerintah, masyarakat bisnis maupun lembaga-lembaga terkait".</w:t>
      </w:r>
    </w:p>
    <w:p w:rsidR="00257B9C" w:rsidRPr="00AD0988" w:rsidRDefault="00257B9C" w:rsidP="00AD0988">
      <w:pPr>
        <w:spacing w:before="240" w:after="120" w:line="240" w:lineRule="auto"/>
        <w:ind w:firstLine="720"/>
        <w:jc w:val="both"/>
        <w:rPr>
          <w:rFonts w:ascii="Times New Roman" w:eastAsia="Times New Roman" w:hAnsi="Times New Roman" w:cs="Times New Roman"/>
          <w:lang w:val="id-ID"/>
        </w:rPr>
      </w:pPr>
      <w:r w:rsidRPr="00257B9C">
        <w:rPr>
          <w:rFonts w:ascii="Times New Roman" w:eastAsia="Times New Roman" w:hAnsi="Times New Roman" w:cs="Times New Roman"/>
          <w:lang w:val="id-ID"/>
        </w:rPr>
        <w:t>Penilaian kesuksesan suatu manajeman dalam pengelolaan suatu organisasi usaha merupakan evaluasi kinerja keuangan. Suatu penggambaran aspek keuangan, marketing, pengumpulan dan pemberian dana oleh bank dengan tujuan untuk mengukur bagaimana performa yang dapat diperoleh suatu bank dalam satu periode disebut dengan kinerja. Kinerja perusahaan yang baik merupakan salah satu langkah untuk mempertahankan kepercayaan masyarakat terhadap bank tersebut. Sehingga dibutuhkan keterbukaan atau penyampaian informasi kondisi keuangan sebagai suatu cara pemberian informasi mengenai keadaan keuangan, performa (kinerja), transisi atau transformasi kondisi keuangan dan acu</w:t>
      </w:r>
      <w:r w:rsidR="00AD0988">
        <w:rPr>
          <w:rFonts w:ascii="Times New Roman" w:eastAsia="Times New Roman" w:hAnsi="Times New Roman" w:cs="Times New Roman"/>
          <w:lang w:val="id-ID"/>
        </w:rPr>
        <w:t xml:space="preserve">an dalam pengambilan keputusan. </w:t>
      </w:r>
      <w:r w:rsidRPr="00257B9C">
        <w:rPr>
          <w:rFonts w:ascii="Times New Roman" w:eastAsia="Times New Roman" w:hAnsi="Times New Roman" w:cs="Times New Roman"/>
          <w:lang w:val="id-ID"/>
        </w:rPr>
        <w:t>Dari pemaparan latar belakang diatas maka peneliti tertarik untuk melaksanakan penelitian tentang Analisis Kinerja Keuangan Lembaga Perbankan di Bursa Efek Indonesia.</w:t>
      </w:r>
    </w:p>
    <w:p w:rsidR="00257B9C" w:rsidRPr="00257B9C" w:rsidRDefault="00257B9C" w:rsidP="00257B9C">
      <w:pPr>
        <w:spacing w:before="240" w:after="120" w:line="240" w:lineRule="auto"/>
        <w:rPr>
          <w:rFonts w:ascii="Times New Roman" w:eastAsia="Times New Roman" w:hAnsi="Times New Roman" w:cs="Times New Roman"/>
          <w:b/>
          <w:szCs w:val="20"/>
          <w:lang w:val="id-ID"/>
        </w:rPr>
      </w:pPr>
      <w:r w:rsidRPr="00257B9C">
        <w:rPr>
          <w:rFonts w:ascii="Times New Roman" w:eastAsia="Times New Roman" w:hAnsi="Times New Roman" w:cs="Times New Roman"/>
          <w:b/>
          <w:szCs w:val="20"/>
          <w:lang w:val="id-ID"/>
        </w:rPr>
        <w:t xml:space="preserve">METODE </w:t>
      </w:r>
    </w:p>
    <w:p w:rsidR="00257B9C" w:rsidRPr="00AD0988" w:rsidRDefault="00257B9C" w:rsidP="00AD0988">
      <w:pPr>
        <w:ind w:firstLine="720"/>
        <w:contextualSpacing/>
        <w:jc w:val="both"/>
        <w:rPr>
          <w:rFonts w:ascii="Times New Roman" w:hAnsi="Times New Roman"/>
          <w:b/>
        </w:rPr>
      </w:pPr>
      <w:r w:rsidRPr="00257B9C">
        <w:rPr>
          <w:rFonts w:ascii="Times New Roman" w:hAnsi="Times New Roman"/>
        </w:rPr>
        <w:t>Dalam penelitian ini menggunakan jenis deskriptif. Menurut Punaji Setyosari “bahwa Penelitian deskriptif adalah penelitian yang bertujuan untuk menjelaskan atau mendeskriptifkan suatu keadaan, peristiwa, objek apakah orang,</w:t>
      </w:r>
      <w:r w:rsidRPr="00257B9C">
        <w:rPr>
          <w:rFonts w:ascii="Times New Roman" w:hAnsi="Times New Roman"/>
          <w:lang w:val="id-ID"/>
        </w:rPr>
        <w:t xml:space="preserve"> </w:t>
      </w:r>
      <w:r w:rsidRPr="00257B9C">
        <w:rPr>
          <w:rFonts w:ascii="Times New Roman" w:hAnsi="Times New Roman"/>
        </w:rPr>
        <w:t>atau segala sesuatu yang terkait dengan variabel-variabel yang bias dijelaskan baik denga</w:t>
      </w:r>
      <w:r w:rsidR="00AD0988">
        <w:rPr>
          <w:rFonts w:ascii="Times New Roman" w:hAnsi="Times New Roman"/>
        </w:rPr>
        <w:t xml:space="preserve">n angka-angka maupun kata-kata” </w:t>
      </w:r>
      <w:r w:rsidRPr="00257B9C">
        <w:rPr>
          <w:rFonts w:ascii="Times New Roman" w:hAnsi="Times New Roman"/>
        </w:rPr>
        <w:t xml:space="preserve">Populasi </w:t>
      </w:r>
      <w:r w:rsidRPr="00257B9C">
        <w:rPr>
          <w:rFonts w:ascii="Times New Roman" w:hAnsi="Times New Roman"/>
          <w:lang w:val="id-ID"/>
        </w:rPr>
        <w:t>yaitu</w:t>
      </w:r>
      <w:r w:rsidRPr="00257B9C">
        <w:rPr>
          <w:rFonts w:ascii="Times New Roman" w:hAnsi="Times New Roman"/>
        </w:rPr>
        <w:t xml:space="preserve"> </w:t>
      </w:r>
      <w:r w:rsidRPr="00257B9C">
        <w:rPr>
          <w:rFonts w:ascii="Times New Roman" w:hAnsi="Times New Roman"/>
          <w:lang w:val="id-ID"/>
        </w:rPr>
        <w:t>Bank milik pemerintah dan Bank milik Swasta yang termasuk dalam daftar 50 kapitalisasi pasar terbesar yang terdaftar di Bursa Efek Indonesia. Satuan pengamatan</w:t>
      </w:r>
      <w:r w:rsidRPr="00257B9C">
        <w:rPr>
          <w:rFonts w:ascii="Times New Roman" w:hAnsi="Times New Roman"/>
        </w:rPr>
        <w:t xml:space="preserve"> adalah laporan keuangan pada </w:t>
      </w:r>
      <w:r w:rsidRPr="00257B9C">
        <w:rPr>
          <w:rFonts w:ascii="Times New Roman" w:hAnsi="Times New Roman"/>
          <w:lang w:val="id-ID"/>
        </w:rPr>
        <w:t xml:space="preserve">Bank milik Pemerintah </w:t>
      </w:r>
      <w:r w:rsidRPr="00257B9C">
        <w:rPr>
          <w:rFonts w:ascii="Times New Roman" w:hAnsi="Times New Roman"/>
        </w:rPr>
        <w:t>Bank milik Swasta Periode tahun 2016-2018</w:t>
      </w:r>
      <w:r w:rsidRPr="00257B9C">
        <w:rPr>
          <w:rFonts w:ascii="Times New Roman" w:hAnsi="Times New Roman"/>
          <w:lang w:val="id-ID"/>
        </w:rPr>
        <w:t xml:space="preserve"> sebagai berikut:</w:t>
      </w:r>
    </w:p>
    <w:p w:rsidR="00257B9C" w:rsidRPr="00257B9C" w:rsidRDefault="00257B9C" w:rsidP="00216C87">
      <w:pPr>
        <w:numPr>
          <w:ilvl w:val="0"/>
          <w:numId w:val="59"/>
        </w:numPr>
        <w:spacing w:line="240" w:lineRule="auto"/>
        <w:ind w:right="2"/>
        <w:contextualSpacing/>
        <w:rPr>
          <w:rFonts w:ascii="Times New Roman" w:hAnsi="Times New Roman"/>
        </w:rPr>
      </w:pPr>
      <w:r w:rsidRPr="00257B9C">
        <w:rPr>
          <w:rFonts w:ascii="Times New Roman" w:hAnsi="Times New Roman"/>
        </w:rPr>
        <w:t>Bank Rakyat Indonesia (persero) Tbk.</w:t>
      </w:r>
    </w:p>
    <w:p w:rsidR="00257B9C" w:rsidRPr="00257B9C" w:rsidRDefault="00257B9C" w:rsidP="00216C87">
      <w:pPr>
        <w:numPr>
          <w:ilvl w:val="0"/>
          <w:numId w:val="59"/>
        </w:numPr>
        <w:spacing w:line="240" w:lineRule="auto"/>
        <w:ind w:right="2"/>
        <w:contextualSpacing/>
        <w:rPr>
          <w:rFonts w:ascii="Times New Roman" w:hAnsi="Times New Roman"/>
        </w:rPr>
      </w:pPr>
      <w:r w:rsidRPr="00257B9C">
        <w:rPr>
          <w:rFonts w:ascii="Times New Roman" w:hAnsi="Times New Roman"/>
        </w:rPr>
        <w:t>Bank Negara Indonesia (persero) Tbk.</w:t>
      </w:r>
    </w:p>
    <w:p w:rsidR="00257B9C" w:rsidRPr="00257B9C" w:rsidRDefault="00257B9C" w:rsidP="00216C87">
      <w:pPr>
        <w:numPr>
          <w:ilvl w:val="0"/>
          <w:numId w:val="59"/>
        </w:numPr>
        <w:spacing w:line="240" w:lineRule="auto"/>
        <w:ind w:right="2"/>
        <w:contextualSpacing/>
        <w:rPr>
          <w:rFonts w:ascii="Times New Roman" w:hAnsi="Times New Roman"/>
        </w:rPr>
      </w:pPr>
      <w:r w:rsidRPr="00257B9C">
        <w:rPr>
          <w:rFonts w:ascii="Times New Roman" w:hAnsi="Times New Roman"/>
        </w:rPr>
        <w:t>Bank Mandiri (persero) Tbk.</w:t>
      </w:r>
    </w:p>
    <w:p w:rsidR="00257B9C" w:rsidRPr="00257B9C" w:rsidRDefault="00257B9C" w:rsidP="00216C87">
      <w:pPr>
        <w:numPr>
          <w:ilvl w:val="0"/>
          <w:numId w:val="59"/>
        </w:numPr>
        <w:spacing w:line="240" w:lineRule="auto"/>
        <w:ind w:right="2"/>
        <w:contextualSpacing/>
        <w:rPr>
          <w:rFonts w:ascii="Times New Roman" w:hAnsi="Times New Roman"/>
        </w:rPr>
      </w:pPr>
      <w:r w:rsidRPr="00257B9C">
        <w:rPr>
          <w:rFonts w:ascii="Times New Roman" w:hAnsi="Times New Roman"/>
        </w:rPr>
        <w:t>Bank Central Asia Tbk.</w:t>
      </w:r>
    </w:p>
    <w:p w:rsidR="00257B9C" w:rsidRPr="00257B9C" w:rsidRDefault="00257B9C" w:rsidP="00216C87">
      <w:pPr>
        <w:numPr>
          <w:ilvl w:val="0"/>
          <w:numId w:val="59"/>
        </w:numPr>
        <w:spacing w:line="240" w:lineRule="auto"/>
        <w:ind w:right="2"/>
        <w:contextualSpacing/>
        <w:rPr>
          <w:rFonts w:ascii="Times New Roman" w:hAnsi="Times New Roman"/>
        </w:rPr>
      </w:pPr>
      <w:r w:rsidRPr="00257B9C">
        <w:rPr>
          <w:rFonts w:ascii="Times New Roman" w:hAnsi="Times New Roman"/>
        </w:rPr>
        <w:t>Bank Mayapada Internasional Tbk.</w:t>
      </w:r>
    </w:p>
    <w:p w:rsidR="00257B9C" w:rsidRPr="00257B9C" w:rsidRDefault="00257B9C" w:rsidP="00216C87">
      <w:pPr>
        <w:numPr>
          <w:ilvl w:val="0"/>
          <w:numId w:val="59"/>
        </w:numPr>
        <w:spacing w:line="240" w:lineRule="auto"/>
        <w:ind w:right="2"/>
        <w:contextualSpacing/>
        <w:rPr>
          <w:rFonts w:ascii="Times New Roman" w:hAnsi="Times New Roman"/>
        </w:rPr>
      </w:pPr>
      <w:r w:rsidRPr="00257B9C">
        <w:rPr>
          <w:rFonts w:ascii="Times New Roman" w:hAnsi="Times New Roman"/>
        </w:rPr>
        <w:t>Bank Mega Tbk.</w:t>
      </w:r>
    </w:p>
    <w:p w:rsidR="00257B9C" w:rsidRDefault="00257B9C" w:rsidP="00257B9C">
      <w:pPr>
        <w:ind w:firstLine="699"/>
        <w:jc w:val="both"/>
        <w:rPr>
          <w:rFonts w:ascii="Times New Roman" w:hAnsi="Times New Roman"/>
        </w:rPr>
      </w:pPr>
      <w:r w:rsidRPr="00257B9C">
        <w:rPr>
          <w:rFonts w:ascii="Times New Roman" w:hAnsi="Times New Roman"/>
          <w:lang w:val="id-ID"/>
        </w:rPr>
        <w:t>Adapun teknik analisis data yang digunakan yaitu dengan menganalisis rasio kinerja keuangan sebagai berikut:</w:t>
      </w:r>
      <w:r w:rsidRPr="00257B9C">
        <w:rPr>
          <w:rFonts w:ascii="Times New Roman" w:hAnsi="Times New Roman"/>
        </w:rPr>
        <w:t xml:space="preserve"> </w:t>
      </w:r>
    </w:p>
    <w:p w:rsidR="00AD0988" w:rsidRDefault="00AD0988" w:rsidP="00257B9C">
      <w:pPr>
        <w:ind w:firstLine="699"/>
        <w:jc w:val="both"/>
        <w:rPr>
          <w:rFonts w:ascii="Times New Roman" w:hAnsi="Times New Roman"/>
        </w:rPr>
      </w:pPr>
    </w:p>
    <w:p w:rsidR="00AD0988" w:rsidRPr="00257B9C" w:rsidRDefault="00AD0988" w:rsidP="00257B9C">
      <w:pPr>
        <w:ind w:firstLine="699"/>
        <w:jc w:val="both"/>
        <w:rPr>
          <w:rFonts w:ascii="Times New Roman" w:hAnsi="Times New Roman"/>
        </w:rPr>
      </w:pPr>
    </w:p>
    <w:p w:rsidR="00257B9C" w:rsidRPr="00257B9C" w:rsidRDefault="00257B9C" w:rsidP="00216C87">
      <w:pPr>
        <w:numPr>
          <w:ilvl w:val="0"/>
          <w:numId w:val="60"/>
        </w:numPr>
        <w:spacing w:line="240" w:lineRule="auto"/>
        <w:ind w:left="1059"/>
        <w:contextualSpacing/>
        <w:rPr>
          <w:rFonts w:ascii="Times-Roman" w:hAnsi="Times-Roman"/>
          <w:color w:val="000000"/>
        </w:rPr>
      </w:pPr>
      <w:r w:rsidRPr="00257B9C">
        <w:rPr>
          <w:rFonts w:ascii="Times-Roman" w:hAnsi="Times-Roman"/>
          <w:color w:val="000000"/>
        </w:rPr>
        <w:t>Rasio Profitabilitas</w:t>
      </w:r>
    </w:p>
    <w:p w:rsidR="00257B9C" w:rsidRPr="00257B9C" w:rsidRDefault="00257B9C" w:rsidP="00257B9C">
      <w:pPr>
        <w:ind w:left="1059" w:firstLine="381"/>
        <w:contextualSpacing/>
        <w:jc w:val="both"/>
        <w:rPr>
          <w:rFonts w:ascii="Times-Roman" w:hAnsi="Times-Roman"/>
          <w:color w:val="000000"/>
        </w:rPr>
      </w:pPr>
      <w:r w:rsidRPr="00257B9C">
        <w:rPr>
          <w:rFonts w:ascii="Times-Roman" w:hAnsi="Times-Roman"/>
          <w:color w:val="000000"/>
        </w:rPr>
        <w:t xml:space="preserve">Menurut Kasmir (2016:201) </w:t>
      </w:r>
      <w:r w:rsidRPr="00257B9C">
        <w:rPr>
          <w:rFonts w:ascii="Times-Roman" w:hAnsi="Times-Roman"/>
          <w:color w:val="000000"/>
          <w:lang w:val="id-ID"/>
        </w:rPr>
        <w:t>“</w:t>
      </w:r>
      <w:r w:rsidRPr="00257B9C">
        <w:rPr>
          <w:rFonts w:ascii="Times-Roman" w:hAnsi="Times-Roman"/>
          <w:i/>
          <w:color w:val="000000"/>
        </w:rPr>
        <w:t>Return On Asset</w:t>
      </w:r>
      <w:r w:rsidRPr="00257B9C">
        <w:rPr>
          <w:rFonts w:ascii="Times-Roman" w:hAnsi="Times-Roman"/>
          <w:color w:val="000000"/>
        </w:rPr>
        <w:t xml:space="preserve"> (ROA) digunakan untuk menunjukkan</w:t>
      </w:r>
      <w:r w:rsidRPr="00257B9C">
        <w:rPr>
          <w:rFonts w:ascii="Times New Roman" w:hAnsi="Times New Roman"/>
        </w:rPr>
        <w:t xml:space="preserve"> </w:t>
      </w:r>
      <w:r w:rsidRPr="00257B9C">
        <w:rPr>
          <w:rFonts w:ascii="Times-Roman" w:hAnsi="Times-Roman"/>
          <w:color w:val="000000"/>
        </w:rPr>
        <w:t>kemampuan perusahaan menghasilkan laba dengan menggunakan total</w:t>
      </w:r>
      <w:r w:rsidRPr="00257B9C">
        <w:rPr>
          <w:rFonts w:ascii="Times New Roman" w:hAnsi="Times New Roman"/>
        </w:rPr>
        <w:t xml:space="preserve"> </w:t>
      </w:r>
      <w:r w:rsidRPr="00257B9C">
        <w:rPr>
          <w:rFonts w:ascii="Times-Roman" w:hAnsi="Times-Roman"/>
          <w:color w:val="000000"/>
        </w:rPr>
        <w:t>aset yang dimiliki</w:t>
      </w:r>
      <w:r w:rsidRPr="00257B9C">
        <w:rPr>
          <w:rFonts w:ascii="Times-Roman" w:hAnsi="Times-Roman"/>
          <w:color w:val="000000"/>
          <w:lang w:val="id-ID"/>
        </w:rPr>
        <w:t>”</w:t>
      </w:r>
      <w:r w:rsidRPr="00257B9C">
        <w:rPr>
          <w:rFonts w:ascii="Times-Roman" w:hAnsi="Times-Roman"/>
          <w:color w:val="000000"/>
        </w:rPr>
        <w:t>. Berdasarkan ketentuan Bank Indonesia (BI), standar ROA adalah diatas 1,5%. Semakin tinggi rasio ROA suatu bank maka semakin besar tingkat keuntungan yang diperoleh oleh bank dan semakin baik bank tersebut menggunakan asetnya. Rumus yang digunakan untuk menghitung ROA sebagai berikut:</w:t>
      </w:r>
    </w:p>
    <w:p w:rsidR="00257B9C" w:rsidRPr="00257B9C" w:rsidRDefault="00257B9C" w:rsidP="00257B9C">
      <w:pPr>
        <w:ind w:left="1059" w:firstLine="381"/>
        <w:contextualSpacing/>
        <w:jc w:val="both"/>
        <w:rPr>
          <w:rFonts w:ascii="Times New Roman" w:hAnsi="Times New Roman"/>
        </w:rPr>
      </w:pPr>
    </w:p>
    <w:p w:rsidR="00257B9C" w:rsidRPr="00257B9C" w:rsidRDefault="00257B9C" w:rsidP="00257B9C">
      <w:pPr>
        <w:tabs>
          <w:tab w:val="left" w:pos="851"/>
        </w:tabs>
        <w:ind w:left="709"/>
        <w:rPr>
          <w:rFonts w:ascii="Times New Roman" w:hAnsi="Times New Roman"/>
          <w:lang w:val="id-ID"/>
        </w:rPr>
      </w:pPr>
      <w:r w:rsidRPr="00257B9C">
        <w:rPr>
          <w:rFonts w:ascii="Times New Roman" w:hAnsi="Times New Roman"/>
          <w:lang w:val="id-ID"/>
        </w:rPr>
        <w:tab/>
      </w:r>
      <w:r w:rsidRPr="00257B9C">
        <w:rPr>
          <w:rFonts w:ascii="Times New Roman" w:hAnsi="Times New Roman"/>
          <w:lang w:val="id-ID"/>
        </w:rPr>
        <w:tab/>
      </w:r>
      <w:r w:rsidRPr="00257B9C">
        <w:rPr>
          <w:rFonts w:ascii="Times New Roman" w:hAnsi="Times New Roman"/>
          <w:lang w:val="id-ID"/>
        </w:rPr>
        <w:tab/>
        <w:t xml:space="preserve">ROA = </w:t>
      </w:r>
      <m:oMath>
        <m:f>
          <m:fPr>
            <m:ctrlPr>
              <w:rPr>
                <w:rFonts w:ascii="Cambria Math" w:hAnsi="Cambria Math"/>
                <w:lang w:val="id-ID"/>
              </w:rPr>
            </m:ctrlPr>
          </m:fPr>
          <m:num>
            <m:r>
              <m:rPr>
                <m:sty m:val="p"/>
              </m:rPr>
              <w:rPr>
                <w:rFonts w:ascii="Cambria Math" w:hAnsi="Cambria Math"/>
                <w:lang w:val="id-ID"/>
              </w:rPr>
              <m:t>LABA BERSIH</m:t>
            </m:r>
          </m:num>
          <m:den>
            <m:r>
              <m:rPr>
                <m:sty m:val="p"/>
              </m:rPr>
              <w:rPr>
                <w:rFonts w:ascii="Cambria Math" w:hAnsi="Cambria Math"/>
                <w:lang w:val="id-ID"/>
              </w:rPr>
              <m:t>TOTAL AKTIVA</m:t>
            </m:r>
          </m:den>
        </m:f>
        <m:r>
          <w:rPr>
            <w:rFonts w:ascii="Cambria Math" w:hAnsi="Cambria Math"/>
            <w:lang w:val="id-ID"/>
          </w:rPr>
          <m:t xml:space="preserve"> x 100%</m:t>
        </m:r>
      </m:oMath>
    </w:p>
    <w:p w:rsidR="00257B9C" w:rsidRPr="00257B9C" w:rsidRDefault="00257B9C" w:rsidP="00216C87">
      <w:pPr>
        <w:numPr>
          <w:ilvl w:val="0"/>
          <w:numId w:val="60"/>
        </w:numPr>
        <w:spacing w:line="240" w:lineRule="auto"/>
        <w:ind w:left="1059"/>
        <w:contextualSpacing/>
        <w:rPr>
          <w:rFonts w:ascii="Times-Roman" w:hAnsi="Times-Roman"/>
          <w:color w:val="000000"/>
        </w:rPr>
      </w:pPr>
      <w:r w:rsidRPr="00257B9C">
        <w:rPr>
          <w:rFonts w:ascii="Times-Roman" w:hAnsi="Times-Roman"/>
          <w:color w:val="000000"/>
        </w:rPr>
        <w:t xml:space="preserve">Rasio Pasar </w:t>
      </w:r>
    </w:p>
    <w:p w:rsidR="00257B9C" w:rsidRPr="00257B9C" w:rsidRDefault="00257B9C" w:rsidP="00257B9C">
      <w:pPr>
        <w:ind w:left="1089" w:firstLine="351"/>
        <w:contextualSpacing/>
        <w:jc w:val="both"/>
        <w:rPr>
          <w:rFonts w:ascii="Times New Roman" w:hAnsi="Times New Roman"/>
        </w:rPr>
      </w:pPr>
      <w:r w:rsidRPr="00257B9C">
        <w:rPr>
          <w:rFonts w:ascii="Times New Roman" w:hAnsi="Times New Roman"/>
        </w:rPr>
        <w:t>Menurut Tjiptono Darmadji, dkk (2011)</w:t>
      </w:r>
      <w:r w:rsidRPr="00257B9C">
        <w:rPr>
          <w:rFonts w:ascii="Times New Roman" w:hAnsi="Times New Roman"/>
          <w:b/>
        </w:rPr>
        <w:t xml:space="preserve"> </w:t>
      </w:r>
      <w:r w:rsidRPr="00257B9C">
        <w:rPr>
          <w:rFonts w:ascii="Times New Roman" w:hAnsi="Times New Roman"/>
          <w:b/>
          <w:lang w:val="id-ID"/>
        </w:rPr>
        <w:t>“</w:t>
      </w:r>
      <w:r w:rsidRPr="00257B9C">
        <w:rPr>
          <w:rFonts w:ascii="Times New Roman" w:hAnsi="Times New Roman"/>
          <w:i/>
        </w:rPr>
        <w:t>Earning Per Share</w:t>
      </w:r>
      <w:r w:rsidRPr="00257B9C">
        <w:rPr>
          <w:rFonts w:ascii="Times New Roman" w:hAnsi="Times New Roman"/>
        </w:rPr>
        <w:t xml:space="preserve">  (EPS) merupakan rasio yang menunjukan berapa besar keuntungan (return) yang diperoleh investor atau pemegang saham pada setiap lembar saham</w:t>
      </w:r>
      <w:r w:rsidRPr="00257B9C">
        <w:rPr>
          <w:rFonts w:ascii="Times New Roman" w:hAnsi="Times New Roman"/>
          <w:lang w:val="id-ID"/>
        </w:rPr>
        <w:t>”</w:t>
      </w:r>
      <w:r w:rsidRPr="00257B9C">
        <w:rPr>
          <w:rFonts w:ascii="Times New Roman" w:hAnsi="Times New Roman"/>
        </w:rPr>
        <w:t>. Adapun rumus untuk menghitung (EPS) yaitu:</w:t>
      </w:r>
    </w:p>
    <w:p w:rsidR="00257B9C" w:rsidRPr="00257B9C" w:rsidRDefault="00257B9C" w:rsidP="00257B9C">
      <w:pPr>
        <w:ind w:left="1089" w:firstLine="351"/>
        <w:contextualSpacing/>
        <w:jc w:val="both"/>
        <w:rPr>
          <w:rFonts w:ascii="Times New Roman" w:hAnsi="Times New Roman"/>
        </w:rPr>
      </w:pPr>
      <w:r w:rsidRPr="00257B9C">
        <w:rPr>
          <w:rFonts w:ascii="Times New Roman" w:hAnsi="Times New Roman"/>
        </w:rPr>
        <w:t xml:space="preserve">EPS = </w:t>
      </w:r>
      <m:oMath>
        <m:f>
          <m:fPr>
            <m:ctrlPr>
              <w:rPr>
                <w:rFonts w:ascii="Cambria Math" w:hAnsi="Cambria Math"/>
              </w:rPr>
            </m:ctrlPr>
          </m:fPr>
          <m:num>
            <m:r>
              <m:rPr>
                <m:sty m:val="p"/>
              </m:rPr>
              <w:rPr>
                <w:rFonts w:ascii="Cambria Math" w:hAnsi="Cambria Math"/>
              </w:rPr>
              <m:t>LABA BERSIH SETELAH PAJAK</m:t>
            </m:r>
          </m:num>
          <m:den>
            <m:r>
              <m:rPr>
                <m:sty m:val="p"/>
              </m:rPr>
              <w:rPr>
                <w:rFonts w:ascii="Cambria Math" w:hAnsi="Cambria Math"/>
              </w:rPr>
              <m:t>JUMLAH SAHAM YANG BEREDAR</m:t>
            </m:r>
          </m:den>
        </m:f>
        <m:r>
          <w:rPr>
            <w:rFonts w:ascii="Cambria Math" w:hAnsi="Cambria Math"/>
          </w:rPr>
          <m:t xml:space="preserve"> x 100%</m:t>
        </m:r>
      </m:oMath>
    </w:p>
    <w:p w:rsidR="00257B9C" w:rsidRPr="00257B9C" w:rsidRDefault="00257B9C" w:rsidP="00257B9C">
      <w:pPr>
        <w:ind w:left="1089"/>
        <w:contextualSpacing/>
        <w:rPr>
          <w:rFonts w:ascii="Times-Roman" w:hAnsi="Times-Roman"/>
          <w:color w:val="000000"/>
        </w:rPr>
      </w:pPr>
    </w:p>
    <w:p w:rsidR="00257B9C" w:rsidRPr="00257B9C" w:rsidRDefault="00257B9C" w:rsidP="00216C87">
      <w:pPr>
        <w:numPr>
          <w:ilvl w:val="0"/>
          <w:numId w:val="60"/>
        </w:numPr>
        <w:spacing w:line="240" w:lineRule="auto"/>
        <w:contextualSpacing/>
        <w:rPr>
          <w:rFonts w:ascii="Times-Roman" w:hAnsi="Times-Roman"/>
          <w:color w:val="000000"/>
        </w:rPr>
      </w:pPr>
      <w:r w:rsidRPr="00257B9C">
        <w:rPr>
          <w:rFonts w:ascii="Times-Roman" w:hAnsi="Times-Roman"/>
          <w:color w:val="000000"/>
        </w:rPr>
        <w:t>Rasio Solvabilitas</w:t>
      </w:r>
    </w:p>
    <w:p w:rsidR="00257B9C" w:rsidRPr="00257B9C" w:rsidRDefault="00257B9C" w:rsidP="00257B9C">
      <w:pPr>
        <w:ind w:left="1089" w:firstLine="351"/>
        <w:contextualSpacing/>
        <w:jc w:val="both"/>
        <w:rPr>
          <w:rFonts w:ascii="Times-Roman" w:hAnsi="Times-Roman"/>
          <w:color w:val="000000"/>
        </w:rPr>
      </w:pPr>
      <w:r w:rsidRPr="00257B9C">
        <w:rPr>
          <w:rFonts w:ascii="Times-Roman" w:hAnsi="Times-Roman"/>
          <w:color w:val="000000"/>
        </w:rPr>
        <w:t xml:space="preserve">Menurut Kasmir (2016:157) </w:t>
      </w:r>
      <w:r w:rsidRPr="00257B9C">
        <w:rPr>
          <w:rFonts w:ascii="Times-Roman" w:hAnsi="Times-Roman"/>
          <w:i/>
          <w:color w:val="000000"/>
        </w:rPr>
        <w:t>Debt to Eqity Ratio</w:t>
      </w:r>
      <w:r w:rsidRPr="00257B9C">
        <w:rPr>
          <w:rFonts w:ascii="Times-Roman" w:hAnsi="Times-Roman"/>
          <w:color w:val="000000"/>
        </w:rPr>
        <w:t xml:space="preserve"> “merupakan rasio</w:t>
      </w:r>
      <w:r w:rsidRPr="00257B9C">
        <w:rPr>
          <w:rFonts w:ascii="Times New Roman" w:hAnsi="Times New Roman"/>
        </w:rPr>
        <w:t xml:space="preserve"> </w:t>
      </w:r>
      <w:r w:rsidRPr="00257B9C">
        <w:rPr>
          <w:rFonts w:ascii="Times-Roman" w:hAnsi="Times-Roman"/>
          <w:color w:val="000000"/>
        </w:rPr>
        <w:t xml:space="preserve">yang digunakan untuk menilai utang dengan ekuitas”. Rasio ini dicari dengan cara membandingkan antara seluruh utang, termasuk utang lancar dengan seluruh ekuitas atau modal. Rasio ini dapat dihitung dengan rumus yaitu: </w:t>
      </w:r>
    </w:p>
    <w:p w:rsidR="00257B9C" w:rsidRPr="00257B9C" w:rsidRDefault="00257B9C" w:rsidP="00257B9C">
      <w:pPr>
        <w:ind w:left="1089" w:firstLine="351"/>
        <w:contextualSpacing/>
        <w:jc w:val="both"/>
        <w:rPr>
          <w:rFonts w:ascii="Times New Roman" w:hAnsi="Times New Roman"/>
        </w:rPr>
      </w:pPr>
    </w:p>
    <w:p w:rsidR="00257B9C" w:rsidRPr="00257B9C" w:rsidRDefault="00257B9C" w:rsidP="00257B9C">
      <w:pPr>
        <w:ind w:left="1089" w:firstLine="351"/>
        <w:contextualSpacing/>
        <w:jc w:val="both"/>
        <w:rPr>
          <w:rFonts w:ascii="Times New Roman" w:hAnsi="Times New Roman"/>
        </w:rPr>
      </w:pPr>
      <w:r w:rsidRPr="00257B9C">
        <w:rPr>
          <w:rFonts w:ascii="Times New Roman" w:hAnsi="Times New Roman"/>
        </w:rPr>
        <w:t xml:space="preserve">DER = </w:t>
      </w:r>
      <m:oMath>
        <m:f>
          <m:fPr>
            <m:ctrlPr>
              <w:rPr>
                <w:rFonts w:ascii="Cambria Math" w:hAnsi="Cambria Math"/>
              </w:rPr>
            </m:ctrlPr>
          </m:fPr>
          <m:num>
            <m:r>
              <m:rPr>
                <m:sty m:val="p"/>
              </m:rPr>
              <w:rPr>
                <w:rFonts w:ascii="Cambria Math" w:hAnsi="Cambria Math"/>
              </w:rPr>
              <m:t>TOTAL HUTANG</m:t>
            </m:r>
          </m:num>
          <m:den>
            <m:r>
              <m:rPr>
                <m:sty m:val="p"/>
              </m:rPr>
              <w:rPr>
                <w:rFonts w:ascii="Cambria Math" w:hAnsi="Cambria Math"/>
              </w:rPr>
              <m:t>TOTAL MODAL SENDIRI</m:t>
            </m:r>
          </m:den>
        </m:f>
      </m:oMath>
      <w:r w:rsidRPr="00257B9C">
        <w:rPr>
          <w:rFonts w:ascii="Times New Roman" w:hAnsi="Times New Roman"/>
        </w:rPr>
        <w:t xml:space="preserve"> x 100%</w:t>
      </w:r>
    </w:p>
    <w:p w:rsidR="00257B9C" w:rsidRPr="00257B9C" w:rsidRDefault="00257B9C" w:rsidP="00257B9C">
      <w:pPr>
        <w:contextualSpacing/>
        <w:jc w:val="both"/>
        <w:rPr>
          <w:rFonts w:ascii="Times New Roman" w:hAnsi="Times New Roman"/>
        </w:rPr>
      </w:pPr>
    </w:p>
    <w:p w:rsidR="00257B9C" w:rsidRPr="00257B9C" w:rsidRDefault="00257B9C" w:rsidP="00257B9C">
      <w:pPr>
        <w:spacing w:before="240" w:after="120" w:line="240" w:lineRule="auto"/>
        <w:rPr>
          <w:rFonts w:ascii="Times New Roman" w:eastAsia="Times New Roman" w:hAnsi="Times New Roman" w:cs="Times New Roman"/>
          <w:b/>
          <w:szCs w:val="20"/>
          <w:lang w:val="id-ID"/>
        </w:rPr>
      </w:pPr>
    </w:p>
    <w:p w:rsidR="00257B9C" w:rsidRPr="00257B9C" w:rsidRDefault="00257B9C" w:rsidP="00257B9C">
      <w:pPr>
        <w:spacing w:before="240" w:after="120" w:line="240" w:lineRule="auto"/>
        <w:rPr>
          <w:rFonts w:ascii="Times New Roman" w:eastAsia="Times New Roman" w:hAnsi="Times New Roman" w:cs="Times New Roman"/>
          <w:b/>
          <w:szCs w:val="20"/>
        </w:rPr>
      </w:pPr>
      <w:r w:rsidRPr="00257B9C">
        <w:rPr>
          <w:rFonts w:ascii="Times New Roman" w:eastAsia="Times New Roman" w:hAnsi="Times New Roman" w:cs="Times New Roman"/>
          <w:b/>
          <w:szCs w:val="20"/>
          <w:lang w:val="id-ID"/>
        </w:rPr>
        <w:t xml:space="preserve">HASIL </w:t>
      </w:r>
    </w:p>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p>
    <w:p w:rsidR="00257B9C" w:rsidRPr="00257B9C" w:rsidRDefault="00257B9C" w:rsidP="00257B9C">
      <w:pPr>
        <w:jc w:val="center"/>
        <w:rPr>
          <w:rFonts w:ascii="Times New Roman" w:hAnsi="Times New Roman"/>
          <w:w w:val="105"/>
          <w:lang w:val="id-ID"/>
        </w:rPr>
      </w:pPr>
      <w:r w:rsidRPr="00257B9C">
        <w:rPr>
          <w:rFonts w:ascii="Times New Roman" w:hAnsi="Times New Roman"/>
          <w:w w:val="105"/>
          <w:lang w:val="id-ID"/>
        </w:rPr>
        <w:t xml:space="preserve">Tabel 1 Bank Pemerintah </w:t>
      </w:r>
    </w:p>
    <w:tbl>
      <w:tblPr>
        <w:tblW w:w="7938" w:type="dxa"/>
        <w:tblInd w:w="-10" w:type="dxa"/>
        <w:tblLook w:val="04A0" w:firstRow="1" w:lastRow="0" w:firstColumn="1" w:lastColumn="0" w:noHBand="0" w:noVBand="1"/>
      </w:tblPr>
      <w:tblGrid>
        <w:gridCol w:w="2562"/>
        <w:gridCol w:w="2828"/>
        <w:gridCol w:w="2548"/>
      </w:tblGrid>
      <w:tr w:rsidR="00257B9C" w:rsidRPr="00257B9C" w:rsidTr="00257B9C">
        <w:trPr>
          <w:trHeight w:val="212"/>
        </w:trPr>
        <w:tc>
          <w:tcPr>
            <w:tcW w:w="2562" w:type="dxa"/>
            <w:tcBorders>
              <w:top w:val="single" w:sz="8" w:space="0" w:color="auto"/>
              <w:left w:val="single" w:sz="8" w:space="0" w:color="auto"/>
              <w:bottom w:val="single" w:sz="8" w:space="0" w:color="auto"/>
              <w:right w:val="single" w:sz="8" w:space="0" w:color="auto"/>
            </w:tcBorders>
            <w:shd w:val="clear" w:color="000000" w:fill="8EA9DB"/>
            <w:noWrap/>
            <w:vAlign w:val="center"/>
            <w:hideMark/>
          </w:tcPr>
          <w:p w:rsidR="00257B9C" w:rsidRPr="00257B9C" w:rsidRDefault="00257B9C" w:rsidP="00257B9C">
            <w:pPr>
              <w:jc w:val="center"/>
              <w:rPr>
                <w:rFonts w:ascii="Times New Roman" w:hAnsi="Times New Roman"/>
              </w:rPr>
            </w:pPr>
            <w:r w:rsidRPr="00257B9C">
              <w:rPr>
                <w:rFonts w:ascii="Times New Roman" w:hAnsi="Times New Roman"/>
              </w:rPr>
              <w:t xml:space="preserve">Nama bank </w:t>
            </w:r>
          </w:p>
        </w:tc>
        <w:tc>
          <w:tcPr>
            <w:tcW w:w="2828" w:type="dxa"/>
            <w:tcBorders>
              <w:top w:val="single" w:sz="8" w:space="0" w:color="auto"/>
              <w:left w:val="nil"/>
              <w:bottom w:val="single" w:sz="8" w:space="0" w:color="auto"/>
              <w:right w:val="single" w:sz="8" w:space="0" w:color="auto"/>
            </w:tcBorders>
            <w:shd w:val="clear" w:color="000000" w:fill="8EA9DB"/>
            <w:noWrap/>
            <w:vAlign w:val="center"/>
            <w:hideMark/>
          </w:tcPr>
          <w:p w:rsidR="00257B9C" w:rsidRPr="00257B9C" w:rsidRDefault="00257B9C" w:rsidP="00257B9C">
            <w:pPr>
              <w:jc w:val="center"/>
              <w:rPr>
                <w:rFonts w:ascii="Times New Roman" w:hAnsi="Times New Roman"/>
              </w:rPr>
            </w:pPr>
            <w:r w:rsidRPr="00257B9C">
              <w:rPr>
                <w:rFonts w:ascii="Times New Roman" w:hAnsi="Times New Roman"/>
              </w:rPr>
              <w:t xml:space="preserve">Alamat </w:t>
            </w:r>
          </w:p>
        </w:tc>
        <w:tc>
          <w:tcPr>
            <w:tcW w:w="2548" w:type="dxa"/>
            <w:tcBorders>
              <w:top w:val="single" w:sz="8" w:space="0" w:color="auto"/>
              <w:left w:val="nil"/>
              <w:bottom w:val="single" w:sz="8" w:space="0" w:color="auto"/>
              <w:right w:val="single" w:sz="8" w:space="0" w:color="auto"/>
            </w:tcBorders>
            <w:shd w:val="clear" w:color="000000" w:fill="8EA9DB"/>
            <w:noWrap/>
            <w:vAlign w:val="center"/>
            <w:hideMark/>
          </w:tcPr>
          <w:p w:rsidR="00257B9C" w:rsidRPr="00257B9C" w:rsidRDefault="00257B9C" w:rsidP="00257B9C">
            <w:pPr>
              <w:jc w:val="center"/>
              <w:rPr>
                <w:rFonts w:ascii="Times New Roman" w:hAnsi="Times New Roman"/>
              </w:rPr>
            </w:pPr>
            <w:r w:rsidRPr="00257B9C">
              <w:rPr>
                <w:rFonts w:ascii="Times New Roman" w:hAnsi="Times New Roman"/>
              </w:rPr>
              <w:t xml:space="preserve">Telepon </w:t>
            </w:r>
          </w:p>
        </w:tc>
      </w:tr>
      <w:tr w:rsidR="00257B9C" w:rsidRPr="00257B9C" w:rsidTr="00257B9C">
        <w:trPr>
          <w:trHeight w:val="1157"/>
        </w:trPr>
        <w:tc>
          <w:tcPr>
            <w:tcW w:w="2562" w:type="dxa"/>
            <w:tcBorders>
              <w:top w:val="nil"/>
              <w:left w:val="single" w:sz="8" w:space="0" w:color="auto"/>
              <w:bottom w:val="single" w:sz="8" w:space="0" w:color="auto"/>
              <w:right w:val="single" w:sz="8" w:space="0" w:color="auto"/>
            </w:tcBorders>
            <w:shd w:val="clear" w:color="auto" w:fill="auto"/>
            <w:vAlign w:val="center"/>
            <w:hideMark/>
          </w:tcPr>
          <w:p w:rsidR="00257B9C" w:rsidRPr="00257B9C" w:rsidRDefault="00257B9C" w:rsidP="00257B9C">
            <w:pPr>
              <w:jc w:val="center"/>
              <w:rPr>
                <w:rFonts w:ascii="Times New Roman" w:hAnsi="Times New Roman"/>
              </w:rPr>
            </w:pPr>
            <w:r w:rsidRPr="00257B9C">
              <w:rPr>
                <w:rFonts w:ascii="Times New Roman" w:hAnsi="Times New Roman"/>
              </w:rPr>
              <w:t>PT. Bank Negara Indonesia Tbk</w:t>
            </w:r>
          </w:p>
        </w:tc>
        <w:tc>
          <w:tcPr>
            <w:tcW w:w="2828" w:type="dxa"/>
            <w:tcBorders>
              <w:top w:val="nil"/>
              <w:left w:val="nil"/>
              <w:bottom w:val="single" w:sz="8" w:space="0" w:color="auto"/>
              <w:right w:val="single" w:sz="8" w:space="0" w:color="auto"/>
            </w:tcBorders>
            <w:shd w:val="clear" w:color="auto" w:fill="auto"/>
            <w:vAlign w:val="center"/>
            <w:hideMark/>
          </w:tcPr>
          <w:p w:rsidR="00257B9C" w:rsidRPr="00257B9C" w:rsidRDefault="00257B9C" w:rsidP="00257B9C">
            <w:pPr>
              <w:jc w:val="center"/>
              <w:rPr>
                <w:rFonts w:ascii="Times New Roman" w:hAnsi="Times New Roman"/>
              </w:rPr>
            </w:pPr>
            <w:r w:rsidRPr="00257B9C">
              <w:rPr>
                <w:rFonts w:ascii="Times New Roman" w:hAnsi="Times New Roman"/>
                <w:lang w:val="id-ID"/>
              </w:rPr>
              <w:t>Jalan Jendral Sudirman Kav 1 Tanah Abang Jakarta Pusat JK 10220</w:t>
            </w:r>
          </w:p>
        </w:tc>
        <w:tc>
          <w:tcPr>
            <w:tcW w:w="2548" w:type="dxa"/>
            <w:tcBorders>
              <w:top w:val="nil"/>
              <w:left w:val="nil"/>
              <w:bottom w:val="single" w:sz="8" w:space="0" w:color="auto"/>
              <w:right w:val="single" w:sz="8" w:space="0" w:color="auto"/>
            </w:tcBorders>
            <w:shd w:val="clear" w:color="auto" w:fill="auto"/>
            <w:vAlign w:val="center"/>
            <w:hideMark/>
          </w:tcPr>
          <w:p w:rsidR="00257B9C" w:rsidRPr="00257B9C" w:rsidRDefault="00257B9C" w:rsidP="00257B9C">
            <w:pPr>
              <w:jc w:val="center"/>
              <w:rPr>
                <w:rFonts w:ascii="Times New Roman" w:hAnsi="Times New Roman"/>
              </w:rPr>
            </w:pPr>
            <w:r w:rsidRPr="00257B9C">
              <w:rPr>
                <w:rFonts w:ascii="Times New Roman" w:hAnsi="Times New Roman"/>
              </w:rPr>
              <w:t xml:space="preserve"> (021) 2511946</w:t>
            </w:r>
          </w:p>
        </w:tc>
      </w:tr>
      <w:tr w:rsidR="00257B9C" w:rsidRPr="00257B9C" w:rsidTr="00257B9C">
        <w:trPr>
          <w:trHeight w:val="819"/>
        </w:trPr>
        <w:tc>
          <w:tcPr>
            <w:tcW w:w="2562" w:type="dxa"/>
            <w:tcBorders>
              <w:top w:val="nil"/>
              <w:left w:val="single" w:sz="8" w:space="0" w:color="auto"/>
              <w:bottom w:val="single" w:sz="8" w:space="0" w:color="auto"/>
              <w:right w:val="single" w:sz="8" w:space="0" w:color="auto"/>
            </w:tcBorders>
            <w:shd w:val="clear" w:color="auto" w:fill="auto"/>
            <w:vAlign w:val="center"/>
            <w:hideMark/>
          </w:tcPr>
          <w:p w:rsidR="00257B9C" w:rsidRPr="00257B9C" w:rsidRDefault="00257B9C" w:rsidP="00257B9C">
            <w:pPr>
              <w:jc w:val="center"/>
              <w:rPr>
                <w:rFonts w:ascii="Times New Roman" w:hAnsi="Times New Roman"/>
              </w:rPr>
            </w:pPr>
            <w:r w:rsidRPr="00257B9C">
              <w:rPr>
                <w:rFonts w:ascii="Times New Roman" w:hAnsi="Times New Roman"/>
              </w:rPr>
              <w:t>PT. Bank Rakyat Indonesia Tbk.</w:t>
            </w:r>
          </w:p>
        </w:tc>
        <w:tc>
          <w:tcPr>
            <w:tcW w:w="2828" w:type="dxa"/>
            <w:tcBorders>
              <w:top w:val="nil"/>
              <w:left w:val="nil"/>
              <w:bottom w:val="single" w:sz="8" w:space="0" w:color="auto"/>
              <w:right w:val="single" w:sz="8" w:space="0" w:color="auto"/>
            </w:tcBorders>
            <w:shd w:val="clear" w:color="auto" w:fill="auto"/>
            <w:vAlign w:val="center"/>
            <w:hideMark/>
          </w:tcPr>
          <w:p w:rsidR="00257B9C" w:rsidRPr="00257B9C" w:rsidRDefault="00257B9C" w:rsidP="00257B9C">
            <w:pPr>
              <w:jc w:val="center"/>
              <w:rPr>
                <w:rFonts w:ascii="Times New Roman" w:hAnsi="Times New Roman"/>
              </w:rPr>
            </w:pPr>
            <w:r w:rsidRPr="00257B9C">
              <w:rPr>
                <w:rFonts w:ascii="Times New Roman" w:hAnsi="Times New Roman"/>
              </w:rPr>
              <w:t>Jl. Sudirman Kav 44-46, Jakarta Pusat, DKI Jakarta -10210</w:t>
            </w:r>
          </w:p>
        </w:tc>
        <w:tc>
          <w:tcPr>
            <w:tcW w:w="2548" w:type="dxa"/>
            <w:tcBorders>
              <w:top w:val="nil"/>
              <w:left w:val="nil"/>
              <w:bottom w:val="single" w:sz="8" w:space="0" w:color="auto"/>
              <w:right w:val="single" w:sz="8" w:space="0" w:color="auto"/>
            </w:tcBorders>
            <w:shd w:val="clear" w:color="auto" w:fill="auto"/>
            <w:noWrap/>
            <w:vAlign w:val="center"/>
            <w:hideMark/>
          </w:tcPr>
          <w:p w:rsidR="00257B9C" w:rsidRPr="00257B9C" w:rsidRDefault="00257B9C" w:rsidP="00257B9C">
            <w:pPr>
              <w:jc w:val="center"/>
              <w:rPr>
                <w:rFonts w:ascii="Times New Roman" w:hAnsi="Times New Roman"/>
              </w:rPr>
            </w:pPr>
            <w:r w:rsidRPr="00257B9C">
              <w:rPr>
                <w:rFonts w:ascii="Times New Roman" w:hAnsi="Times New Roman"/>
              </w:rPr>
              <w:t>(021) 2510244</w:t>
            </w:r>
          </w:p>
        </w:tc>
      </w:tr>
      <w:tr w:rsidR="00257B9C" w:rsidRPr="00257B9C" w:rsidTr="00257B9C">
        <w:trPr>
          <w:trHeight w:val="1224"/>
        </w:trPr>
        <w:tc>
          <w:tcPr>
            <w:tcW w:w="2562" w:type="dxa"/>
            <w:tcBorders>
              <w:top w:val="nil"/>
              <w:left w:val="single" w:sz="8" w:space="0" w:color="auto"/>
              <w:bottom w:val="single" w:sz="8" w:space="0" w:color="auto"/>
              <w:right w:val="single" w:sz="8" w:space="0" w:color="auto"/>
            </w:tcBorders>
            <w:shd w:val="clear" w:color="auto" w:fill="auto"/>
            <w:vAlign w:val="center"/>
            <w:hideMark/>
          </w:tcPr>
          <w:p w:rsidR="00257B9C" w:rsidRPr="00257B9C" w:rsidRDefault="00257B9C" w:rsidP="00257B9C">
            <w:pPr>
              <w:jc w:val="center"/>
              <w:rPr>
                <w:rFonts w:ascii="Times New Roman" w:hAnsi="Times New Roman"/>
                <w:color w:val="41454C"/>
              </w:rPr>
            </w:pPr>
            <w:r w:rsidRPr="00257B9C">
              <w:rPr>
                <w:rFonts w:ascii="Times New Roman" w:hAnsi="Times New Roman"/>
                <w:color w:val="41454C"/>
              </w:rPr>
              <w:t>PT. Bank Mandiri Tbk.</w:t>
            </w:r>
          </w:p>
        </w:tc>
        <w:tc>
          <w:tcPr>
            <w:tcW w:w="2828" w:type="dxa"/>
            <w:tcBorders>
              <w:top w:val="nil"/>
              <w:left w:val="nil"/>
              <w:bottom w:val="single" w:sz="8" w:space="0" w:color="auto"/>
              <w:right w:val="single" w:sz="8" w:space="0" w:color="auto"/>
            </w:tcBorders>
            <w:shd w:val="clear" w:color="auto" w:fill="auto"/>
            <w:vAlign w:val="center"/>
            <w:hideMark/>
          </w:tcPr>
          <w:p w:rsidR="00257B9C" w:rsidRPr="00257B9C" w:rsidRDefault="00257B9C" w:rsidP="00257B9C">
            <w:pPr>
              <w:jc w:val="center"/>
              <w:rPr>
                <w:rFonts w:ascii="Times New Roman" w:hAnsi="Times New Roman"/>
              </w:rPr>
            </w:pPr>
            <w:r w:rsidRPr="00257B9C">
              <w:rPr>
                <w:rFonts w:ascii="Times New Roman" w:hAnsi="Times New Roman"/>
              </w:rPr>
              <w:t>Gedung Plaza Mandiri Lt.22 Jl. Jend. Gatot Subroto Kav.36-38 Jakarta 12190</w:t>
            </w:r>
          </w:p>
        </w:tc>
        <w:tc>
          <w:tcPr>
            <w:tcW w:w="2548" w:type="dxa"/>
            <w:tcBorders>
              <w:top w:val="nil"/>
              <w:left w:val="nil"/>
              <w:bottom w:val="single" w:sz="8" w:space="0" w:color="auto"/>
              <w:right w:val="single" w:sz="8" w:space="0" w:color="auto"/>
            </w:tcBorders>
            <w:shd w:val="clear" w:color="auto" w:fill="auto"/>
            <w:noWrap/>
            <w:vAlign w:val="center"/>
            <w:hideMark/>
          </w:tcPr>
          <w:p w:rsidR="00257B9C" w:rsidRPr="00257B9C" w:rsidRDefault="00257B9C" w:rsidP="00257B9C">
            <w:pPr>
              <w:jc w:val="center"/>
              <w:rPr>
                <w:rFonts w:ascii="Times New Roman" w:hAnsi="Times New Roman"/>
                <w:color w:val="41454C"/>
              </w:rPr>
            </w:pPr>
            <w:r w:rsidRPr="00257B9C">
              <w:rPr>
                <w:rFonts w:ascii="Times New Roman" w:hAnsi="Times New Roman"/>
                <w:color w:val="41454C"/>
              </w:rPr>
              <w:t>(021)-30023674</w:t>
            </w:r>
          </w:p>
        </w:tc>
      </w:tr>
    </w:tbl>
    <w:p w:rsidR="00257B9C" w:rsidRPr="00257B9C" w:rsidRDefault="00257B9C" w:rsidP="00257B9C">
      <w:pPr>
        <w:jc w:val="center"/>
        <w:rPr>
          <w:rFonts w:ascii="Times New Roman" w:hAnsi="Times New Roman"/>
          <w:w w:val="105"/>
          <w:lang w:val="id-ID"/>
        </w:rPr>
      </w:pPr>
    </w:p>
    <w:p w:rsidR="00257B9C" w:rsidRPr="00257B9C" w:rsidRDefault="00257B9C" w:rsidP="00257B9C">
      <w:pPr>
        <w:jc w:val="center"/>
        <w:rPr>
          <w:rFonts w:ascii="Times New Roman" w:hAnsi="Times New Roman"/>
          <w:w w:val="105"/>
          <w:lang w:val="id-ID"/>
        </w:rPr>
      </w:pPr>
      <w:r w:rsidRPr="00257B9C">
        <w:rPr>
          <w:rFonts w:ascii="Times New Roman" w:hAnsi="Times New Roman"/>
          <w:w w:val="105"/>
          <w:lang w:val="id-ID"/>
        </w:rPr>
        <w:t>Tabel 2 Bank Swasta</w:t>
      </w:r>
    </w:p>
    <w:tbl>
      <w:tblPr>
        <w:tblW w:w="7994" w:type="dxa"/>
        <w:tblInd w:w="-10" w:type="dxa"/>
        <w:tblLook w:val="04A0" w:firstRow="1" w:lastRow="0" w:firstColumn="1" w:lastColumn="0" w:noHBand="0" w:noVBand="1"/>
      </w:tblPr>
      <w:tblGrid>
        <w:gridCol w:w="2031"/>
        <w:gridCol w:w="3615"/>
        <w:gridCol w:w="2348"/>
      </w:tblGrid>
      <w:tr w:rsidR="00257B9C" w:rsidRPr="00257B9C" w:rsidTr="00257B9C">
        <w:trPr>
          <w:trHeight w:val="171"/>
        </w:trPr>
        <w:tc>
          <w:tcPr>
            <w:tcW w:w="2031" w:type="dxa"/>
            <w:tcBorders>
              <w:top w:val="single" w:sz="8" w:space="0" w:color="auto"/>
              <w:left w:val="single" w:sz="8" w:space="0" w:color="auto"/>
              <w:bottom w:val="single" w:sz="8" w:space="0" w:color="auto"/>
              <w:right w:val="single" w:sz="8" w:space="0" w:color="auto"/>
            </w:tcBorders>
            <w:shd w:val="clear" w:color="000000" w:fill="8EA9DB"/>
            <w:noWrap/>
            <w:vAlign w:val="center"/>
            <w:hideMark/>
          </w:tcPr>
          <w:p w:rsidR="00257B9C" w:rsidRPr="00257B9C" w:rsidRDefault="00257B9C" w:rsidP="00257B9C">
            <w:pPr>
              <w:jc w:val="center"/>
              <w:rPr>
                <w:rFonts w:ascii="Times New Roman" w:hAnsi="Times New Roman"/>
              </w:rPr>
            </w:pPr>
            <w:r w:rsidRPr="00257B9C">
              <w:rPr>
                <w:rFonts w:ascii="Times New Roman" w:hAnsi="Times New Roman"/>
              </w:rPr>
              <w:t xml:space="preserve">Nama bank </w:t>
            </w:r>
          </w:p>
        </w:tc>
        <w:tc>
          <w:tcPr>
            <w:tcW w:w="3615" w:type="dxa"/>
            <w:tcBorders>
              <w:top w:val="single" w:sz="8" w:space="0" w:color="auto"/>
              <w:left w:val="nil"/>
              <w:bottom w:val="single" w:sz="8" w:space="0" w:color="auto"/>
              <w:right w:val="single" w:sz="8" w:space="0" w:color="auto"/>
            </w:tcBorders>
            <w:shd w:val="clear" w:color="000000" w:fill="8EA9DB"/>
            <w:noWrap/>
            <w:vAlign w:val="center"/>
            <w:hideMark/>
          </w:tcPr>
          <w:p w:rsidR="00257B9C" w:rsidRPr="00257B9C" w:rsidRDefault="00257B9C" w:rsidP="00257B9C">
            <w:pPr>
              <w:jc w:val="center"/>
              <w:rPr>
                <w:rFonts w:ascii="Times New Roman" w:hAnsi="Times New Roman"/>
              </w:rPr>
            </w:pPr>
            <w:r w:rsidRPr="00257B9C">
              <w:rPr>
                <w:rFonts w:ascii="Times New Roman" w:hAnsi="Times New Roman"/>
              </w:rPr>
              <w:t xml:space="preserve">Alamat </w:t>
            </w:r>
          </w:p>
        </w:tc>
        <w:tc>
          <w:tcPr>
            <w:tcW w:w="2348" w:type="dxa"/>
            <w:tcBorders>
              <w:top w:val="single" w:sz="8" w:space="0" w:color="auto"/>
              <w:left w:val="nil"/>
              <w:bottom w:val="single" w:sz="8" w:space="0" w:color="auto"/>
              <w:right w:val="single" w:sz="8" w:space="0" w:color="auto"/>
            </w:tcBorders>
            <w:shd w:val="clear" w:color="000000" w:fill="8EA9DB"/>
            <w:noWrap/>
            <w:vAlign w:val="center"/>
            <w:hideMark/>
          </w:tcPr>
          <w:p w:rsidR="00257B9C" w:rsidRPr="00257B9C" w:rsidRDefault="00257B9C" w:rsidP="00257B9C">
            <w:pPr>
              <w:jc w:val="center"/>
              <w:rPr>
                <w:rFonts w:ascii="Times New Roman" w:hAnsi="Times New Roman"/>
              </w:rPr>
            </w:pPr>
            <w:r w:rsidRPr="00257B9C">
              <w:rPr>
                <w:rFonts w:ascii="Times New Roman" w:hAnsi="Times New Roman"/>
              </w:rPr>
              <w:t xml:space="preserve">Telepon </w:t>
            </w:r>
          </w:p>
        </w:tc>
      </w:tr>
      <w:tr w:rsidR="00257B9C" w:rsidRPr="00257B9C" w:rsidTr="00257B9C">
        <w:trPr>
          <w:trHeight w:val="943"/>
        </w:trPr>
        <w:tc>
          <w:tcPr>
            <w:tcW w:w="2031" w:type="dxa"/>
            <w:tcBorders>
              <w:top w:val="nil"/>
              <w:left w:val="single" w:sz="8" w:space="0" w:color="auto"/>
              <w:bottom w:val="single" w:sz="8" w:space="0" w:color="auto"/>
              <w:right w:val="single" w:sz="8" w:space="0" w:color="auto"/>
            </w:tcBorders>
            <w:shd w:val="clear" w:color="auto" w:fill="auto"/>
            <w:vAlign w:val="center"/>
            <w:hideMark/>
          </w:tcPr>
          <w:p w:rsidR="00257B9C" w:rsidRPr="00257B9C" w:rsidRDefault="00257B9C" w:rsidP="00257B9C">
            <w:pPr>
              <w:jc w:val="center"/>
              <w:rPr>
                <w:rFonts w:ascii="Times New Roman" w:hAnsi="Times New Roman"/>
              </w:rPr>
            </w:pPr>
            <w:r w:rsidRPr="00257B9C">
              <w:rPr>
                <w:rFonts w:ascii="Times New Roman" w:hAnsi="Times New Roman"/>
              </w:rPr>
              <w:t>PT. Bank Central Asia Tbk</w:t>
            </w:r>
          </w:p>
        </w:tc>
        <w:tc>
          <w:tcPr>
            <w:tcW w:w="3615" w:type="dxa"/>
            <w:tcBorders>
              <w:top w:val="nil"/>
              <w:left w:val="nil"/>
              <w:bottom w:val="single" w:sz="8" w:space="0" w:color="auto"/>
              <w:right w:val="single" w:sz="8" w:space="0" w:color="auto"/>
            </w:tcBorders>
            <w:shd w:val="clear" w:color="auto" w:fill="auto"/>
            <w:vAlign w:val="center"/>
            <w:hideMark/>
          </w:tcPr>
          <w:p w:rsidR="00257B9C" w:rsidRPr="00257B9C" w:rsidRDefault="00257B9C" w:rsidP="00257B9C">
            <w:pPr>
              <w:jc w:val="center"/>
              <w:rPr>
                <w:rFonts w:ascii="Times New Roman" w:hAnsi="Times New Roman"/>
              </w:rPr>
            </w:pPr>
            <w:r w:rsidRPr="00257B9C">
              <w:rPr>
                <w:rFonts w:ascii="Times New Roman" w:hAnsi="Times New Roman"/>
                <w:lang w:val="id-ID"/>
              </w:rPr>
              <w:t>Menara BCA, Grand Indonesia</w:t>
            </w:r>
            <w:r w:rsidRPr="00257B9C">
              <w:rPr>
                <w:rFonts w:ascii="Times New Roman" w:hAnsi="Times New Roman"/>
                <w:lang w:val="id-ID"/>
              </w:rPr>
              <w:br/>
              <w:t>Jl. MH Thamrin No. 1, Jakarta 10310</w:t>
            </w:r>
          </w:p>
        </w:tc>
        <w:tc>
          <w:tcPr>
            <w:tcW w:w="2348" w:type="dxa"/>
            <w:tcBorders>
              <w:top w:val="nil"/>
              <w:left w:val="nil"/>
              <w:bottom w:val="single" w:sz="8" w:space="0" w:color="auto"/>
              <w:right w:val="single" w:sz="8" w:space="0" w:color="auto"/>
            </w:tcBorders>
            <w:shd w:val="clear" w:color="auto" w:fill="auto"/>
            <w:vAlign w:val="center"/>
            <w:hideMark/>
          </w:tcPr>
          <w:p w:rsidR="00257B9C" w:rsidRPr="00257B9C" w:rsidRDefault="00257B9C" w:rsidP="00257B9C">
            <w:pPr>
              <w:jc w:val="center"/>
              <w:rPr>
                <w:rFonts w:ascii="Times New Roman" w:hAnsi="Times New Roman"/>
              </w:rPr>
            </w:pPr>
            <w:r w:rsidRPr="00257B9C">
              <w:rPr>
                <w:rFonts w:ascii="Times New Roman" w:hAnsi="Times New Roman"/>
              </w:rPr>
              <w:t>(021) 235 88000</w:t>
            </w:r>
          </w:p>
        </w:tc>
      </w:tr>
      <w:tr w:rsidR="00257B9C" w:rsidRPr="00257B9C" w:rsidTr="00257B9C">
        <w:trPr>
          <w:trHeight w:val="997"/>
        </w:trPr>
        <w:tc>
          <w:tcPr>
            <w:tcW w:w="2031" w:type="dxa"/>
            <w:tcBorders>
              <w:top w:val="nil"/>
              <w:left w:val="single" w:sz="8" w:space="0" w:color="auto"/>
              <w:bottom w:val="single" w:sz="8" w:space="0" w:color="auto"/>
              <w:right w:val="single" w:sz="8" w:space="0" w:color="auto"/>
            </w:tcBorders>
            <w:shd w:val="clear" w:color="auto" w:fill="auto"/>
            <w:vAlign w:val="center"/>
            <w:hideMark/>
          </w:tcPr>
          <w:p w:rsidR="00257B9C" w:rsidRPr="00257B9C" w:rsidRDefault="00257B9C" w:rsidP="00257B9C">
            <w:pPr>
              <w:jc w:val="center"/>
              <w:rPr>
                <w:rFonts w:ascii="Times New Roman" w:hAnsi="Times New Roman"/>
              </w:rPr>
            </w:pPr>
            <w:r w:rsidRPr="00257B9C">
              <w:rPr>
                <w:rFonts w:ascii="Times New Roman" w:hAnsi="Times New Roman"/>
              </w:rPr>
              <w:t>PT. Bank Mega Tbk.</w:t>
            </w:r>
          </w:p>
        </w:tc>
        <w:tc>
          <w:tcPr>
            <w:tcW w:w="3615" w:type="dxa"/>
            <w:tcBorders>
              <w:top w:val="nil"/>
              <w:left w:val="nil"/>
              <w:bottom w:val="single" w:sz="8" w:space="0" w:color="auto"/>
              <w:right w:val="single" w:sz="8" w:space="0" w:color="auto"/>
            </w:tcBorders>
            <w:shd w:val="clear" w:color="auto" w:fill="auto"/>
            <w:vAlign w:val="center"/>
            <w:hideMark/>
          </w:tcPr>
          <w:p w:rsidR="00257B9C" w:rsidRPr="00257B9C" w:rsidRDefault="00257B9C" w:rsidP="00257B9C">
            <w:pPr>
              <w:jc w:val="center"/>
              <w:rPr>
                <w:rFonts w:ascii="Times New Roman" w:hAnsi="Times New Roman"/>
              </w:rPr>
            </w:pPr>
            <w:r w:rsidRPr="00257B9C">
              <w:rPr>
                <w:rFonts w:ascii="Times New Roman" w:hAnsi="Times New Roman"/>
              </w:rPr>
              <w:t>Menara Bank Mega Lt. 15</w:t>
            </w:r>
            <w:r w:rsidRPr="00257B9C">
              <w:rPr>
                <w:rFonts w:ascii="Times New Roman" w:hAnsi="Times New Roman"/>
              </w:rPr>
              <w:br/>
              <w:t>Jl. Kapten P. Tendean No.12-14A</w:t>
            </w:r>
            <w:r w:rsidRPr="00257B9C">
              <w:rPr>
                <w:rFonts w:ascii="Times New Roman" w:hAnsi="Times New Roman"/>
              </w:rPr>
              <w:br/>
              <w:t>Jakarta 12790</w:t>
            </w:r>
          </w:p>
        </w:tc>
        <w:tc>
          <w:tcPr>
            <w:tcW w:w="2348" w:type="dxa"/>
            <w:tcBorders>
              <w:top w:val="nil"/>
              <w:left w:val="nil"/>
              <w:bottom w:val="single" w:sz="8" w:space="0" w:color="auto"/>
              <w:right w:val="single" w:sz="8" w:space="0" w:color="auto"/>
            </w:tcBorders>
            <w:shd w:val="clear" w:color="auto" w:fill="auto"/>
            <w:vAlign w:val="center"/>
            <w:hideMark/>
          </w:tcPr>
          <w:p w:rsidR="00257B9C" w:rsidRPr="00257B9C" w:rsidRDefault="00257B9C" w:rsidP="00257B9C">
            <w:pPr>
              <w:jc w:val="center"/>
              <w:rPr>
                <w:rFonts w:ascii="Times New Roman" w:hAnsi="Times New Roman"/>
              </w:rPr>
            </w:pPr>
            <w:r w:rsidRPr="00257B9C">
              <w:rPr>
                <w:rFonts w:ascii="Times New Roman" w:hAnsi="Times New Roman"/>
              </w:rPr>
              <w:t xml:space="preserve"> 021 7917-5000 (hunting)</w:t>
            </w:r>
          </w:p>
        </w:tc>
      </w:tr>
      <w:tr w:rsidR="00257B9C" w:rsidRPr="00257B9C" w:rsidTr="00257B9C">
        <w:trPr>
          <w:trHeight w:val="668"/>
        </w:trPr>
        <w:tc>
          <w:tcPr>
            <w:tcW w:w="2031" w:type="dxa"/>
            <w:tcBorders>
              <w:top w:val="nil"/>
              <w:left w:val="single" w:sz="8" w:space="0" w:color="auto"/>
              <w:bottom w:val="single" w:sz="8" w:space="0" w:color="auto"/>
              <w:right w:val="single" w:sz="8" w:space="0" w:color="auto"/>
            </w:tcBorders>
            <w:shd w:val="clear" w:color="auto" w:fill="auto"/>
            <w:vAlign w:val="center"/>
            <w:hideMark/>
          </w:tcPr>
          <w:p w:rsidR="00257B9C" w:rsidRPr="00257B9C" w:rsidRDefault="00257B9C" w:rsidP="00257B9C">
            <w:pPr>
              <w:jc w:val="center"/>
              <w:rPr>
                <w:rFonts w:ascii="Times New Roman" w:hAnsi="Times New Roman"/>
                <w:color w:val="41454C"/>
              </w:rPr>
            </w:pPr>
            <w:r w:rsidRPr="00257B9C">
              <w:rPr>
                <w:rFonts w:ascii="Times New Roman" w:hAnsi="Times New Roman"/>
                <w:color w:val="41454C"/>
              </w:rPr>
              <w:t>PT. Bank Mayapada Tbk.</w:t>
            </w:r>
          </w:p>
        </w:tc>
        <w:tc>
          <w:tcPr>
            <w:tcW w:w="3615" w:type="dxa"/>
            <w:tcBorders>
              <w:top w:val="nil"/>
              <w:left w:val="nil"/>
              <w:bottom w:val="single" w:sz="8" w:space="0" w:color="auto"/>
              <w:right w:val="single" w:sz="8" w:space="0" w:color="auto"/>
            </w:tcBorders>
            <w:shd w:val="clear" w:color="auto" w:fill="auto"/>
            <w:vAlign w:val="center"/>
            <w:hideMark/>
          </w:tcPr>
          <w:p w:rsidR="00257B9C" w:rsidRPr="00257B9C" w:rsidRDefault="00257B9C" w:rsidP="00257B9C">
            <w:pPr>
              <w:jc w:val="center"/>
              <w:rPr>
                <w:rFonts w:ascii="Times New Roman" w:hAnsi="Times New Roman"/>
              </w:rPr>
            </w:pPr>
            <w:r w:rsidRPr="00257B9C">
              <w:rPr>
                <w:rFonts w:ascii="Times New Roman" w:hAnsi="Times New Roman"/>
              </w:rPr>
              <w:t>Mayapada Tower, Ground Floor - 3rd Floor</w:t>
            </w:r>
            <w:r w:rsidRPr="00257B9C">
              <w:rPr>
                <w:rFonts w:ascii="Times New Roman" w:hAnsi="Times New Roman"/>
              </w:rPr>
              <w:br/>
              <w:t>Jl. Jend. Sudirman Kav. 28</w:t>
            </w:r>
            <w:r w:rsidRPr="00257B9C">
              <w:rPr>
                <w:rFonts w:ascii="Times New Roman" w:hAnsi="Times New Roman"/>
              </w:rPr>
              <w:br/>
              <w:t>Jakarta 12920 - Indonesia</w:t>
            </w:r>
          </w:p>
        </w:tc>
        <w:tc>
          <w:tcPr>
            <w:tcW w:w="2348" w:type="dxa"/>
            <w:tcBorders>
              <w:top w:val="nil"/>
              <w:left w:val="nil"/>
              <w:bottom w:val="single" w:sz="8" w:space="0" w:color="auto"/>
              <w:right w:val="single" w:sz="8" w:space="0" w:color="auto"/>
            </w:tcBorders>
            <w:shd w:val="clear" w:color="auto" w:fill="auto"/>
            <w:noWrap/>
            <w:vAlign w:val="center"/>
            <w:hideMark/>
          </w:tcPr>
          <w:p w:rsidR="00257B9C" w:rsidRPr="00257B9C" w:rsidRDefault="00257B9C" w:rsidP="00257B9C">
            <w:pPr>
              <w:jc w:val="center"/>
              <w:rPr>
                <w:rFonts w:ascii="Times New Roman" w:hAnsi="Times New Roman"/>
                <w:color w:val="41454C"/>
              </w:rPr>
            </w:pPr>
            <w:r w:rsidRPr="00257B9C">
              <w:rPr>
                <w:rFonts w:ascii="Times New Roman" w:hAnsi="Times New Roman"/>
                <w:color w:val="41454C"/>
              </w:rPr>
              <w:t>(021) 521-2288</w:t>
            </w:r>
          </w:p>
        </w:tc>
      </w:tr>
    </w:tbl>
    <w:p w:rsidR="00257B9C" w:rsidRPr="00257B9C" w:rsidRDefault="00257B9C" w:rsidP="00257B9C">
      <w:pPr>
        <w:rPr>
          <w:rFonts w:ascii="Times New Roman" w:hAnsi="Times New Roman"/>
          <w:b/>
          <w:shd w:val="clear" w:color="auto" w:fill="FFFFFF"/>
        </w:rPr>
      </w:pPr>
    </w:p>
    <w:p w:rsidR="00257B9C" w:rsidRPr="00AD0988" w:rsidRDefault="00AD0988" w:rsidP="00AD0988">
      <w:pPr>
        <w:rPr>
          <w:rFonts w:ascii="Times New Roman" w:hAnsi="Times New Roman"/>
          <w:b/>
        </w:rPr>
      </w:pPr>
      <w:r>
        <w:rPr>
          <w:rFonts w:ascii="Times New Roman" w:hAnsi="Times New Roman"/>
          <w:b/>
        </w:rPr>
        <w:t>Analisis Data</w:t>
      </w:r>
    </w:p>
    <w:p w:rsidR="00257B9C" w:rsidRPr="00257B9C" w:rsidRDefault="00257B9C" w:rsidP="00216C87">
      <w:pPr>
        <w:widowControl w:val="0"/>
        <w:numPr>
          <w:ilvl w:val="0"/>
          <w:numId w:val="67"/>
        </w:numPr>
        <w:autoSpaceDE w:val="0"/>
        <w:autoSpaceDN w:val="0"/>
        <w:spacing w:before="1" w:after="0" w:line="240" w:lineRule="auto"/>
        <w:ind w:left="284" w:right="1155" w:hanging="284"/>
        <w:contextualSpacing/>
        <w:rPr>
          <w:b/>
        </w:rPr>
      </w:pPr>
      <w:r w:rsidRPr="00257B9C">
        <w:rPr>
          <w:b/>
          <w:w w:val="105"/>
          <w:lang w:val="id-ID"/>
        </w:rPr>
        <w:t>Aspek Profitabilitas</w:t>
      </w:r>
    </w:p>
    <w:p w:rsidR="00257B9C" w:rsidRPr="00257B9C" w:rsidRDefault="00257B9C" w:rsidP="00257B9C">
      <w:pPr>
        <w:widowControl w:val="0"/>
        <w:autoSpaceDE w:val="0"/>
        <w:autoSpaceDN w:val="0"/>
        <w:spacing w:before="1"/>
        <w:ind w:right="-1" w:firstLine="709"/>
        <w:jc w:val="both"/>
        <w:rPr>
          <w:rFonts w:ascii="Times New Roman" w:hAnsi="Times New Roman"/>
          <w:w w:val="105"/>
        </w:rPr>
      </w:pPr>
      <w:r w:rsidRPr="00257B9C">
        <w:rPr>
          <w:rFonts w:ascii="Times New Roman" w:hAnsi="Times New Roman"/>
        </w:rPr>
        <w:t xml:space="preserve">Rasio yang digunakan untuk mengukur tingkat </w:t>
      </w:r>
      <w:r w:rsidRPr="00257B9C">
        <w:rPr>
          <w:rFonts w:ascii="Times New Roman" w:hAnsi="Times New Roman"/>
          <w:lang w:val="id-ID"/>
        </w:rPr>
        <w:t xml:space="preserve">profitabilitas </w:t>
      </w:r>
      <w:r w:rsidRPr="00257B9C">
        <w:rPr>
          <w:rFonts w:ascii="Times New Roman" w:hAnsi="Times New Roman"/>
        </w:rPr>
        <w:t>atau kemampuan bank dalam menghasilkan profit dari kegiatan operasinya adalah rasio Return on Asset (ROA)</w:t>
      </w:r>
      <w:r w:rsidRPr="00257B9C">
        <w:rPr>
          <w:rFonts w:ascii="Times New Roman" w:hAnsi="Times New Roman"/>
          <w:lang w:val="id-ID"/>
        </w:rPr>
        <w:t xml:space="preserve">. Semakin tinggi nilai dari hasil perhitungan ROA maka semakin baik pula perusahaan menggunakan seluruh aset yang dimiliki dalam memperoleh laba.  Adapun rumus yang digunakan dalam menghitung </w:t>
      </w:r>
      <w:r w:rsidRPr="00257B9C">
        <w:rPr>
          <w:rFonts w:ascii="Times New Roman" w:hAnsi="Times New Roman"/>
          <w:i/>
          <w:w w:val="105"/>
        </w:rPr>
        <w:t xml:space="preserve">Return on asset </w:t>
      </w:r>
      <w:r w:rsidRPr="00257B9C">
        <w:rPr>
          <w:rFonts w:ascii="Times New Roman" w:hAnsi="Times New Roman"/>
          <w:w w:val="105"/>
        </w:rPr>
        <w:t>adalah sebagai berikut:</w:t>
      </w:r>
    </w:p>
    <w:p w:rsidR="00257B9C" w:rsidRPr="00257B9C" w:rsidRDefault="00257B9C" w:rsidP="00257B9C">
      <w:pPr>
        <w:widowControl w:val="0"/>
        <w:autoSpaceDE w:val="0"/>
        <w:autoSpaceDN w:val="0"/>
        <w:spacing w:before="1"/>
        <w:ind w:right="-1" w:firstLine="709"/>
        <w:jc w:val="both"/>
        <w:rPr>
          <w:rFonts w:ascii="Times New Roman" w:hAnsi="Times New Roman"/>
        </w:rPr>
      </w:pPr>
    </w:p>
    <w:p w:rsidR="00257B9C" w:rsidRPr="00257B9C" w:rsidRDefault="00257B9C" w:rsidP="00257B9C">
      <w:pPr>
        <w:tabs>
          <w:tab w:val="left" w:pos="851"/>
        </w:tabs>
        <w:jc w:val="center"/>
        <w:rPr>
          <w:rFonts w:ascii="Times New Roman" w:hAnsi="Times New Roman"/>
          <w:lang w:val="id-ID"/>
        </w:rPr>
      </w:pPr>
      <w:r w:rsidRPr="00257B9C">
        <w:rPr>
          <w:rFonts w:ascii="Times New Roman" w:hAnsi="Times New Roman"/>
          <w:lang w:val="id-ID"/>
        </w:rPr>
        <w:t xml:space="preserve">ROA = </w:t>
      </w:r>
      <m:oMath>
        <m:f>
          <m:fPr>
            <m:ctrlPr>
              <w:rPr>
                <w:rFonts w:ascii="Cambria Math" w:hAnsi="Cambria Math"/>
                <w:lang w:val="id-ID"/>
              </w:rPr>
            </m:ctrlPr>
          </m:fPr>
          <m:num>
            <m:r>
              <m:rPr>
                <m:sty m:val="p"/>
              </m:rPr>
              <w:rPr>
                <w:rFonts w:ascii="Cambria Math" w:hAnsi="Cambria Math"/>
                <w:lang w:val="id-ID"/>
              </w:rPr>
              <m:t>LABA BERSIH</m:t>
            </m:r>
          </m:num>
          <m:den>
            <m:r>
              <m:rPr>
                <m:sty m:val="p"/>
              </m:rPr>
              <w:rPr>
                <w:rFonts w:ascii="Cambria Math" w:hAnsi="Cambria Math"/>
                <w:lang w:val="id-ID"/>
              </w:rPr>
              <m:t>TOTAL AKTIVA</m:t>
            </m:r>
          </m:den>
        </m:f>
        <m:r>
          <w:rPr>
            <w:rFonts w:ascii="Cambria Math" w:hAnsi="Cambria Math"/>
            <w:lang w:val="id-ID"/>
          </w:rPr>
          <m:t xml:space="preserve"> x 100%</m:t>
        </m:r>
      </m:oMath>
    </w:p>
    <w:p w:rsidR="00257B9C" w:rsidRPr="00257B9C" w:rsidRDefault="00257B9C" w:rsidP="00257B9C">
      <w:pPr>
        <w:jc w:val="center"/>
        <w:rPr>
          <w:rFonts w:ascii="Times New Roman" w:hAnsi="Times New Roman"/>
          <w:w w:val="105"/>
        </w:rPr>
      </w:pPr>
    </w:p>
    <w:p w:rsidR="00257B9C" w:rsidRPr="00257B9C" w:rsidRDefault="00257B9C" w:rsidP="00257B9C">
      <w:pPr>
        <w:jc w:val="center"/>
        <w:rPr>
          <w:rFonts w:ascii="Times New Roman" w:hAnsi="Times New Roman"/>
          <w:w w:val="105"/>
        </w:rPr>
      </w:pPr>
    </w:p>
    <w:p w:rsidR="00257B9C" w:rsidRPr="00257B9C" w:rsidRDefault="00257B9C" w:rsidP="00257B9C">
      <w:pPr>
        <w:jc w:val="center"/>
        <w:rPr>
          <w:rFonts w:ascii="Times New Roman" w:hAnsi="Times New Roman"/>
          <w:w w:val="105"/>
        </w:rPr>
      </w:pPr>
      <w:r w:rsidRPr="00257B9C">
        <w:rPr>
          <w:rFonts w:ascii="Times New Roman" w:hAnsi="Times New Roman"/>
          <w:w w:val="105"/>
        </w:rPr>
        <w:t>Tabel 3 Return on asset</w:t>
      </w:r>
      <w:r w:rsidRPr="00257B9C">
        <w:rPr>
          <w:rFonts w:ascii="Times New Roman" w:hAnsi="Times New Roman"/>
          <w:i/>
          <w:w w:val="105"/>
        </w:rPr>
        <w:t xml:space="preserve"> </w:t>
      </w:r>
      <w:r w:rsidRPr="00257B9C">
        <w:rPr>
          <w:rFonts w:ascii="Times New Roman" w:hAnsi="Times New Roman"/>
          <w:w w:val="105"/>
        </w:rPr>
        <w:t>Bank Pemerintah Tahun 2016</w:t>
      </w:r>
    </w:p>
    <w:p w:rsidR="00257B9C" w:rsidRPr="00257B9C" w:rsidRDefault="00257B9C" w:rsidP="00257B9C">
      <w:pPr>
        <w:rPr>
          <w:rFonts w:ascii="Times New Roman" w:hAnsi="Times New Roman"/>
          <w:b/>
          <w:w w:val="105"/>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2"/>
        <w:gridCol w:w="2301"/>
        <w:gridCol w:w="2218"/>
        <w:gridCol w:w="1768"/>
      </w:tblGrid>
      <w:tr w:rsidR="00257B9C" w:rsidRPr="00257B9C" w:rsidTr="00257B9C">
        <w:trPr>
          <w:trHeight w:val="623"/>
        </w:trPr>
        <w:tc>
          <w:tcPr>
            <w:tcW w:w="1592" w:type="dxa"/>
          </w:tcPr>
          <w:p w:rsidR="00257B9C" w:rsidRPr="00257B9C" w:rsidRDefault="00257B9C" w:rsidP="00257B9C">
            <w:pPr>
              <w:widowControl w:val="0"/>
              <w:autoSpaceDE w:val="0"/>
              <w:autoSpaceDN w:val="0"/>
              <w:spacing w:before="3"/>
              <w:ind w:left="225"/>
              <w:rPr>
                <w:rFonts w:ascii="Times New Roman" w:hAnsi="Times New Roman"/>
                <w:lang w:val="id"/>
              </w:rPr>
            </w:pPr>
            <w:r w:rsidRPr="00257B9C">
              <w:rPr>
                <w:rFonts w:ascii="Times New Roman" w:hAnsi="Times New Roman"/>
                <w:w w:val="105"/>
                <w:lang w:val="id"/>
              </w:rPr>
              <w:t>Nama Bank</w:t>
            </w:r>
          </w:p>
          <w:p w:rsidR="00257B9C" w:rsidRPr="00257B9C" w:rsidRDefault="00257B9C" w:rsidP="00257B9C">
            <w:pPr>
              <w:rPr>
                <w:rFonts w:ascii="Times New Roman" w:hAnsi="Times New Roman"/>
                <w:lang w:val="id"/>
              </w:rPr>
            </w:pPr>
          </w:p>
          <w:p w:rsidR="00257B9C" w:rsidRPr="00257B9C" w:rsidRDefault="00257B9C" w:rsidP="00257B9C">
            <w:pPr>
              <w:jc w:val="center"/>
              <w:rPr>
                <w:rFonts w:ascii="Times New Roman" w:hAnsi="Times New Roman"/>
                <w:lang w:val="id"/>
              </w:rPr>
            </w:pPr>
          </w:p>
        </w:tc>
        <w:tc>
          <w:tcPr>
            <w:tcW w:w="2301" w:type="dxa"/>
          </w:tcPr>
          <w:p w:rsidR="00257B9C" w:rsidRPr="00257B9C" w:rsidRDefault="00257B9C" w:rsidP="00257B9C">
            <w:pPr>
              <w:widowControl w:val="0"/>
              <w:autoSpaceDE w:val="0"/>
              <w:autoSpaceDN w:val="0"/>
              <w:ind w:left="892" w:hanging="692"/>
              <w:rPr>
                <w:rFonts w:ascii="Times New Roman" w:hAnsi="Times New Roman"/>
                <w:lang w:val="id"/>
              </w:rPr>
            </w:pPr>
            <w:r w:rsidRPr="00257B9C">
              <w:rPr>
                <w:rFonts w:ascii="Times New Roman" w:hAnsi="Times New Roman"/>
                <w:lang w:val="id"/>
              </w:rPr>
              <w:t xml:space="preserve">Laba SebelumPajak </w:t>
            </w:r>
            <w:r w:rsidRPr="00257B9C">
              <w:rPr>
                <w:rFonts w:ascii="Times New Roman" w:hAnsi="Times New Roman"/>
                <w:w w:val="105"/>
                <w:lang w:val="id"/>
              </w:rPr>
              <w:t>(Rp)</w:t>
            </w:r>
          </w:p>
        </w:tc>
        <w:tc>
          <w:tcPr>
            <w:tcW w:w="2218" w:type="dxa"/>
          </w:tcPr>
          <w:p w:rsidR="00257B9C" w:rsidRPr="00257B9C" w:rsidRDefault="00257B9C" w:rsidP="00257B9C">
            <w:pPr>
              <w:widowControl w:val="0"/>
              <w:autoSpaceDE w:val="0"/>
              <w:autoSpaceDN w:val="0"/>
              <w:ind w:left="854" w:right="47" w:hanging="366"/>
              <w:rPr>
                <w:rFonts w:ascii="Times New Roman" w:hAnsi="Times New Roman"/>
                <w:lang w:val="id"/>
              </w:rPr>
            </w:pPr>
            <w:r w:rsidRPr="00257B9C">
              <w:rPr>
                <w:rFonts w:ascii="Times New Roman" w:hAnsi="Times New Roman"/>
                <w:w w:val="105"/>
                <w:lang w:val="id"/>
              </w:rPr>
              <w:t>Total Aktiva (Rp)</w:t>
            </w:r>
          </w:p>
        </w:tc>
        <w:tc>
          <w:tcPr>
            <w:tcW w:w="1768" w:type="dxa"/>
          </w:tcPr>
          <w:p w:rsidR="00257B9C" w:rsidRPr="00257B9C" w:rsidRDefault="00257B9C" w:rsidP="00257B9C">
            <w:pPr>
              <w:widowControl w:val="0"/>
              <w:autoSpaceDE w:val="0"/>
              <w:autoSpaceDN w:val="0"/>
              <w:ind w:left="608" w:right="595"/>
              <w:jc w:val="center"/>
              <w:rPr>
                <w:rFonts w:ascii="Times New Roman" w:hAnsi="Times New Roman"/>
                <w:lang w:val="id"/>
              </w:rPr>
            </w:pPr>
            <w:r w:rsidRPr="00257B9C">
              <w:rPr>
                <w:rFonts w:ascii="Times New Roman" w:hAnsi="Times New Roman"/>
                <w:lang w:val="id"/>
              </w:rPr>
              <w:t xml:space="preserve">ROA </w:t>
            </w:r>
            <w:r w:rsidRPr="00257B9C">
              <w:rPr>
                <w:rFonts w:ascii="Times New Roman" w:hAnsi="Times New Roman"/>
                <w:w w:val="105"/>
                <w:lang w:val="id"/>
              </w:rPr>
              <w:t>(%)</w:t>
            </w:r>
          </w:p>
        </w:tc>
      </w:tr>
      <w:tr w:rsidR="00257B9C" w:rsidRPr="00257B9C" w:rsidTr="00257B9C">
        <w:trPr>
          <w:trHeight w:val="449"/>
        </w:trPr>
        <w:tc>
          <w:tcPr>
            <w:tcW w:w="1592" w:type="dxa"/>
          </w:tcPr>
          <w:p w:rsidR="00257B9C" w:rsidRPr="00257B9C" w:rsidRDefault="00257B9C" w:rsidP="00257B9C">
            <w:pPr>
              <w:widowControl w:val="0"/>
              <w:autoSpaceDE w:val="0"/>
              <w:autoSpaceDN w:val="0"/>
              <w:spacing w:before="2"/>
              <w:ind w:left="101"/>
              <w:rPr>
                <w:rFonts w:ascii="Times New Roman" w:hAnsi="Times New Roman"/>
                <w:lang w:val="id"/>
              </w:rPr>
            </w:pPr>
            <w:r w:rsidRPr="00257B9C">
              <w:rPr>
                <w:rFonts w:ascii="Times New Roman" w:hAnsi="Times New Roman"/>
                <w:w w:val="105"/>
                <w:lang w:val="id"/>
              </w:rPr>
              <w:t>BNI</w:t>
            </w:r>
          </w:p>
        </w:tc>
        <w:tc>
          <w:tcPr>
            <w:tcW w:w="2301" w:type="dxa"/>
          </w:tcPr>
          <w:p w:rsidR="00257B9C" w:rsidRPr="00257B9C" w:rsidRDefault="00257B9C" w:rsidP="00257B9C">
            <w:pPr>
              <w:widowControl w:val="0"/>
              <w:autoSpaceDE w:val="0"/>
              <w:autoSpaceDN w:val="0"/>
              <w:spacing w:before="2"/>
              <w:ind w:right="88"/>
              <w:jc w:val="right"/>
              <w:rPr>
                <w:rFonts w:ascii="Times New Roman" w:hAnsi="Times New Roman"/>
                <w:lang w:val="id-ID"/>
              </w:rPr>
            </w:pPr>
            <w:r w:rsidRPr="00257B9C">
              <w:rPr>
                <w:rFonts w:ascii="Times New Roman" w:hAnsi="Times New Roman"/>
                <w:lang w:val="id-ID"/>
              </w:rPr>
              <w:t>14.303.000.000</w:t>
            </w:r>
          </w:p>
        </w:tc>
        <w:tc>
          <w:tcPr>
            <w:tcW w:w="2218" w:type="dxa"/>
          </w:tcPr>
          <w:p w:rsidR="00257B9C" w:rsidRPr="00257B9C" w:rsidRDefault="00257B9C" w:rsidP="00257B9C">
            <w:pPr>
              <w:widowControl w:val="0"/>
              <w:autoSpaceDE w:val="0"/>
              <w:autoSpaceDN w:val="0"/>
              <w:spacing w:before="2"/>
              <w:ind w:left="59" w:right="47"/>
              <w:jc w:val="center"/>
              <w:rPr>
                <w:rFonts w:ascii="Times New Roman" w:hAnsi="Times New Roman"/>
                <w:lang w:val="id-ID"/>
              </w:rPr>
            </w:pPr>
            <w:r w:rsidRPr="00257B9C">
              <w:rPr>
                <w:rFonts w:ascii="Times New Roman" w:hAnsi="Times New Roman"/>
                <w:w w:val="105"/>
                <w:lang w:val="id"/>
              </w:rPr>
              <w:t>603</w:t>
            </w:r>
            <w:r w:rsidRPr="00257B9C">
              <w:rPr>
                <w:rFonts w:ascii="Times New Roman" w:hAnsi="Times New Roman"/>
                <w:w w:val="105"/>
                <w:lang w:val="id-ID"/>
              </w:rPr>
              <w:t>.</w:t>
            </w:r>
            <w:r w:rsidRPr="00257B9C">
              <w:rPr>
                <w:rFonts w:ascii="Times New Roman" w:hAnsi="Times New Roman"/>
                <w:w w:val="105"/>
                <w:lang w:val="id"/>
              </w:rPr>
              <w:t>032.</w:t>
            </w:r>
            <w:r w:rsidRPr="00257B9C">
              <w:rPr>
                <w:rFonts w:ascii="Times New Roman" w:hAnsi="Times New Roman"/>
                <w:w w:val="105"/>
                <w:lang w:val="id-ID"/>
              </w:rPr>
              <w:t>000.000</w:t>
            </w:r>
          </w:p>
        </w:tc>
        <w:tc>
          <w:tcPr>
            <w:tcW w:w="1768" w:type="dxa"/>
          </w:tcPr>
          <w:p w:rsidR="00257B9C" w:rsidRPr="00257B9C" w:rsidRDefault="00257B9C" w:rsidP="00257B9C">
            <w:pPr>
              <w:widowControl w:val="0"/>
              <w:autoSpaceDE w:val="0"/>
              <w:autoSpaceDN w:val="0"/>
              <w:spacing w:before="2"/>
              <w:ind w:left="650"/>
              <w:rPr>
                <w:rFonts w:ascii="Times New Roman" w:hAnsi="Times New Roman"/>
                <w:lang w:val="id"/>
              </w:rPr>
            </w:pPr>
            <w:r w:rsidRPr="00257B9C">
              <w:rPr>
                <w:rFonts w:ascii="Times New Roman" w:hAnsi="Times New Roman"/>
                <w:w w:val="105"/>
                <w:lang w:val="id"/>
              </w:rPr>
              <w:t>2,4</w:t>
            </w:r>
          </w:p>
        </w:tc>
      </w:tr>
      <w:tr w:rsidR="00257B9C" w:rsidRPr="00257B9C" w:rsidTr="00257B9C">
        <w:trPr>
          <w:trHeight w:val="450"/>
        </w:trPr>
        <w:tc>
          <w:tcPr>
            <w:tcW w:w="1592" w:type="dxa"/>
          </w:tcPr>
          <w:p w:rsidR="00257B9C" w:rsidRPr="00257B9C" w:rsidRDefault="00257B9C" w:rsidP="00257B9C">
            <w:pPr>
              <w:widowControl w:val="0"/>
              <w:autoSpaceDE w:val="0"/>
              <w:autoSpaceDN w:val="0"/>
              <w:spacing w:before="3"/>
              <w:ind w:left="101"/>
              <w:rPr>
                <w:rFonts w:ascii="Times New Roman" w:hAnsi="Times New Roman"/>
                <w:lang w:val="id"/>
              </w:rPr>
            </w:pPr>
            <w:r w:rsidRPr="00257B9C">
              <w:rPr>
                <w:rFonts w:ascii="Times New Roman" w:hAnsi="Times New Roman"/>
                <w:w w:val="105"/>
                <w:lang w:val="id"/>
              </w:rPr>
              <w:t>BRI</w:t>
            </w:r>
          </w:p>
        </w:tc>
        <w:tc>
          <w:tcPr>
            <w:tcW w:w="2301" w:type="dxa"/>
          </w:tcPr>
          <w:p w:rsidR="00257B9C" w:rsidRPr="00257B9C" w:rsidRDefault="00257B9C" w:rsidP="00257B9C">
            <w:pPr>
              <w:widowControl w:val="0"/>
              <w:autoSpaceDE w:val="0"/>
              <w:autoSpaceDN w:val="0"/>
              <w:spacing w:before="3"/>
              <w:ind w:right="88"/>
              <w:jc w:val="right"/>
              <w:rPr>
                <w:rFonts w:ascii="Times New Roman" w:hAnsi="Times New Roman"/>
                <w:lang w:val="id-ID"/>
              </w:rPr>
            </w:pPr>
            <w:r w:rsidRPr="00257B9C">
              <w:rPr>
                <w:rFonts w:ascii="Times New Roman" w:hAnsi="Times New Roman"/>
                <w:lang w:val="id-ID"/>
              </w:rPr>
              <w:t>34.047.000.000</w:t>
            </w:r>
          </w:p>
        </w:tc>
        <w:tc>
          <w:tcPr>
            <w:tcW w:w="2218" w:type="dxa"/>
          </w:tcPr>
          <w:p w:rsidR="00257B9C" w:rsidRPr="00257B9C" w:rsidRDefault="00257B9C" w:rsidP="00257B9C">
            <w:pPr>
              <w:widowControl w:val="0"/>
              <w:autoSpaceDE w:val="0"/>
              <w:autoSpaceDN w:val="0"/>
              <w:spacing w:before="3"/>
              <w:ind w:left="59" w:right="45"/>
              <w:jc w:val="center"/>
              <w:rPr>
                <w:rFonts w:ascii="Times New Roman" w:hAnsi="Times New Roman"/>
                <w:lang w:val="id"/>
              </w:rPr>
            </w:pPr>
            <w:r w:rsidRPr="00257B9C">
              <w:rPr>
                <w:rFonts w:ascii="Times New Roman" w:hAnsi="Times New Roman"/>
                <w:w w:val="105"/>
                <w:lang w:val="id"/>
              </w:rPr>
              <w:t>1.004.802.000</w:t>
            </w:r>
          </w:p>
        </w:tc>
        <w:tc>
          <w:tcPr>
            <w:tcW w:w="1768" w:type="dxa"/>
          </w:tcPr>
          <w:p w:rsidR="00257B9C" w:rsidRPr="00257B9C" w:rsidRDefault="00257B9C" w:rsidP="00257B9C">
            <w:pPr>
              <w:widowControl w:val="0"/>
              <w:autoSpaceDE w:val="0"/>
              <w:autoSpaceDN w:val="0"/>
              <w:spacing w:before="3"/>
              <w:ind w:left="651"/>
              <w:rPr>
                <w:rFonts w:ascii="Times New Roman" w:hAnsi="Times New Roman"/>
                <w:lang w:val="id"/>
              </w:rPr>
            </w:pPr>
            <w:r w:rsidRPr="00257B9C">
              <w:rPr>
                <w:rFonts w:ascii="Times New Roman" w:hAnsi="Times New Roman"/>
                <w:w w:val="105"/>
                <w:lang w:val="id"/>
              </w:rPr>
              <w:t>3,38</w:t>
            </w:r>
          </w:p>
        </w:tc>
      </w:tr>
      <w:tr w:rsidR="00257B9C" w:rsidRPr="00257B9C" w:rsidTr="00257B9C">
        <w:trPr>
          <w:trHeight w:val="453"/>
        </w:trPr>
        <w:tc>
          <w:tcPr>
            <w:tcW w:w="1592" w:type="dxa"/>
          </w:tcPr>
          <w:p w:rsidR="00257B9C" w:rsidRPr="00257B9C" w:rsidRDefault="00257B9C" w:rsidP="00257B9C">
            <w:pPr>
              <w:widowControl w:val="0"/>
              <w:autoSpaceDE w:val="0"/>
              <w:autoSpaceDN w:val="0"/>
              <w:spacing w:before="3"/>
              <w:ind w:left="101"/>
              <w:rPr>
                <w:rFonts w:ascii="Times New Roman" w:hAnsi="Times New Roman"/>
                <w:lang w:val="id"/>
              </w:rPr>
            </w:pPr>
            <w:r w:rsidRPr="00257B9C">
              <w:rPr>
                <w:rFonts w:ascii="Times New Roman" w:hAnsi="Times New Roman"/>
                <w:w w:val="105"/>
                <w:lang w:val="id"/>
              </w:rPr>
              <w:t>Mandiri</w:t>
            </w:r>
          </w:p>
        </w:tc>
        <w:tc>
          <w:tcPr>
            <w:tcW w:w="2301" w:type="dxa"/>
          </w:tcPr>
          <w:p w:rsidR="00257B9C" w:rsidRPr="00257B9C" w:rsidRDefault="00257B9C" w:rsidP="00257B9C">
            <w:pPr>
              <w:widowControl w:val="0"/>
              <w:autoSpaceDE w:val="0"/>
              <w:autoSpaceDN w:val="0"/>
              <w:spacing w:before="3"/>
              <w:ind w:right="89"/>
              <w:jc w:val="right"/>
              <w:rPr>
                <w:rFonts w:ascii="Times New Roman" w:hAnsi="Times New Roman"/>
                <w:lang w:val="id"/>
              </w:rPr>
            </w:pPr>
            <w:r w:rsidRPr="00257B9C">
              <w:rPr>
                <w:rFonts w:ascii="Times New Roman" w:hAnsi="Times New Roman"/>
                <w:lang w:val="id"/>
              </w:rPr>
              <w:t>18.572.965.000</w:t>
            </w:r>
          </w:p>
        </w:tc>
        <w:tc>
          <w:tcPr>
            <w:tcW w:w="2218" w:type="dxa"/>
          </w:tcPr>
          <w:p w:rsidR="00257B9C" w:rsidRPr="00257B9C" w:rsidRDefault="00257B9C" w:rsidP="00257B9C">
            <w:pPr>
              <w:widowControl w:val="0"/>
              <w:autoSpaceDE w:val="0"/>
              <w:autoSpaceDN w:val="0"/>
              <w:spacing w:before="3"/>
              <w:ind w:left="57" w:right="47"/>
              <w:jc w:val="center"/>
              <w:rPr>
                <w:rFonts w:ascii="Times New Roman" w:hAnsi="Times New Roman"/>
                <w:lang w:val="id"/>
              </w:rPr>
            </w:pPr>
            <w:r w:rsidRPr="00257B9C">
              <w:rPr>
                <w:rFonts w:ascii="Times New Roman" w:hAnsi="Times New Roman"/>
                <w:w w:val="105"/>
                <w:lang w:val="id"/>
              </w:rPr>
              <w:t>1.038.706.009</w:t>
            </w:r>
          </w:p>
        </w:tc>
        <w:tc>
          <w:tcPr>
            <w:tcW w:w="1768" w:type="dxa"/>
          </w:tcPr>
          <w:p w:rsidR="00257B9C" w:rsidRPr="00257B9C" w:rsidRDefault="00257B9C" w:rsidP="00257B9C">
            <w:pPr>
              <w:widowControl w:val="0"/>
              <w:autoSpaceDE w:val="0"/>
              <w:autoSpaceDN w:val="0"/>
              <w:spacing w:before="3"/>
              <w:ind w:left="649"/>
              <w:rPr>
                <w:rFonts w:ascii="Times New Roman" w:hAnsi="Times New Roman"/>
                <w:lang w:val="id"/>
              </w:rPr>
            </w:pPr>
            <w:r w:rsidRPr="00257B9C">
              <w:rPr>
                <w:rFonts w:ascii="Times New Roman" w:hAnsi="Times New Roman"/>
                <w:w w:val="105"/>
                <w:lang w:val="id"/>
              </w:rPr>
              <w:t>1,79</w:t>
            </w:r>
          </w:p>
        </w:tc>
      </w:tr>
    </w:tbl>
    <w:p w:rsidR="00257B9C" w:rsidRPr="00257B9C" w:rsidRDefault="00257B9C" w:rsidP="00257B9C">
      <w:pPr>
        <w:spacing w:before="3" w:after="336"/>
        <w:rPr>
          <w:rFonts w:ascii="Times New Roman" w:hAnsi="Times New Roman"/>
          <w:color w:val="3C3C3C"/>
          <w:w w:val="105"/>
        </w:rPr>
      </w:pPr>
      <w:r w:rsidRPr="00257B9C">
        <w:rPr>
          <w:rFonts w:ascii="Times New Roman" w:hAnsi="Times New Roman"/>
          <w:color w:val="3C3C3C"/>
          <w:w w:val="105"/>
        </w:rPr>
        <w:t>Sumber: BE</w:t>
      </w:r>
      <w:r w:rsidRPr="00257B9C">
        <w:rPr>
          <w:rFonts w:ascii="Times New Roman" w:hAnsi="Times New Roman"/>
          <w:color w:val="3C3C3C"/>
          <w:w w:val="105"/>
          <w:lang w:val="id-ID"/>
        </w:rPr>
        <w:t>I</w:t>
      </w:r>
      <w:r w:rsidRPr="00257B9C">
        <w:rPr>
          <w:rFonts w:ascii="Times New Roman" w:hAnsi="Times New Roman"/>
          <w:color w:val="3C3C3C"/>
          <w:w w:val="105"/>
        </w:rPr>
        <w:t xml:space="preserve">, </w:t>
      </w:r>
      <w:r w:rsidRPr="00257B9C">
        <w:rPr>
          <w:rFonts w:ascii="Times New Roman" w:hAnsi="Times New Roman"/>
          <w:color w:val="3C3C3C"/>
          <w:w w:val="105"/>
          <w:lang w:val="id-ID"/>
        </w:rPr>
        <w:t xml:space="preserve">Laporan Keuangan </w:t>
      </w:r>
      <w:r w:rsidRPr="00257B9C">
        <w:rPr>
          <w:rFonts w:ascii="Times New Roman" w:hAnsi="Times New Roman"/>
          <w:color w:val="3C3C3C"/>
          <w:w w:val="105"/>
        </w:rPr>
        <w:t>Tahun 2016</w:t>
      </w:r>
    </w:p>
    <w:p w:rsidR="00257B9C" w:rsidRPr="00257B9C" w:rsidRDefault="00257B9C" w:rsidP="00257B9C">
      <w:pPr>
        <w:keepNext/>
        <w:ind w:firstLine="567"/>
        <w:jc w:val="both"/>
        <w:outlineLvl w:val="0"/>
        <w:rPr>
          <w:rFonts w:ascii="Times New Roman" w:hAnsi="Times New Roman"/>
          <w:w w:val="105"/>
          <w:lang w:val="id-ID"/>
        </w:rPr>
      </w:pPr>
      <w:r w:rsidRPr="00257B9C">
        <w:rPr>
          <w:rFonts w:ascii="Times New Roman" w:hAnsi="Times New Roman"/>
          <w:w w:val="105"/>
          <w:lang w:val="id-ID"/>
        </w:rPr>
        <w:t>ROA bank pemerintah terendah adalah bank Mandiri yang terjadi pada tahun 2016 yaitu sebesar 1,79% diikuti oleh bank BNI sebesar 2,4%, sedangkan tingkat ROA tertinggi diperoleh bank BRI pada tahun 2016  sebesar 3,38%. Hal ini menunjukkan bank BRI memiliki produktivitas aktiva yang paling baik dibandingkan dengan bank pemerintah lainnya.</w:t>
      </w:r>
    </w:p>
    <w:p w:rsidR="00257B9C" w:rsidRPr="00257B9C" w:rsidRDefault="00257B9C" w:rsidP="00257B9C">
      <w:pPr>
        <w:jc w:val="center"/>
        <w:rPr>
          <w:rFonts w:ascii="Times New Roman" w:hAnsi="Times New Roman"/>
          <w:w w:val="105"/>
        </w:rPr>
      </w:pPr>
    </w:p>
    <w:p w:rsidR="00257B9C" w:rsidRPr="00257B9C" w:rsidRDefault="00257B9C" w:rsidP="00257B9C">
      <w:pPr>
        <w:jc w:val="center"/>
        <w:rPr>
          <w:rFonts w:ascii="Times New Roman" w:hAnsi="Times New Roman"/>
        </w:rPr>
      </w:pPr>
      <w:r w:rsidRPr="00257B9C">
        <w:rPr>
          <w:rFonts w:ascii="Times New Roman" w:hAnsi="Times New Roman"/>
          <w:w w:val="105"/>
        </w:rPr>
        <w:t xml:space="preserve">Tabel 4 </w:t>
      </w:r>
      <w:r w:rsidRPr="00257B9C">
        <w:rPr>
          <w:rFonts w:ascii="Times New Roman" w:hAnsi="Times New Roman"/>
          <w:i/>
          <w:w w:val="105"/>
        </w:rPr>
        <w:t xml:space="preserve">Return on asset </w:t>
      </w:r>
      <w:r w:rsidRPr="00257B9C">
        <w:rPr>
          <w:rFonts w:ascii="Times New Roman" w:hAnsi="Times New Roman"/>
          <w:w w:val="105"/>
        </w:rPr>
        <w:t>Bank Pemerintah Tahun 2017</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0"/>
        <w:gridCol w:w="2253"/>
        <w:gridCol w:w="2209"/>
        <w:gridCol w:w="1900"/>
      </w:tblGrid>
      <w:tr w:rsidR="00257B9C" w:rsidRPr="00257B9C" w:rsidTr="00257B9C">
        <w:trPr>
          <w:trHeight w:val="555"/>
        </w:trPr>
        <w:tc>
          <w:tcPr>
            <w:tcW w:w="1510" w:type="dxa"/>
          </w:tcPr>
          <w:p w:rsidR="00257B9C" w:rsidRPr="00257B9C" w:rsidRDefault="00257B9C" w:rsidP="00257B9C">
            <w:pPr>
              <w:widowControl w:val="0"/>
              <w:autoSpaceDE w:val="0"/>
              <w:autoSpaceDN w:val="0"/>
              <w:spacing w:before="3"/>
              <w:ind w:left="189"/>
              <w:rPr>
                <w:rFonts w:ascii="Times New Roman" w:hAnsi="Times New Roman"/>
                <w:lang w:val="id"/>
              </w:rPr>
            </w:pPr>
            <w:r w:rsidRPr="00257B9C">
              <w:rPr>
                <w:rFonts w:ascii="Times New Roman" w:hAnsi="Times New Roman"/>
                <w:w w:val="105"/>
                <w:lang w:val="id"/>
              </w:rPr>
              <w:t>Nama Bank</w:t>
            </w:r>
          </w:p>
        </w:tc>
        <w:tc>
          <w:tcPr>
            <w:tcW w:w="2253" w:type="dxa"/>
          </w:tcPr>
          <w:p w:rsidR="00257B9C" w:rsidRPr="00257B9C" w:rsidRDefault="00257B9C" w:rsidP="00257B9C">
            <w:pPr>
              <w:widowControl w:val="0"/>
              <w:autoSpaceDE w:val="0"/>
              <w:autoSpaceDN w:val="0"/>
              <w:ind w:left="874" w:hanging="694"/>
              <w:rPr>
                <w:rFonts w:ascii="Times New Roman" w:hAnsi="Times New Roman"/>
                <w:lang w:val="id"/>
              </w:rPr>
            </w:pPr>
            <w:r w:rsidRPr="00257B9C">
              <w:rPr>
                <w:rFonts w:ascii="Times New Roman" w:hAnsi="Times New Roman"/>
                <w:lang w:val="id"/>
              </w:rPr>
              <w:t xml:space="preserve">Laba SebelumPajak </w:t>
            </w:r>
            <w:r w:rsidRPr="00257B9C">
              <w:rPr>
                <w:rFonts w:ascii="Times New Roman" w:hAnsi="Times New Roman"/>
                <w:w w:val="105"/>
                <w:lang w:val="id"/>
              </w:rPr>
              <w:t>(Rp)</w:t>
            </w:r>
          </w:p>
        </w:tc>
        <w:tc>
          <w:tcPr>
            <w:tcW w:w="2209" w:type="dxa"/>
          </w:tcPr>
          <w:p w:rsidR="00257B9C" w:rsidRPr="00257B9C" w:rsidRDefault="00257B9C" w:rsidP="00257B9C">
            <w:pPr>
              <w:widowControl w:val="0"/>
              <w:autoSpaceDE w:val="0"/>
              <w:autoSpaceDN w:val="0"/>
              <w:ind w:left="853" w:right="47" w:hanging="366"/>
              <w:rPr>
                <w:rFonts w:ascii="Times New Roman" w:hAnsi="Times New Roman"/>
                <w:lang w:val="id"/>
              </w:rPr>
            </w:pPr>
            <w:r w:rsidRPr="00257B9C">
              <w:rPr>
                <w:rFonts w:ascii="Times New Roman" w:hAnsi="Times New Roman"/>
                <w:w w:val="105"/>
                <w:lang w:val="id"/>
              </w:rPr>
              <w:t>Total Aktiva (Rp)</w:t>
            </w:r>
          </w:p>
        </w:tc>
        <w:tc>
          <w:tcPr>
            <w:tcW w:w="1900" w:type="dxa"/>
          </w:tcPr>
          <w:p w:rsidR="00257B9C" w:rsidRPr="00257B9C" w:rsidRDefault="00257B9C" w:rsidP="00257B9C">
            <w:pPr>
              <w:widowControl w:val="0"/>
              <w:autoSpaceDE w:val="0"/>
              <w:autoSpaceDN w:val="0"/>
              <w:ind w:left="674" w:right="663"/>
              <w:jc w:val="center"/>
              <w:rPr>
                <w:rFonts w:ascii="Times New Roman" w:hAnsi="Times New Roman"/>
                <w:lang w:val="id"/>
              </w:rPr>
            </w:pPr>
            <w:r w:rsidRPr="00257B9C">
              <w:rPr>
                <w:rFonts w:ascii="Times New Roman" w:hAnsi="Times New Roman"/>
                <w:lang w:val="id"/>
              </w:rPr>
              <w:t xml:space="preserve">ROA </w:t>
            </w:r>
            <w:r w:rsidRPr="00257B9C">
              <w:rPr>
                <w:rFonts w:ascii="Times New Roman" w:hAnsi="Times New Roman"/>
                <w:w w:val="105"/>
                <w:lang w:val="id"/>
              </w:rPr>
              <w:t>(%)</w:t>
            </w:r>
          </w:p>
        </w:tc>
      </w:tr>
      <w:tr w:rsidR="00257B9C" w:rsidRPr="00257B9C" w:rsidTr="00257B9C">
        <w:trPr>
          <w:trHeight w:val="374"/>
        </w:trPr>
        <w:tc>
          <w:tcPr>
            <w:tcW w:w="1510" w:type="dxa"/>
          </w:tcPr>
          <w:p w:rsidR="00257B9C" w:rsidRPr="00257B9C" w:rsidRDefault="00257B9C" w:rsidP="00257B9C">
            <w:pPr>
              <w:widowControl w:val="0"/>
              <w:autoSpaceDE w:val="0"/>
              <w:autoSpaceDN w:val="0"/>
              <w:spacing w:before="1"/>
              <w:ind w:left="101"/>
              <w:rPr>
                <w:rFonts w:ascii="Times New Roman" w:hAnsi="Times New Roman"/>
                <w:lang w:val="id"/>
              </w:rPr>
            </w:pPr>
            <w:r w:rsidRPr="00257B9C">
              <w:rPr>
                <w:rFonts w:ascii="Times New Roman" w:hAnsi="Times New Roman"/>
                <w:w w:val="105"/>
                <w:lang w:val="id"/>
              </w:rPr>
              <w:t>BNI</w:t>
            </w:r>
          </w:p>
        </w:tc>
        <w:tc>
          <w:tcPr>
            <w:tcW w:w="2253" w:type="dxa"/>
          </w:tcPr>
          <w:p w:rsidR="00257B9C" w:rsidRPr="00257B9C" w:rsidRDefault="00257B9C" w:rsidP="00257B9C">
            <w:pPr>
              <w:widowControl w:val="0"/>
              <w:autoSpaceDE w:val="0"/>
              <w:autoSpaceDN w:val="0"/>
              <w:spacing w:before="1"/>
              <w:ind w:right="87"/>
              <w:jc w:val="right"/>
              <w:rPr>
                <w:rFonts w:ascii="Times New Roman" w:hAnsi="Times New Roman"/>
                <w:lang w:val="id"/>
              </w:rPr>
            </w:pPr>
            <w:r w:rsidRPr="00257B9C">
              <w:rPr>
                <w:rFonts w:ascii="Times New Roman" w:hAnsi="Times New Roman"/>
                <w:lang w:val="id"/>
              </w:rPr>
              <w:t>17.165.000.000</w:t>
            </w:r>
          </w:p>
        </w:tc>
        <w:tc>
          <w:tcPr>
            <w:tcW w:w="2209" w:type="dxa"/>
          </w:tcPr>
          <w:p w:rsidR="00257B9C" w:rsidRPr="00257B9C" w:rsidRDefault="00257B9C" w:rsidP="00257B9C">
            <w:pPr>
              <w:widowControl w:val="0"/>
              <w:autoSpaceDE w:val="0"/>
              <w:autoSpaceDN w:val="0"/>
              <w:spacing w:before="1"/>
              <w:ind w:right="89"/>
              <w:jc w:val="right"/>
              <w:rPr>
                <w:rFonts w:ascii="Times New Roman" w:hAnsi="Times New Roman"/>
                <w:lang w:val="id"/>
              </w:rPr>
            </w:pPr>
            <w:r w:rsidRPr="00257B9C">
              <w:rPr>
                <w:rFonts w:ascii="Times New Roman" w:hAnsi="Times New Roman"/>
                <w:lang w:val="id"/>
              </w:rPr>
              <w:t>709.330.000.000</w:t>
            </w:r>
          </w:p>
        </w:tc>
        <w:tc>
          <w:tcPr>
            <w:tcW w:w="1900" w:type="dxa"/>
          </w:tcPr>
          <w:p w:rsidR="00257B9C" w:rsidRPr="00257B9C" w:rsidRDefault="00257B9C" w:rsidP="00257B9C">
            <w:pPr>
              <w:widowControl w:val="0"/>
              <w:autoSpaceDE w:val="0"/>
              <w:autoSpaceDN w:val="0"/>
              <w:spacing w:before="1"/>
              <w:ind w:left="674" w:right="663"/>
              <w:jc w:val="center"/>
              <w:rPr>
                <w:rFonts w:ascii="Times New Roman" w:hAnsi="Times New Roman"/>
                <w:lang w:val="id-ID"/>
              </w:rPr>
            </w:pPr>
            <w:r w:rsidRPr="00257B9C">
              <w:rPr>
                <w:rFonts w:ascii="Times New Roman" w:hAnsi="Times New Roman"/>
                <w:lang w:val="id-ID"/>
              </w:rPr>
              <w:t>2,4</w:t>
            </w:r>
          </w:p>
        </w:tc>
      </w:tr>
      <w:tr w:rsidR="00257B9C" w:rsidRPr="00257B9C" w:rsidTr="00257B9C">
        <w:trPr>
          <w:trHeight w:val="380"/>
        </w:trPr>
        <w:tc>
          <w:tcPr>
            <w:tcW w:w="1510" w:type="dxa"/>
          </w:tcPr>
          <w:p w:rsidR="00257B9C" w:rsidRPr="00257B9C" w:rsidRDefault="00257B9C" w:rsidP="00257B9C">
            <w:pPr>
              <w:widowControl w:val="0"/>
              <w:autoSpaceDE w:val="0"/>
              <w:autoSpaceDN w:val="0"/>
              <w:spacing w:before="3"/>
              <w:ind w:left="101"/>
              <w:rPr>
                <w:rFonts w:ascii="Times New Roman" w:hAnsi="Times New Roman"/>
                <w:lang w:val="id"/>
              </w:rPr>
            </w:pPr>
            <w:r w:rsidRPr="00257B9C">
              <w:rPr>
                <w:rFonts w:ascii="Times New Roman" w:hAnsi="Times New Roman"/>
                <w:w w:val="105"/>
                <w:lang w:val="id"/>
              </w:rPr>
              <w:t>BRI</w:t>
            </w:r>
          </w:p>
        </w:tc>
        <w:tc>
          <w:tcPr>
            <w:tcW w:w="2253" w:type="dxa"/>
          </w:tcPr>
          <w:p w:rsidR="00257B9C" w:rsidRPr="00257B9C" w:rsidRDefault="00257B9C" w:rsidP="00257B9C">
            <w:pPr>
              <w:widowControl w:val="0"/>
              <w:autoSpaceDE w:val="0"/>
              <w:autoSpaceDN w:val="0"/>
              <w:spacing w:before="3"/>
              <w:ind w:right="86"/>
              <w:jc w:val="right"/>
              <w:rPr>
                <w:rFonts w:ascii="Times New Roman" w:hAnsi="Times New Roman"/>
                <w:lang w:val="id-ID"/>
              </w:rPr>
            </w:pPr>
            <w:r w:rsidRPr="00257B9C">
              <w:rPr>
                <w:rFonts w:ascii="Times New Roman" w:hAnsi="Times New Roman"/>
                <w:lang w:val="id-ID"/>
              </w:rPr>
              <w:t>37.023.000.000</w:t>
            </w:r>
          </w:p>
        </w:tc>
        <w:tc>
          <w:tcPr>
            <w:tcW w:w="2209" w:type="dxa"/>
          </w:tcPr>
          <w:p w:rsidR="00257B9C" w:rsidRPr="00257B9C" w:rsidRDefault="00257B9C" w:rsidP="00257B9C">
            <w:pPr>
              <w:widowControl w:val="0"/>
              <w:autoSpaceDE w:val="0"/>
              <w:autoSpaceDN w:val="0"/>
              <w:spacing w:before="3"/>
              <w:ind w:right="88"/>
              <w:jc w:val="right"/>
              <w:rPr>
                <w:rFonts w:ascii="Times New Roman" w:hAnsi="Times New Roman"/>
                <w:lang w:val="id-ID"/>
              </w:rPr>
            </w:pPr>
            <w:r w:rsidRPr="00257B9C">
              <w:rPr>
                <w:rFonts w:ascii="Times New Roman" w:hAnsi="Times New Roman"/>
                <w:lang w:val="id-ID"/>
              </w:rPr>
              <w:t>1.127.448.000</w:t>
            </w:r>
          </w:p>
        </w:tc>
        <w:tc>
          <w:tcPr>
            <w:tcW w:w="1900" w:type="dxa"/>
          </w:tcPr>
          <w:p w:rsidR="00257B9C" w:rsidRPr="00257B9C" w:rsidRDefault="00257B9C" w:rsidP="00257B9C">
            <w:pPr>
              <w:widowControl w:val="0"/>
              <w:autoSpaceDE w:val="0"/>
              <w:autoSpaceDN w:val="0"/>
              <w:spacing w:before="3"/>
              <w:ind w:left="674" w:right="662"/>
              <w:jc w:val="center"/>
              <w:rPr>
                <w:rFonts w:ascii="Times New Roman" w:hAnsi="Times New Roman"/>
                <w:lang w:val="id"/>
              </w:rPr>
            </w:pPr>
            <w:r w:rsidRPr="00257B9C">
              <w:rPr>
                <w:rFonts w:ascii="Times New Roman" w:hAnsi="Times New Roman"/>
                <w:w w:val="105"/>
                <w:lang w:val="id"/>
              </w:rPr>
              <w:t>3,28</w:t>
            </w:r>
          </w:p>
        </w:tc>
      </w:tr>
      <w:tr w:rsidR="00257B9C" w:rsidRPr="00257B9C" w:rsidTr="00257B9C">
        <w:trPr>
          <w:trHeight w:val="377"/>
        </w:trPr>
        <w:tc>
          <w:tcPr>
            <w:tcW w:w="1510" w:type="dxa"/>
          </w:tcPr>
          <w:p w:rsidR="00257B9C" w:rsidRPr="00257B9C" w:rsidRDefault="00257B9C" w:rsidP="00257B9C">
            <w:pPr>
              <w:widowControl w:val="0"/>
              <w:autoSpaceDE w:val="0"/>
              <w:autoSpaceDN w:val="0"/>
              <w:spacing w:before="3"/>
              <w:ind w:left="101"/>
              <w:rPr>
                <w:rFonts w:ascii="Times New Roman" w:hAnsi="Times New Roman"/>
                <w:lang w:val="id"/>
              </w:rPr>
            </w:pPr>
            <w:r w:rsidRPr="00257B9C">
              <w:rPr>
                <w:rFonts w:ascii="Times New Roman" w:hAnsi="Times New Roman"/>
                <w:w w:val="105"/>
                <w:lang w:val="id"/>
              </w:rPr>
              <w:t>Mandiri</w:t>
            </w:r>
          </w:p>
        </w:tc>
        <w:tc>
          <w:tcPr>
            <w:tcW w:w="2253" w:type="dxa"/>
          </w:tcPr>
          <w:p w:rsidR="00257B9C" w:rsidRPr="00257B9C" w:rsidRDefault="00257B9C" w:rsidP="00257B9C">
            <w:pPr>
              <w:widowControl w:val="0"/>
              <w:autoSpaceDE w:val="0"/>
              <w:autoSpaceDN w:val="0"/>
              <w:spacing w:before="3"/>
              <w:ind w:right="87"/>
              <w:jc w:val="right"/>
              <w:rPr>
                <w:rFonts w:ascii="Times New Roman" w:hAnsi="Times New Roman"/>
                <w:lang w:val="id-ID"/>
              </w:rPr>
            </w:pPr>
            <w:r w:rsidRPr="00257B9C">
              <w:rPr>
                <w:rFonts w:ascii="Times New Roman" w:hAnsi="Times New Roman"/>
                <w:lang w:val="id-ID"/>
              </w:rPr>
              <w:t>27.156.863.000</w:t>
            </w:r>
          </w:p>
        </w:tc>
        <w:tc>
          <w:tcPr>
            <w:tcW w:w="2209" w:type="dxa"/>
          </w:tcPr>
          <w:p w:rsidR="00257B9C" w:rsidRPr="00257B9C" w:rsidRDefault="00257B9C" w:rsidP="00257B9C">
            <w:pPr>
              <w:widowControl w:val="0"/>
              <w:autoSpaceDE w:val="0"/>
              <w:autoSpaceDN w:val="0"/>
              <w:spacing w:before="3"/>
              <w:ind w:right="90"/>
              <w:jc w:val="right"/>
              <w:rPr>
                <w:rFonts w:ascii="Times New Roman" w:hAnsi="Times New Roman"/>
                <w:lang w:val="id"/>
              </w:rPr>
            </w:pPr>
            <w:r w:rsidRPr="00257B9C">
              <w:rPr>
                <w:rFonts w:ascii="Times New Roman" w:hAnsi="Times New Roman"/>
                <w:lang w:val="id"/>
              </w:rPr>
              <w:t>1.124.700.847</w:t>
            </w:r>
          </w:p>
        </w:tc>
        <w:tc>
          <w:tcPr>
            <w:tcW w:w="1900" w:type="dxa"/>
          </w:tcPr>
          <w:p w:rsidR="00257B9C" w:rsidRPr="00257B9C" w:rsidRDefault="00257B9C" w:rsidP="00257B9C">
            <w:pPr>
              <w:widowControl w:val="0"/>
              <w:autoSpaceDE w:val="0"/>
              <w:autoSpaceDN w:val="0"/>
              <w:spacing w:before="3"/>
              <w:ind w:left="671" w:right="663"/>
              <w:jc w:val="center"/>
              <w:rPr>
                <w:rFonts w:ascii="Times New Roman" w:hAnsi="Times New Roman"/>
                <w:lang w:val="id-ID"/>
              </w:rPr>
            </w:pPr>
            <w:r w:rsidRPr="00257B9C">
              <w:rPr>
                <w:rFonts w:ascii="Times New Roman" w:hAnsi="Times New Roman"/>
                <w:w w:val="105"/>
                <w:lang w:val="id"/>
              </w:rPr>
              <w:t>2,42</w:t>
            </w:r>
          </w:p>
        </w:tc>
      </w:tr>
    </w:tbl>
    <w:p w:rsidR="00257B9C" w:rsidRPr="00257B9C" w:rsidRDefault="00257B9C" w:rsidP="00257B9C">
      <w:pPr>
        <w:keepNext/>
        <w:ind w:left="426" w:firstLine="436"/>
        <w:jc w:val="both"/>
        <w:outlineLvl w:val="0"/>
        <w:rPr>
          <w:rFonts w:ascii="Times New Roman" w:hAnsi="Times New Roman"/>
          <w:w w:val="105"/>
          <w:lang w:val="id-ID"/>
        </w:rPr>
      </w:pPr>
    </w:p>
    <w:p w:rsidR="00257B9C" w:rsidRPr="00257B9C" w:rsidRDefault="00257B9C" w:rsidP="00257B9C">
      <w:pPr>
        <w:keepNext/>
        <w:ind w:firstLine="709"/>
        <w:jc w:val="both"/>
        <w:outlineLvl w:val="0"/>
        <w:rPr>
          <w:rFonts w:ascii="Times New Roman" w:hAnsi="Times New Roman"/>
          <w:w w:val="105"/>
          <w:lang w:val="id-ID"/>
        </w:rPr>
      </w:pPr>
      <w:r w:rsidRPr="00257B9C">
        <w:rPr>
          <w:rFonts w:ascii="Times New Roman" w:hAnsi="Times New Roman"/>
          <w:w w:val="105"/>
          <w:lang w:val="id-ID"/>
        </w:rPr>
        <w:t xml:space="preserve">ROA bank pemerintah terendah adalah bank BNI yang terjadi pada tahun 2017 yaitu sebesar 2,4% diikuti oleh bank Mandiri sebesar 2,42%, sedangkan tingkat ROA tertinggi adalah bank BRI pada tahun 2016  sebesar 3,28%. Hal ini menunjukkan bank BRI memiliki produktivitas aktiva yang paling baik di bandingkan dengan bank pemerintah lainnya.  </w:t>
      </w:r>
    </w:p>
    <w:p w:rsidR="00257B9C" w:rsidRPr="00257B9C" w:rsidRDefault="00257B9C" w:rsidP="00257B9C">
      <w:pPr>
        <w:jc w:val="center"/>
        <w:rPr>
          <w:rFonts w:ascii="Times New Roman" w:hAnsi="Times New Roman"/>
          <w:color w:val="3C3C3C"/>
          <w:w w:val="105"/>
        </w:rPr>
      </w:pPr>
      <w:r w:rsidRPr="00257B9C">
        <w:rPr>
          <w:rFonts w:ascii="Times New Roman" w:hAnsi="Times New Roman"/>
          <w:color w:val="3C3C3C"/>
          <w:w w:val="105"/>
        </w:rPr>
        <w:t xml:space="preserve">Tabel 5 </w:t>
      </w:r>
      <w:r w:rsidRPr="00257B9C">
        <w:rPr>
          <w:rFonts w:ascii="Times New Roman" w:hAnsi="Times New Roman"/>
          <w:i/>
          <w:color w:val="3C3C3C"/>
          <w:w w:val="105"/>
        </w:rPr>
        <w:t xml:space="preserve">Return on asset </w:t>
      </w:r>
      <w:r w:rsidRPr="00257B9C">
        <w:rPr>
          <w:rFonts w:ascii="Times New Roman" w:hAnsi="Times New Roman"/>
          <w:color w:val="3C3C3C"/>
          <w:w w:val="105"/>
        </w:rPr>
        <w:t>Bank Pemerintah Tahun 2018</w:t>
      </w:r>
    </w:p>
    <w:tbl>
      <w:tblPr>
        <w:tblpPr w:leftFromText="180" w:rightFromText="180" w:vertAnchor="text" w:horzAnchor="margin" w:tblpY="25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9"/>
        <w:gridCol w:w="2310"/>
        <w:gridCol w:w="2227"/>
        <w:gridCol w:w="1776"/>
      </w:tblGrid>
      <w:tr w:rsidR="00257B9C" w:rsidRPr="00257B9C" w:rsidTr="00257B9C">
        <w:trPr>
          <w:trHeight w:val="703"/>
        </w:trPr>
        <w:tc>
          <w:tcPr>
            <w:tcW w:w="1599" w:type="dxa"/>
          </w:tcPr>
          <w:p w:rsidR="00257B9C" w:rsidRPr="00257B9C" w:rsidRDefault="00257B9C" w:rsidP="00257B9C">
            <w:pPr>
              <w:widowControl w:val="0"/>
              <w:autoSpaceDE w:val="0"/>
              <w:autoSpaceDN w:val="0"/>
              <w:spacing w:before="3"/>
              <w:ind w:left="225"/>
              <w:rPr>
                <w:rFonts w:ascii="Times New Roman" w:hAnsi="Times New Roman"/>
                <w:lang w:val="id"/>
              </w:rPr>
            </w:pPr>
            <w:r w:rsidRPr="00257B9C">
              <w:rPr>
                <w:rFonts w:ascii="Times New Roman" w:hAnsi="Times New Roman"/>
                <w:w w:val="105"/>
                <w:lang w:val="id"/>
              </w:rPr>
              <w:t>Nama Bank</w:t>
            </w:r>
          </w:p>
        </w:tc>
        <w:tc>
          <w:tcPr>
            <w:tcW w:w="2310" w:type="dxa"/>
          </w:tcPr>
          <w:p w:rsidR="00257B9C" w:rsidRPr="00257B9C" w:rsidRDefault="00257B9C" w:rsidP="00257B9C">
            <w:pPr>
              <w:widowControl w:val="0"/>
              <w:autoSpaceDE w:val="0"/>
              <w:autoSpaceDN w:val="0"/>
              <w:ind w:left="892" w:hanging="692"/>
              <w:rPr>
                <w:rFonts w:ascii="Times New Roman" w:hAnsi="Times New Roman"/>
                <w:lang w:val="id"/>
              </w:rPr>
            </w:pPr>
            <w:r w:rsidRPr="00257B9C">
              <w:rPr>
                <w:rFonts w:ascii="Times New Roman" w:hAnsi="Times New Roman"/>
                <w:lang w:val="id"/>
              </w:rPr>
              <w:t xml:space="preserve">Laba SebelumPajak </w:t>
            </w:r>
            <w:r w:rsidRPr="00257B9C">
              <w:rPr>
                <w:rFonts w:ascii="Times New Roman" w:hAnsi="Times New Roman"/>
                <w:w w:val="105"/>
                <w:lang w:val="id"/>
              </w:rPr>
              <w:t>(Rp)</w:t>
            </w:r>
          </w:p>
        </w:tc>
        <w:tc>
          <w:tcPr>
            <w:tcW w:w="2227" w:type="dxa"/>
          </w:tcPr>
          <w:p w:rsidR="00257B9C" w:rsidRPr="00257B9C" w:rsidRDefault="00257B9C" w:rsidP="00257B9C">
            <w:pPr>
              <w:widowControl w:val="0"/>
              <w:autoSpaceDE w:val="0"/>
              <w:autoSpaceDN w:val="0"/>
              <w:ind w:left="854" w:right="47" w:hanging="366"/>
              <w:rPr>
                <w:rFonts w:ascii="Times New Roman" w:hAnsi="Times New Roman"/>
                <w:lang w:val="id"/>
              </w:rPr>
            </w:pPr>
            <w:r w:rsidRPr="00257B9C">
              <w:rPr>
                <w:rFonts w:ascii="Times New Roman" w:hAnsi="Times New Roman"/>
                <w:w w:val="105"/>
                <w:lang w:val="id"/>
              </w:rPr>
              <w:t>Total Aktiva (Rp)</w:t>
            </w:r>
          </w:p>
        </w:tc>
        <w:tc>
          <w:tcPr>
            <w:tcW w:w="1776" w:type="dxa"/>
          </w:tcPr>
          <w:p w:rsidR="00257B9C" w:rsidRPr="00257B9C" w:rsidRDefault="00257B9C" w:rsidP="00257B9C">
            <w:pPr>
              <w:widowControl w:val="0"/>
              <w:autoSpaceDE w:val="0"/>
              <w:autoSpaceDN w:val="0"/>
              <w:ind w:left="608" w:right="595"/>
              <w:jc w:val="center"/>
              <w:rPr>
                <w:rFonts w:ascii="Times New Roman" w:hAnsi="Times New Roman"/>
                <w:lang w:val="id"/>
              </w:rPr>
            </w:pPr>
            <w:r w:rsidRPr="00257B9C">
              <w:rPr>
                <w:rFonts w:ascii="Times New Roman" w:hAnsi="Times New Roman"/>
                <w:lang w:val="id"/>
              </w:rPr>
              <w:t xml:space="preserve">ROA </w:t>
            </w:r>
            <w:r w:rsidRPr="00257B9C">
              <w:rPr>
                <w:rFonts w:ascii="Times New Roman" w:hAnsi="Times New Roman"/>
                <w:w w:val="105"/>
                <w:lang w:val="id"/>
              </w:rPr>
              <w:t>(%)</w:t>
            </w:r>
          </w:p>
        </w:tc>
      </w:tr>
      <w:tr w:rsidR="00257B9C" w:rsidRPr="00257B9C" w:rsidTr="00257B9C">
        <w:trPr>
          <w:trHeight w:val="409"/>
        </w:trPr>
        <w:tc>
          <w:tcPr>
            <w:tcW w:w="1599" w:type="dxa"/>
          </w:tcPr>
          <w:p w:rsidR="00257B9C" w:rsidRPr="00257B9C" w:rsidRDefault="00257B9C" w:rsidP="00257B9C">
            <w:pPr>
              <w:widowControl w:val="0"/>
              <w:autoSpaceDE w:val="0"/>
              <w:autoSpaceDN w:val="0"/>
              <w:spacing w:before="2"/>
              <w:ind w:left="101"/>
              <w:rPr>
                <w:rFonts w:ascii="Times New Roman" w:hAnsi="Times New Roman"/>
                <w:lang w:val="id"/>
              </w:rPr>
            </w:pPr>
            <w:r w:rsidRPr="00257B9C">
              <w:rPr>
                <w:rFonts w:ascii="Times New Roman" w:hAnsi="Times New Roman"/>
                <w:w w:val="105"/>
                <w:lang w:val="id"/>
              </w:rPr>
              <w:t>BNI</w:t>
            </w:r>
          </w:p>
        </w:tc>
        <w:tc>
          <w:tcPr>
            <w:tcW w:w="2310" w:type="dxa"/>
          </w:tcPr>
          <w:p w:rsidR="00257B9C" w:rsidRPr="00257B9C" w:rsidRDefault="00257B9C" w:rsidP="00257B9C">
            <w:pPr>
              <w:widowControl w:val="0"/>
              <w:autoSpaceDE w:val="0"/>
              <w:autoSpaceDN w:val="0"/>
              <w:spacing w:before="2"/>
              <w:ind w:right="88"/>
              <w:jc w:val="right"/>
              <w:rPr>
                <w:rFonts w:ascii="Times New Roman" w:hAnsi="Times New Roman"/>
                <w:lang w:val="id-ID"/>
              </w:rPr>
            </w:pPr>
            <w:r w:rsidRPr="00257B9C">
              <w:rPr>
                <w:rFonts w:ascii="Times New Roman" w:hAnsi="Times New Roman"/>
                <w:lang w:val="id-ID"/>
              </w:rPr>
              <w:t>19.821.000.000</w:t>
            </w:r>
          </w:p>
        </w:tc>
        <w:tc>
          <w:tcPr>
            <w:tcW w:w="2227" w:type="dxa"/>
          </w:tcPr>
          <w:p w:rsidR="00257B9C" w:rsidRPr="00257B9C" w:rsidRDefault="00257B9C" w:rsidP="00257B9C">
            <w:pPr>
              <w:widowControl w:val="0"/>
              <w:autoSpaceDE w:val="0"/>
              <w:autoSpaceDN w:val="0"/>
              <w:spacing w:before="2"/>
              <w:ind w:left="59" w:right="47"/>
              <w:jc w:val="center"/>
              <w:rPr>
                <w:rFonts w:ascii="Times New Roman" w:hAnsi="Times New Roman"/>
                <w:lang w:val="id-ID"/>
              </w:rPr>
            </w:pPr>
            <w:r w:rsidRPr="00257B9C">
              <w:rPr>
                <w:rFonts w:ascii="Times New Roman" w:hAnsi="Times New Roman"/>
                <w:lang w:val="id-ID"/>
              </w:rPr>
              <w:t>808.572.000.000</w:t>
            </w:r>
          </w:p>
        </w:tc>
        <w:tc>
          <w:tcPr>
            <w:tcW w:w="1776" w:type="dxa"/>
          </w:tcPr>
          <w:p w:rsidR="00257B9C" w:rsidRPr="00257B9C" w:rsidRDefault="00257B9C" w:rsidP="00257B9C">
            <w:pPr>
              <w:widowControl w:val="0"/>
              <w:autoSpaceDE w:val="0"/>
              <w:autoSpaceDN w:val="0"/>
              <w:spacing w:before="2"/>
              <w:ind w:left="650"/>
              <w:rPr>
                <w:rFonts w:ascii="Times New Roman" w:hAnsi="Times New Roman"/>
                <w:lang w:val="id-ID"/>
              </w:rPr>
            </w:pPr>
            <w:r w:rsidRPr="00257B9C">
              <w:rPr>
                <w:rFonts w:ascii="Times New Roman" w:hAnsi="Times New Roman"/>
                <w:w w:val="105"/>
                <w:lang w:val="id"/>
              </w:rPr>
              <w:t>2,45</w:t>
            </w:r>
          </w:p>
        </w:tc>
      </w:tr>
      <w:tr w:rsidR="00257B9C" w:rsidRPr="00257B9C" w:rsidTr="00257B9C">
        <w:trPr>
          <w:trHeight w:val="412"/>
        </w:trPr>
        <w:tc>
          <w:tcPr>
            <w:tcW w:w="1599" w:type="dxa"/>
          </w:tcPr>
          <w:p w:rsidR="00257B9C" w:rsidRPr="00257B9C" w:rsidRDefault="00257B9C" w:rsidP="00257B9C">
            <w:pPr>
              <w:widowControl w:val="0"/>
              <w:autoSpaceDE w:val="0"/>
              <w:autoSpaceDN w:val="0"/>
              <w:spacing w:before="3"/>
              <w:ind w:left="101"/>
              <w:rPr>
                <w:rFonts w:ascii="Times New Roman" w:hAnsi="Times New Roman"/>
                <w:lang w:val="id"/>
              </w:rPr>
            </w:pPr>
            <w:r w:rsidRPr="00257B9C">
              <w:rPr>
                <w:rFonts w:ascii="Times New Roman" w:hAnsi="Times New Roman"/>
                <w:w w:val="105"/>
                <w:lang w:val="id"/>
              </w:rPr>
              <w:t>BRI</w:t>
            </w:r>
          </w:p>
        </w:tc>
        <w:tc>
          <w:tcPr>
            <w:tcW w:w="2310" w:type="dxa"/>
          </w:tcPr>
          <w:p w:rsidR="00257B9C" w:rsidRPr="00257B9C" w:rsidRDefault="00257B9C" w:rsidP="00257B9C">
            <w:pPr>
              <w:widowControl w:val="0"/>
              <w:autoSpaceDE w:val="0"/>
              <w:autoSpaceDN w:val="0"/>
              <w:spacing w:before="3"/>
              <w:ind w:right="88"/>
              <w:jc w:val="right"/>
              <w:rPr>
                <w:rFonts w:ascii="Times New Roman" w:hAnsi="Times New Roman"/>
                <w:lang w:val="id-ID"/>
              </w:rPr>
            </w:pPr>
            <w:r w:rsidRPr="00257B9C">
              <w:rPr>
                <w:rFonts w:ascii="Times New Roman" w:hAnsi="Times New Roman"/>
                <w:lang w:val="id-ID"/>
              </w:rPr>
              <w:t>41.754.000.000</w:t>
            </w:r>
          </w:p>
        </w:tc>
        <w:tc>
          <w:tcPr>
            <w:tcW w:w="2227" w:type="dxa"/>
          </w:tcPr>
          <w:p w:rsidR="00257B9C" w:rsidRPr="00257B9C" w:rsidRDefault="00257B9C" w:rsidP="00257B9C">
            <w:pPr>
              <w:widowControl w:val="0"/>
              <w:autoSpaceDE w:val="0"/>
              <w:autoSpaceDN w:val="0"/>
              <w:spacing w:before="3"/>
              <w:ind w:left="59" w:right="45"/>
              <w:jc w:val="center"/>
              <w:rPr>
                <w:rFonts w:ascii="Times New Roman" w:hAnsi="Times New Roman"/>
                <w:lang w:val="id"/>
              </w:rPr>
            </w:pPr>
            <w:r w:rsidRPr="00257B9C">
              <w:rPr>
                <w:rFonts w:ascii="Times New Roman" w:hAnsi="Times New Roman"/>
                <w:w w:val="105"/>
                <w:lang w:val="id"/>
              </w:rPr>
              <w:t>1.296</w:t>
            </w:r>
            <w:r w:rsidRPr="00257B9C">
              <w:rPr>
                <w:rFonts w:ascii="Times New Roman" w:hAnsi="Times New Roman"/>
                <w:w w:val="105"/>
                <w:lang w:val="id-ID"/>
              </w:rPr>
              <w:t>.</w:t>
            </w:r>
            <w:r w:rsidRPr="00257B9C">
              <w:rPr>
                <w:rFonts w:ascii="Times New Roman" w:hAnsi="Times New Roman"/>
                <w:w w:val="105"/>
                <w:lang w:val="id"/>
              </w:rPr>
              <w:t>898.000</w:t>
            </w:r>
          </w:p>
        </w:tc>
        <w:tc>
          <w:tcPr>
            <w:tcW w:w="1776" w:type="dxa"/>
          </w:tcPr>
          <w:p w:rsidR="00257B9C" w:rsidRPr="00257B9C" w:rsidRDefault="00257B9C" w:rsidP="00257B9C">
            <w:pPr>
              <w:widowControl w:val="0"/>
              <w:autoSpaceDE w:val="0"/>
              <w:autoSpaceDN w:val="0"/>
              <w:spacing w:before="3"/>
              <w:ind w:left="651"/>
              <w:rPr>
                <w:rFonts w:ascii="Times New Roman" w:hAnsi="Times New Roman"/>
                <w:lang w:val="id-ID"/>
              </w:rPr>
            </w:pPr>
            <w:r w:rsidRPr="00257B9C">
              <w:rPr>
                <w:rFonts w:ascii="Times New Roman" w:hAnsi="Times New Roman"/>
                <w:w w:val="105"/>
                <w:lang w:val="id-ID"/>
              </w:rPr>
              <w:t>3,21</w:t>
            </w:r>
          </w:p>
        </w:tc>
      </w:tr>
      <w:tr w:rsidR="00257B9C" w:rsidRPr="00257B9C" w:rsidTr="00257B9C">
        <w:trPr>
          <w:trHeight w:val="415"/>
        </w:trPr>
        <w:tc>
          <w:tcPr>
            <w:tcW w:w="1599" w:type="dxa"/>
          </w:tcPr>
          <w:p w:rsidR="00257B9C" w:rsidRPr="00257B9C" w:rsidRDefault="00257B9C" w:rsidP="00257B9C">
            <w:pPr>
              <w:widowControl w:val="0"/>
              <w:autoSpaceDE w:val="0"/>
              <w:autoSpaceDN w:val="0"/>
              <w:spacing w:before="3"/>
              <w:ind w:left="101"/>
              <w:rPr>
                <w:rFonts w:ascii="Times New Roman" w:hAnsi="Times New Roman"/>
                <w:lang w:val="id"/>
              </w:rPr>
            </w:pPr>
            <w:r w:rsidRPr="00257B9C">
              <w:rPr>
                <w:rFonts w:ascii="Times New Roman" w:hAnsi="Times New Roman"/>
                <w:w w:val="105"/>
                <w:lang w:val="id"/>
              </w:rPr>
              <w:t>Mandiri</w:t>
            </w:r>
          </w:p>
        </w:tc>
        <w:tc>
          <w:tcPr>
            <w:tcW w:w="2310" w:type="dxa"/>
          </w:tcPr>
          <w:p w:rsidR="00257B9C" w:rsidRPr="00257B9C" w:rsidRDefault="00257B9C" w:rsidP="00257B9C">
            <w:pPr>
              <w:widowControl w:val="0"/>
              <w:autoSpaceDE w:val="0"/>
              <w:autoSpaceDN w:val="0"/>
              <w:spacing w:before="2"/>
              <w:ind w:right="88"/>
              <w:jc w:val="right"/>
              <w:rPr>
                <w:rFonts w:ascii="Times New Roman" w:hAnsi="Times New Roman"/>
                <w:lang w:val="id-ID"/>
              </w:rPr>
            </w:pPr>
            <w:r w:rsidRPr="00257B9C">
              <w:rPr>
                <w:rFonts w:ascii="Times New Roman" w:hAnsi="Times New Roman"/>
                <w:lang w:val="id-ID"/>
              </w:rPr>
              <w:t>33.943.369.000</w:t>
            </w:r>
          </w:p>
        </w:tc>
        <w:tc>
          <w:tcPr>
            <w:tcW w:w="2227" w:type="dxa"/>
          </w:tcPr>
          <w:p w:rsidR="00257B9C" w:rsidRPr="00257B9C" w:rsidRDefault="00257B9C" w:rsidP="00257B9C">
            <w:pPr>
              <w:widowControl w:val="0"/>
              <w:autoSpaceDE w:val="0"/>
              <w:autoSpaceDN w:val="0"/>
              <w:spacing w:before="2"/>
              <w:ind w:left="59" w:right="47"/>
              <w:jc w:val="center"/>
              <w:rPr>
                <w:rFonts w:ascii="Times New Roman" w:hAnsi="Times New Roman"/>
                <w:lang w:val="id-ID"/>
              </w:rPr>
            </w:pPr>
            <w:r w:rsidRPr="00257B9C">
              <w:rPr>
                <w:rFonts w:ascii="Times New Roman" w:hAnsi="Times New Roman"/>
                <w:w w:val="105"/>
                <w:lang w:val="id"/>
              </w:rPr>
              <w:t>1.202.252.094</w:t>
            </w:r>
          </w:p>
        </w:tc>
        <w:tc>
          <w:tcPr>
            <w:tcW w:w="1776" w:type="dxa"/>
          </w:tcPr>
          <w:p w:rsidR="00257B9C" w:rsidRPr="00257B9C" w:rsidRDefault="00257B9C" w:rsidP="00257B9C">
            <w:pPr>
              <w:widowControl w:val="0"/>
              <w:autoSpaceDE w:val="0"/>
              <w:autoSpaceDN w:val="0"/>
              <w:spacing w:before="3"/>
              <w:ind w:left="649"/>
              <w:rPr>
                <w:rFonts w:ascii="Times New Roman" w:hAnsi="Times New Roman"/>
                <w:lang w:val="id"/>
              </w:rPr>
            </w:pPr>
            <w:r w:rsidRPr="00257B9C">
              <w:rPr>
                <w:rFonts w:ascii="Times New Roman" w:hAnsi="Times New Roman"/>
                <w:w w:val="105"/>
                <w:lang w:val="id"/>
              </w:rPr>
              <w:t>2,82</w:t>
            </w:r>
          </w:p>
        </w:tc>
      </w:tr>
    </w:tbl>
    <w:p w:rsidR="00257B9C" w:rsidRPr="00257B9C" w:rsidRDefault="00257B9C" w:rsidP="00257B9C">
      <w:pPr>
        <w:keepNext/>
        <w:ind w:firstLine="720"/>
        <w:jc w:val="both"/>
        <w:outlineLvl w:val="0"/>
        <w:rPr>
          <w:rFonts w:ascii="Times New Roman" w:hAnsi="Times New Roman"/>
          <w:w w:val="105"/>
          <w:lang w:val="id-ID"/>
        </w:rPr>
      </w:pPr>
      <w:r w:rsidRPr="00257B9C">
        <w:rPr>
          <w:rFonts w:ascii="Times New Roman" w:hAnsi="Times New Roman"/>
          <w:w w:val="105"/>
          <w:lang w:val="id-ID"/>
        </w:rPr>
        <w:t xml:space="preserve"> ROA bank pemerintah terendah adalah bank BNI yang terjadi pada tahun 2018 yaitu sebesar 2,45% diikuti oleh bank Mandiri sebesar 2,82%, sedangkan ROA tertinggi adalah BRI sebesar 3,21%. Sehingga dapat disimpulkan bank BRI memiliki produktivitas aktiva yang paling baik di bandingkan dengan bank pemerintah lainnya.</w:t>
      </w:r>
    </w:p>
    <w:p w:rsidR="00257B9C" w:rsidRPr="00257B9C" w:rsidRDefault="00257B9C" w:rsidP="00257B9C">
      <w:pPr>
        <w:spacing w:before="240"/>
        <w:jc w:val="center"/>
        <w:rPr>
          <w:rFonts w:ascii="Times New Roman" w:hAnsi="Times New Roman"/>
          <w:color w:val="3C3C3C"/>
          <w:w w:val="105"/>
        </w:rPr>
      </w:pPr>
      <w:r w:rsidRPr="00257B9C">
        <w:rPr>
          <w:rFonts w:ascii="Times New Roman" w:hAnsi="Times New Roman"/>
          <w:color w:val="3C3C3C"/>
          <w:w w:val="105"/>
        </w:rPr>
        <w:t xml:space="preserve">Tabel </w:t>
      </w:r>
      <w:r w:rsidRPr="00257B9C">
        <w:rPr>
          <w:rFonts w:ascii="Times New Roman" w:hAnsi="Times New Roman"/>
          <w:color w:val="3C3C3C"/>
          <w:w w:val="105"/>
          <w:lang w:val="id-ID"/>
        </w:rPr>
        <w:t>6</w:t>
      </w:r>
      <w:r w:rsidRPr="00257B9C">
        <w:rPr>
          <w:rFonts w:ascii="Times New Roman" w:hAnsi="Times New Roman"/>
          <w:color w:val="3C3C3C"/>
          <w:w w:val="105"/>
        </w:rPr>
        <w:t xml:space="preserve"> </w:t>
      </w:r>
      <w:r w:rsidRPr="00257B9C">
        <w:rPr>
          <w:rFonts w:ascii="Times New Roman" w:hAnsi="Times New Roman"/>
          <w:i/>
          <w:color w:val="3C3C3C"/>
          <w:w w:val="105"/>
        </w:rPr>
        <w:t xml:space="preserve">Return on asset </w:t>
      </w:r>
      <w:r w:rsidRPr="00257B9C">
        <w:rPr>
          <w:rFonts w:ascii="Times New Roman" w:hAnsi="Times New Roman"/>
          <w:color w:val="3C3C3C"/>
          <w:w w:val="105"/>
        </w:rPr>
        <w:t xml:space="preserve">Bank </w:t>
      </w:r>
      <w:r w:rsidRPr="00257B9C">
        <w:rPr>
          <w:rFonts w:ascii="Times New Roman" w:hAnsi="Times New Roman"/>
          <w:color w:val="3C3C3C"/>
          <w:w w:val="105"/>
          <w:lang w:val="id-ID"/>
        </w:rPr>
        <w:t>Swasta</w:t>
      </w:r>
      <w:r w:rsidRPr="00257B9C">
        <w:rPr>
          <w:rFonts w:ascii="Times New Roman" w:hAnsi="Times New Roman"/>
          <w:color w:val="3C3C3C"/>
          <w:w w:val="105"/>
        </w:rPr>
        <w:t xml:space="preserve"> Tahun 2016</w:t>
      </w:r>
    </w:p>
    <w:tbl>
      <w:tblPr>
        <w:tblpPr w:leftFromText="180" w:rightFromText="180" w:vertAnchor="text" w:horzAnchor="margin" w:tblpY="23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8"/>
        <w:gridCol w:w="2264"/>
        <w:gridCol w:w="2183"/>
        <w:gridCol w:w="1741"/>
      </w:tblGrid>
      <w:tr w:rsidR="00257B9C" w:rsidRPr="00257B9C" w:rsidTr="00257B9C">
        <w:trPr>
          <w:trHeight w:val="646"/>
        </w:trPr>
        <w:tc>
          <w:tcPr>
            <w:tcW w:w="1568" w:type="dxa"/>
          </w:tcPr>
          <w:p w:rsidR="00257B9C" w:rsidRPr="00257B9C" w:rsidRDefault="00257B9C" w:rsidP="00257B9C">
            <w:pPr>
              <w:widowControl w:val="0"/>
              <w:autoSpaceDE w:val="0"/>
              <w:autoSpaceDN w:val="0"/>
              <w:spacing w:before="3"/>
              <w:ind w:left="225"/>
              <w:rPr>
                <w:rFonts w:ascii="Times New Roman" w:hAnsi="Times New Roman"/>
                <w:lang w:val="id"/>
              </w:rPr>
            </w:pPr>
            <w:r w:rsidRPr="00257B9C">
              <w:rPr>
                <w:rFonts w:ascii="Times New Roman" w:hAnsi="Times New Roman"/>
                <w:w w:val="105"/>
                <w:lang w:val="id"/>
              </w:rPr>
              <w:t>Nama Bank</w:t>
            </w:r>
          </w:p>
        </w:tc>
        <w:tc>
          <w:tcPr>
            <w:tcW w:w="2264" w:type="dxa"/>
          </w:tcPr>
          <w:p w:rsidR="00257B9C" w:rsidRPr="00257B9C" w:rsidRDefault="00257B9C" w:rsidP="00257B9C">
            <w:pPr>
              <w:widowControl w:val="0"/>
              <w:autoSpaceDE w:val="0"/>
              <w:autoSpaceDN w:val="0"/>
              <w:ind w:left="892" w:hanging="692"/>
              <w:rPr>
                <w:rFonts w:ascii="Times New Roman" w:hAnsi="Times New Roman"/>
                <w:lang w:val="id"/>
              </w:rPr>
            </w:pPr>
            <w:r w:rsidRPr="00257B9C">
              <w:rPr>
                <w:rFonts w:ascii="Times New Roman" w:hAnsi="Times New Roman"/>
                <w:lang w:val="id"/>
              </w:rPr>
              <w:t xml:space="preserve">Laba SebelumPajak </w:t>
            </w:r>
            <w:r w:rsidRPr="00257B9C">
              <w:rPr>
                <w:rFonts w:ascii="Times New Roman" w:hAnsi="Times New Roman"/>
                <w:w w:val="105"/>
                <w:lang w:val="id"/>
              </w:rPr>
              <w:t>(Rp)</w:t>
            </w:r>
          </w:p>
        </w:tc>
        <w:tc>
          <w:tcPr>
            <w:tcW w:w="2183" w:type="dxa"/>
          </w:tcPr>
          <w:p w:rsidR="00257B9C" w:rsidRPr="00257B9C" w:rsidRDefault="00257B9C" w:rsidP="00257B9C">
            <w:pPr>
              <w:widowControl w:val="0"/>
              <w:autoSpaceDE w:val="0"/>
              <w:autoSpaceDN w:val="0"/>
              <w:ind w:left="854" w:right="47" w:hanging="366"/>
              <w:rPr>
                <w:rFonts w:ascii="Times New Roman" w:hAnsi="Times New Roman"/>
                <w:lang w:val="id"/>
              </w:rPr>
            </w:pPr>
            <w:r w:rsidRPr="00257B9C">
              <w:rPr>
                <w:rFonts w:ascii="Times New Roman" w:hAnsi="Times New Roman"/>
                <w:w w:val="105"/>
                <w:lang w:val="id"/>
              </w:rPr>
              <w:t>Total Aktiva (Rp)</w:t>
            </w:r>
          </w:p>
        </w:tc>
        <w:tc>
          <w:tcPr>
            <w:tcW w:w="1741" w:type="dxa"/>
          </w:tcPr>
          <w:p w:rsidR="00257B9C" w:rsidRPr="00257B9C" w:rsidRDefault="00257B9C" w:rsidP="00257B9C">
            <w:pPr>
              <w:widowControl w:val="0"/>
              <w:autoSpaceDE w:val="0"/>
              <w:autoSpaceDN w:val="0"/>
              <w:ind w:left="608" w:right="595"/>
              <w:jc w:val="center"/>
              <w:rPr>
                <w:rFonts w:ascii="Times New Roman" w:hAnsi="Times New Roman"/>
                <w:lang w:val="id"/>
              </w:rPr>
            </w:pPr>
            <w:r w:rsidRPr="00257B9C">
              <w:rPr>
                <w:rFonts w:ascii="Times New Roman" w:hAnsi="Times New Roman"/>
                <w:lang w:val="id"/>
              </w:rPr>
              <w:t xml:space="preserve">ROA </w:t>
            </w:r>
            <w:r w:rsidRPr="00257B9C">
              <w:rPr>
                <w:rFonts w:ascii="Times New Roman" w:hAnsi="Times New Roman"/>
                <w:w w:val="105"/>
                <w:lang w:val="id"/>
              </w:rPr>
              <w:t>(%)</w:t>
            </w:r>
          </w:p>
        </w:tc>
      </w:tr>
      <w:tr w:rsidR="00257B9C" w:rsidRPr="00257B9C" w:rsidTr="00257B9C">
        <w:trPr>
          <w:trHeight w:val="320"/>
        </w:trPr>
        <w:tc>
          <w:tcPr>
            <w:tcW w:w="1568" w:type="dxa"/>
          </w:tcPr>
          <w:p w:rsidR="00257B9C" w:rsidRPr="00257B9C" w:rsidRDefault="00257B9C" w:rsidP="00257B9C">
            <w:pPr>
              <w:widowControl w:val="0"/>
              <w:autoSpaceDE w:val="0"/>
              <w:autoSpaceDN w:val="0"/>
              <w:spacing w:before="2"/>
              <w:ind w:left="101"/>
              <w:rPr>
                <w:rFonts w:ascii="Times New Roman" w:hAnsi="Times New Roman"/>
                <w:lang w:val="id-ID"/>
              </w:rPr>
            </w:pPr>
            <w:r w:rsidRPr="00257B9C">
              <w:rPr>
                <w:rFonts w:ascii="Times New Roman" w:hAnsi="Times New Roman"/>
                <w:w w:val="105"/>
                <w:lang w:val="id-ID"/>
              </w:rPr>
              <w:t>BCA</w:t>
            </w:r>
          </w:p>
        </w:tc>
        <w:tc>
          <w:tcPr>
            <w:tcW w:w="2264" w:type="dxa"/>
          </w:tcPr>
          <w:p w:rsidR="00257B9C" w:rsidRPr="00257B9C" w:rsidRDefault="00257B9C" w:rsidP="00257B9C">
            <w:pPr>
              <w:widowControl w:val="0"/>
              <w:autoSpaceDE w:val="0"/>
              <w:autoSpaceDN w:val="0"/>
              <w:spacing w:before="2"/>
              <w:ind w:right="88"/>
              <w:jc w:val="right"/>
              <w:rPr>
                <w:rFonts w:ascii="Times New Roman" w:hAnsi="Times New Roman"/>
                <w:lang w:val="id-ID"/>
              </w:rPr>
            </w:pPr>
            <w:r w:rsidRPr="00257B9C">
              <w:rPr>
                <w:rFonts w:ascii="Times New Roman" w:hAnsi="Times New Roman"/>
                <w:lang w:val="id-ID"/>
              </w:rPr>
              <w:t>25.839.000.000</w:t>
            </w:r>
          </w:p>
        </w:tc>
        <w:tc>
          <w:tcPr>
            <w:tcW w:w="2183" w:type="dxa"/>
          </w:tcPr>
          <w:p w:rsidR="00257B9C" w:rsidRPr="00257B9C" w:rsidRDefault="00257B9C" w:rsidP="00257B9C">
            <w:pPr>
              <w:widowControl w:val="0"/>
              <w:autoSpaceDE w:val="0"/>
              <w:autoSpaceDN w:val="0"/>
              <w:spacing w:before="2"/>
              <w:ind w:left="59" w:right="47"/>
              <w:jc w:val="center"/>
              <w:rPr>
                <w:rFonts w:ascii="Times New Roman" w:hAnsi="Times New Roman"/>
                <w:lang w:val="id-ID"/>
              </w:rPr>
            </w:pPr>
            <w:r w:rsidRPr="00257B9C">
              <w:rPr>
                <w:rFonts w:ascii="Times New Roman" w:hAnsi="Times New Roman"/>
                <w:lang w:val="id-ID"/>
              </w:rPr>
              <w:t>676.739.000.000</w:t>
            </w:r>
          </w:p>
        </w:tc>
        <w:tc>
          <w:tcPr>
            <w:tcW w:w="1741" w:type="dxa"/>
          </w:tcPr>
          <w:p w:rsidR="00257B9C" w:rsidRPr="00257B9C" w:rsidRDefault="00257B9C" w:rsidP="00257B9C">
            <w:pPr>
              <w:widowControl w:val="0"/>
              <w:autoSpaceDE w:val="0"/>
              <w:autoSpaceDN w:val="0"/>
              <w:spacing w:before="2"/>
              <w:ind w:left="650"/>
              <w:rPr>
                <w:rFonts w:ascii="Times New Roman" w:hAnsi="Times New Roman"/>
                <w:lang w:val="id-ID"/>
              </w:rPr>
            </w:pPr>
            <w:r w:rsidRPr="00257B9C">
              <w:rPr>
                <w:rFonts w:ascii="Times New Roman" w:hAnsi="Times New Roman"/>
                <w:lang w:val="id-ID"/>
              </w:rPr>
              <w:t>3,81</w:t>
            </w:r>
          </w:p>
        </w:tc>
      </w:tr>
      <w:tr w:rsidR="00257B9C" w:rsidRPr="00257B9C" w:rsidTr="00257B9C">
        <w:trPr>
          <w:trHeight w:val="321"/>
        </w:trPr>
        <w:tc>
          <w:tcPr>
            <w:tcW w:w="1568" w:type="dxa"/>
          </w:tcPr>
          <w:p w:rsidR="00257B9C" w:rsidRPr="00257B9C" w:rsidRDefault="00257B9C" w:rsidP="00257B9C">
            <w:pPr>
              <w:widowControl w:val="0"/>
              <w:autoSpaceDE w:val="0"/>
              <w:autoSpaceDN w:val="0"/>
              <w:spacing w:before="3"/>
              <w:ind w:left="101"/>
              <w:rPr>
                <w:rFonts w:ascii="Times New Roman" w:hAnsi="Times New Roman"/>
                <w:lang w:val="id-ID"/>
              </w:rPr>
            </w:pPr>
            <w:r w:rsidRPr="00257B9C">
              <w:rPr>
                <w:rFonts w:ascii="Times New Roman" w:hAnsi="Times New Roman"/>
                <w:w w:val="105"/>
                <w:lang w:val="id"/>
              </w:rPr>
              <w:t>M</w:t>
            </w:r>
            <w:r w:rsidRPr="00257B9C">
              <w:rPr>
                <w:rFonts w:ascii="Times New Roman" w:hAnsi="Times New Roman"/>
                <w:w w:val="105"/>
                <w:lang w:val="id-ID"/>
              </w:rPr>
              <w:t>ega</w:t>
            </w:r>
          </w:p>
        </w:tc>
        <w:tc>
          <w:tcPr>
            <w:tcW w:w="2264" w:type="dxa"/>
          </w:tcPr>
          <w:p w:rsidR="00257B9C" w:rsidRPr="00257B9C" w:rsidRDefault="00257B9C" w:rsidP="00257B9C">
            <w:pPr>
              <w:widowControl w:val="0"/>
              <w:autoSpaceDE w:val="0"/>
              <w:autoSpaceDN w:val="0"/>
              <w:spacing w:before="3"/>
              <w:ind w:right="88"/>
              <w:jc w:val="right"/>
              <w:rPr>
                <w:rFonts w:ascii="Times New Roman" w:hAnsi="Times New Roman"/>
                <w:lang w:val="id-ID"/>
              </w:rPr>
            </w:pPr>
            <w:r w:rsidRPr="00257B9C">
              <w:rPr>
                <w:rFonts w:ascii="Times New Roman" w:hAnsi="Times New Roman"/>
                <w:lang w:val="id-ID"/>
              </w:rPr>
              <w:t>1.545.000.000</w:t>
            </w:r>
          </w:p>
        </w:tc>
        <w:tc>
          <w:tcPr>
            <w:tcW w:w="2183" w:type="dxa"/>
          </w:tcPr>
          <w:p w:rsidR="00257B9C" w:rsidRPr="00257B9C" w:rsidRDefault="00257B9C" w:rsidP="00257B9C">
            <w:pPr>
              <w:widowControl w:val="0"/>
              <w:autoSpaceDE w:val="0"/>
              <w:autoSpaceDN w:val="0"/>
              <w:spacing w:before="3"/>
              <w:ind w:left="59" w:right="45"/>
              <w:jc w:val="center"/>
              <w:rPr>
                <w:rFonts w:ascii="Times New Roman" w:hAnsi="Times New Roman"/>
                <w:lang w:val="id-ID"/>
              </w:rPr>
            </w:pPr>
            <w:r w:rsidRPr="00257B9C">
              <w:rPr>
                <w:rFonts w:ascii="Times New Roman" w:hAnsi="Times New Roman"/>
                <w:lang w:val="id-ID"/>
              </w:rPr>
              <w:t>70.532.000.000</w:t>
            </w:r>
          </w:p>
        </w:tc>
        <w:tc>
          <w:tcPr>
            <w:tcW w:w="1741" w:type="dxa"/>
          </w:tcPr>
          <w:p w:rsidR="00257B9C" w:rsidRPr="00257B9C" w:rsidRDefault="00257B9C" w:rsidP="00257B9C">
            <w:pPr>
              <w:widowControl w:val="0"/>
              <w:autoSpaceDE w:val="0"/>
              <w:autoSpaceDN w:val="0"/>
              <w:spacing w:before="3"/>
              <w:ind w:left="651"/>
              <w:rPr>
                <w:rFonts w:ascii="Times New Roman" w:hAnsi="Times New Roman"/>
                <w:lang w:val="id-ID"/>
              </w:rPr>
            </w:pPr>
            <w:r w:rsidRPr="00257B9C">
              <w:rPr>
                <w:rFonts w:ascii="Times New Roman" w:hAnsi="Times New Roman"/>
                <w:lang w:val="id-ID"/>
              </w:rPr>
              <w:t>2,19</w:t>
            </w:r>
          </w:p>
        </w:tc>
      </w:tr>
      <w:tr w:rsidR="00257B9C" w:rsidRPr="00257B9C" w:rsidTr="00257B9C">
        <w:trPr>
          <w:trHeight w:val="323"/>
        </w:trPr>
        <w:tc>
          <w:tcPr>
            <w:tcW w:w="1568" w:type="dxa"/>
          </w:tcPr>
          <w:p w:rsidR="00257B9C" w:rsidRPr="00257B9C" w:rsidRDefault="00257B9C" w:rsidP="00257B9C">
            <w:pPr>
              <w:widowControl w:val="0"/>
              <w:autoSpaceDE w:val="0"/>
              <w:autoSpaceDN w:val="0"/>
              <w:spacing w:before="3"/>
              <w:rPr>
                <w:rFonts w:ascii="Times New Roman" w:hAnsi="Times New Roman"/>
                <w:lang w:val="id-ID"/>
              </w:rPr>
            </w:pPr>
            <w:r w:rsidRPr="00257B9C">
              <w:rPr>
                <w:rFonts w:ascii="Times New Roman" w:hAnsi="Times New Roman"/>
                <w:lang w:val="id-ID"/>
              </w:rPr>
              <w:t xml:space="preserve">  Mayapada</w:t>
            </w:r>
          </w:p>
        </w:tc>
        <w:tc>
          <w:tcPr>
            <w:tcW w:w="2264" w:type="dxa"/>
          </w:tcPr>
          <w:p w:rsidR="00257B9C" w:rsidRPr="00257B9C" w:rsidRDefault="00257B9C" w:rsidP="00257B9C">
            <w:pPr>
              <w:widowControl w:val="0"/>
              <w:autoSpaceDE w:val="0"/>
              <w:autoSpaceDN w:val="0"/>
              <w:spacing w:before="2"/>
              <w:ind w:right="88"/>
              <w:jc w:val="right"/>
              <w:rPr>
                <w:rFonts w:ascii="Times New Roman" w:hAnsi="Times New Roman"/>
                <w:lang w:val="id-ID"/>
              </w:rPr>
            </w:pPr>
            <w:r w:rsidRPr="00257B9C">
              <w:rPr>
                <w:rFonts w:ascii="Times New Roman" w:hAnsi="Times New Roman"/>
                <w:lang w:val="id-ID"/>
              </w:rPr>
              <w:t>1.087.200.000</w:t>
            </w:r>
          </w:p>
        </w:tc>
        <w:tc>
          <w:tcPr>
            <w:tcW w:w="2183" w:type="dxa"/>
          </w:tcPr>
          <w:p w:rsidR="00257B9C" w:rsidRPr="00257B9C" w:rsidRDefault="00257B9C" w:rsidP="00257B9C">
            <w:pPr>
              <w:widowControl w:val="0"/>
              <w:autoSpaceDE w:val="0"/>
              <w:autoSpaceDN w:val="0"/>
              <w:spacing w:before="2"/>
              <w:ind w:left="59" w:right="47"/>
              <w:jc w:val="center"/>
              <w:rPr>
                <w:rFonts w:ascii="Times New Roman" w:hAnsi="Times New Roman"/>
                <w:lang w:val="id-ID"/>
              </w:rPr>
            </w:pPr>
            <w:r w:rsidRPr="00257B9C">
              <w:rPr>
                <w:rFonts w:ascii="Times New Roman" w:hAnsi="Times New Roman"/>
                <w:lang w:val="id-ID"/>
              </w:rPr>
              <w:t>60.839.102.000</w:t>
            </w:r>
          </w:p>
        </w:tc>
        <w:tc>
          <w:tcPr>
            <w:tcW w:w="1741" w:type="dxa"/>
          </w:tcPr>
          <w:p w:rsidR="00257B9C" w:rsidRPr="00257B9C" w:rsidRDefault="00257B9C" w:rsidP="00257B9C">
            <w:pPr>
              <w:widowControl w:val="0"/>
              <w:autoSpaceDE w:val="0"/>
              <w:autoSpaceDN w:val="0"/>
              <w:spacing w:before="3"/>
              <w:ind w:left="649"/>
              <w:rPr>
                <w:rFonts w:ascii="Times New Roman" w:hAnsi="Times New Roman"/>
                <w:lang w:val="id-ID"/>
              </w:rPr>
            </w:pPr>
            <w:r w:rsidRPr="00257B9C">
              <w:rPr>
                <w:rFonts w:ascii="Times New Roman" w:hAnsi="Times New Roman"/>
                <w:lang w:val="id-ID"/>
              </w:rPr>
              <w:t>1,78</w:t>
            </w:r>
          </w:p>
        </w:tc>
      </w:tr>
    </w:tbl>
    <w:p w:rsidR="00257B9C" w:rsidRPr="00257B9C" w:rsidRDefault="00257B9C" w:rsidP="00257B9C">
      <w:pPr>
        <w:keepNext/>
        <w:ind w:left="426" w:firstLine="436"/>
        <w:jc w:val="both"/>
        <w:outlineLvl w:val="0"/>
        <w:rPr>
          <w:rFonts w:ascii="Times New Roman" w:hAnsi="Times New Roman"/>
          <w:w w:val="105"/>
          <w:lang w:val="id-ID"/>
        </w:rPr>
      </w:pPr>
    </w:p>
    <w:p w:rsidR="00257B9C" w:rsidRPr="00257B9C" w:rsidRDefault="00257B9C" w:rsidP="00257B9C">
      <w:pPr>
        <w:keepNext/>
        <w:ind w:firstLine="436"/>
        <w:jc w:val="both"/>
        <w:outlineLvl w:val="0"/>
        <w:rPr>
          <w:rFonts w:ascii="Times New Roman" w:hAnsi="Times New Roman"/>
          <w:w w:val="105"/>
          <w:lang w:val="id-ID"/>
        </w:rPr>
      </w:pPr>
      <w:r w:rsidRPr="00257B9C">
        <w:rPr>
          <w:rFonts w:ascii="Times New Roman" w:hAnsi="Times New Roman"/>
          <w:w w:val="105"/>
          <w:lang w:val="id-ID"/>
        </w:rPr>
        <w:t xml:space="preserve">ROA bank swasta bervariasi, terendah diperoleh bank Mayapada yang terjadi pada tahun 2016 yaitu </w:t>
      </w:r>
      <w:r w:rsidRPr="00257B9C">
        <w:rPr>
          <w:rFonts w:ascii="Times New Roman" w:hAnsi="Times New Roman"/>
          <w:lang w:val="id-ID"/>
        </w:rPr>
        <w:t>1,78</w:t>
      </w:r>
      <w:r w:rsidRPr="00257B9C">
        <w:rPr>
          <w:rFonts w:ascii="Times New Roman" w:hAnsi="Times New Roman"/>
          <w:w w:val="105"/>
          <w:lang w:val="id-ID"/>
        </w:rPr>
        <w:t>%, diikuti oleh bank Mega sebesar 2,19% sedangkan tingkat ROA yang tertinggi diperoleh oleh bank BCA sebesar 3,38%. Hal ini menunjukkan bank BCA memiliki produktivitas aktiva yang paling baik di bandingkan dengan bank swasta lainnya.</w:t>
      </w:r>
    </w:p>
    <w:p w:rsidR="00257B9C" w:rsidRPr="00257B9C" w:rsidRDefault="00257B9C" w:rsidP="00257B9C">
      <w:pPr>
        <w:keepNext/>
        <w:ind w:firstLine="436"/>
        <w:jc w:val="both"/>
        <w:outlineLvl w:val="0"/>
        <w:rPr>
          <w:rFonts w:ascii="Times New Roman" w:hAnsi="Times New Roman"/>
          <w:w w:val="105"/>
          <w:lang w:val="id-ID"/>
        </w:rPr>
      </w:pPr>
    </w:p>
    <w:p w:rsidR="00257B9C" w:rsidRPr="00257B9C" w:rsidRDefault="00257B9C" w:rsidP="00257B9C">
      <w:pPr>
        <w:spacing w:after="240"/>
        <w:jc w:val="center"/>
        <w:rPr>
          <w:rFonts w:ascii="Times New Roman" w:hAnsi="Times New Roman"/>
          <w:color w:val="3C3C3C"/>
          <w:w w:val="105"/>
        </w:rPr>
      </w:pPr>
      <w:r w:rsidRPr="00257B9C">
        <w:rPr>
          <w:rFonts w:ascii="Times New Roman" w:hAnsi="Times New Roman"/>
          <w:color w:val="3C3C3C"/>
          <w:w w:val="105"/>
        </w:rPr>
        <w:t xml:space="preserve">Tabel </w:t>
      </w:r>
      <w:r w:rsidRPr="00257B9C">
        <w:rPr>
          <w:rFonts w:ascii="Times New Roman" w:hAnsi="Times New Roman"/>
          <w:color w:val="3C3C3C"/>
          <w:w w:val="105"/>
          <w:lang w:val="id-ID"/>
        </w:rPr>
        <w:t>7</w:t>
      </w:r>
      <w:r w:rsidRPr="00257B9C">
        <w:rPr>
          <w:rFonts w:ascii="Times New Roman" w:hAnsi="Times New Roman"/>
          <w:color w:val="3C3C3C"/>
          <w:w w:val="105"/>
        </w:rPr>
        <w:t xml:space="preserve"> </w:t>
      </w:r>
      <w:r w:rsidRPr="00257B9C">
        <w:rPr>
          <w:rFonts w:ascii="Times New Roman" w:hAnsi="Times New Roman"/>
          <w:i/>
          <w:color w:val="3C3C3C"/>
          <w:w w:val="105"/>
        </w:rPr>
        <w:t xml:space="preserve">Return on asset </w:t>
      </w:r>
      <w:r w:rsidRPr="00257B9C">
        <w:rPr>
          <w:rFonts w:ascii="Times New Roman" w:hAnsi="Times New Roman"/>
          <w:color w:val="3C3C3C"/>
          <w:w w:val="105"/>
        </w:rPr>
        <w:t xml:space="preserve">Bank </w:t>
      </w:r>
      <w:r w:rsidRPr="00257B9C">
        <w:rPr>
          <w:rFonts w:ascii="Times New Roman" w:hAnsi="Times New Roman"/>
          <w:color w:val="3C3C3C"/>
          <w:w w:val="105"/>
          <w:lang w:val="id-ID"/>
        </w:rPr>
        <w:t>Swasta</w:t>
      </w:r>
      <w:r w:rsidRPr="00257B9C">
        <w:rPr>
          <w:rFonts w:ascii="Times New Roman" w:hAnsi="Times New Roman"/>
          <w:color w:val="3C3C3C"/>
          <w:w w:val="105"/>
        </w:rPr>
        <w:t xml:space="preserve"> Tahun 2017</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8"/>
        <w:gridCol w:w="2264"/>
        <w:gridCol w:w="2183"/>
        <w:gridCol w:w="1741"/>
      </w:tblGrid>
      <w:tr w:rsidR="00257B9C" w:rsidRPr="00257B9C" w:rsidTr="00257B9C">
        <w:trPr>
          <w:trHeight w:val="809"/>
        </w:trPr>
        <w:tc>
          <w:tcPr>
            <w:tcW w:w="1568" w:type="dxa"/>
          </w:tcPr>
          <w:p w:rsidR="00257B9C" w:rsidRPr="00257B9C" w:rsidRDefault="00257B9C" w:rsidP="00257B9C">
            <w:pPr>
              <w:widowControl w:val="0"/>
              <w:autoSpaceDE w:val="0"/>
              <w:autoSpaceDN w:val="0"/>
              <w:spacing w:before="3"/>
              <w:ind w:left="225"/>
              <w:rPr>
                <w:rFonts w:ascii="Times New Roman" w:hAnsi="Times New Roman"/>
                <w:lang w:val="id"/>
              </w:rPr>
            </w:pPr>
            <w:r w:rsidRPr="00257B9C">
              <w:rPr>
                <w:rFonts w:ascii="Times New Roman" w:hAnsi="Times New Roman"/>
                <w:w w:val="105"/>
                <w:lang w:val="id"/>
              </w:rPr>
              <w:t>Nama Bank</w:t>
            </w:r>
          </w:p>
        </w:tc>
        <w:tc>
          <w:tcPr>
            <w:tcW w:w="2264" w:type="dxa"/>
          </w:tcPr>
          <w:p w:rsidR="00257B9C" w:rsidRPr="00257B9C" w:rsidRDefault="00257B9C" w:rsidP="00257B9C">
            <w:pPr>
              <w:widowControl w:val="0"/>
              <w:autoSpaceDE w:val="0"/>
              <w:autoSpaceDN w:val="0"/>
              <w:ind w:left="892" w:hanging="692"/>
              <w:rPr>
                <w:rFonts w:ascii="Times New Roman" w:hAnsi="Times New Roman"/>
                <w:lang w:val="id"/>
              </w:rPr>
            </w:pPr>
            <w:r w:rsidRPr="00257B9C">
              <w:rPr>
                <w:rFonts w:ascii="Times New Roman" w:hAnsi="Times New Roman"/>
                <w:lang w:val="id"/>
              </w:rPr>
              <w:t xml:space="preserve">Laba SebelumPajak </w:t>
            </w:r>
            <w:r w:rsidRPr="00257B9C">
              <w:rPr>
                <w:rFonts w:ascii="Times New Roman" w:hAnsi="Times New Roman"/>
                <w:w w:val="105"/>
                <w:lang w:val="id"/>
              </w:rPr>
              <w:t>(Rp)</w:t>
            </w:r>
          </w:p>
        </w:tc>
        <w:tc>
          <w:tcPr>
            <w:tcW w:w="2183" w:type="dxa"/>
          </w:tcPr>
          <w:p w:rsidR="00257B9C" w:rsidRPr="00257B9C" w:rsidRDefault="00257B9C" w:rsidP="00257B9C">
            <w:pPr>
              <w:widowControl w:val="0"/>
              <w:autoSpaceDE w:val="0"/>
              <w:autoSpaceDN w:val="0"/>
              <w:ind w:left="854" w:right="47" w:hanging="366"/>
              <w:rPr>
                <w:rFonts w:ascii="Times New Roman" w:hAnsi="Times New Roman"/>
                <w:lang w:val="id"/>
              </w:rPr>
            </w:pPr>
            <w:r w:rsidRPr="00257B9C">
              <w:rPr>
                <w:rFonts w:ascii="Times New Roman" w:hAnsi="Times New Roman"/>
                <w:w w:val="105"/>
                <w:lang w:val="id"/>
              </w:rPr>
              <w:t>Total Aktiva (Rp)</w:t>
            </w:r>
          </w:p>
        </w:tc>
        <w:tc>
          <w:tcPr>
            <w:tcW w:w="1741" w:type="dxa"/>
          </w:tcPr>
          <w:p w:rsidR="00257B9C" w:rsidRPr="00257B9C" w:rsidRDefault="00257B9C" w:rsidP="00257B9C">
            <w:pPr>
              <w:widowControl w:val="0"/>
              <w:autoSpaceDE w:val="0"/>
              <w:autoSpaceDN w:val="0"/>
              <w:ind w:left="608" w:right="595"/>
              <w:jc w:val="center"/>
              <w:rPr>
                <w:rFonts w:ascii="Times New Roman" w:hAnsi="Times New Roman"/>
                <w:lang w:val="id"/>
              </w:rPr>
            </w:pPr>
            <w:r w:rsidRPr="00257B9C">
              <w:rPr>
                <w:rFonts w:ascii="Times New Roman" w:hAnsi="Times New Roman"/>
                <w:lang w:val="id"/>
              </w:rPr>
              <w:t xml:space="preserve">ROA </w:t>
            </w:r>
            <w:r w:rsidRPr="00257B9C">
              <w:rPr>
                <w:rFonts w:ascii="Times New Roman" w:hAnsi="Times New Roman"/>
                <w:w w:val="105"/>
                <w:lang w:val="id"/>
              </w:rPr>
              <w:t>(%)</w:t>
            </w:r>
          </w:p>
        </w:tc>
      </w:tr>
      <w:tr w:rsidR="00257B9C" w:rsidRPr="00257B9C" w:rsidTr="00257B9C">
        <w:trPr>
          <w:trHeight w:val="400"/>
        </w:trPr>
        <w:tc>
          <w:tcPr>
            <w:tcW w:w="1568" w:type="dxa"/>
          </w:tcPr>
          <w:p w:rsidR="00257B9C" w:rsidRPr="00257B9C" w:rsidRDefault="00257B9C" w:rsidP="00257B9C">
            <w:pPr>
              <w:widowControl w:val="0"/>
              <w:autoSpaceDE w:val="0"/>
              <w:autoSpaceDN w:val="0"/>
              <w:spacing w:before="2"/>
              <w:ind w:left="101"/>
              <w:rPr>
                <w:rFonts w:ascii="Times New Roman" w:hAnsi="Times New Roman"/>
                <w:lang w:val="id-ID"/>
              </w:rPr>
            </w:pPr>
            <w:r w:rsidRPr="00257B9C">
              <w:rPr>
                <w:rFonts w:ascii="Times New Roman" w:hAnsi="Times New Roman"/>
                <w:w w:val="105"/>
                <w:lang w:val="id-ID"/>
              </w:rPr>
              <w:t>BCA</w:t>
            </w:r>
          </w:p>
        </w:tc>
        <w:tc>
          <w:tcPr>
            <w:tcW w:w="2264" w:type="dxa"/>
          </w:tcPr>
          <w:p w:rsidR="00257B9C" w:rsidRPr="00257B9C" w:rsidRDefault="00257B9C" w:rsidP="00257B9C">
            <w:pPr>
              <w:widowControl w:val="0"/>
              <w:autoSpaceDE w:val="0"/>
              <w:autoSpaceDN w:val="0"/>
              <w:spacing w:before="2"/>
              <w:ind w:right="88"/>
              <w:jc w:val="right"/>
              <w:rPr>
                <w:rFonts w:ascii="Times New Roman" w:hAnsi="Times New Roman"/>
                <w:lang w:val="id-ID"/>
              </w:rPr>
            </w:pPr>
            <w:r w:rsidRPr="00257B9C">
              <w:rPr>
                <w:rFonts w:ascii="Times New Roman" w:hAnsi="Times New Roman"/>
                <w:lang w:val="id-ID"/>
              </w:rPr>
              <w:t>29.159.000.000</w:t>
            </w:r>
          </w:p>
        </w:tc>
        <w:tc>
          <w:tcPr>
            <w:tcW w:w="2183" w:type="dxa"/>
          </w:tcPr>
          <w:p w:rsidR="00257B9C" w:rsidRPr="00257B9C" w:rsidRDefault="00257B9C" w:rsidP="00257B9C">
            <w:pPr>
              <w:widowControl w:val="0"/>
              <w:autoSpaceDE w:val="0"/>
              <w:autoSpaceDN w:val="0"/>
              <w:spacing w:before="2"/>
              <w:ind w:left="59" w:right="47"/>
              <w:jc w:val="center"/>
              <w:rPr>
                <w:rFonts w:ascii="Times New Roman" w:hAnsi="Times New Roman"/>
                <w:lang w:val="id-ID"/>
              </w:rPr>
            </w:pPr>
            <w:r w:rsidRPr="00257B9C">
              <w:rPr>
                <w:rFonts w:ascii="Times New Roman" w:hAnsi="Times New Roman"/>
                <w:lang w:val="id-ID"/>
              </w:rPr>
              <w:t>750.320.000.000</w:t>
            </w:r>
          </w:p>
        </w:tc>
        <w:tc>
          <w:tcPr>
            <w:tcW w:w="1741" w:type="dxa"/>
          </w:tcPr>
          <w:p w:rsidR="00257B9C" w:rsidRPr="00257B9C" w:rsidRDefault="00257B9C" w:rsidP="00257B9C">
            <w:pPr>
              <w:widowControl w:val="0"/>
              <w:autoSpaceDE w:val="0"/>
              <w:autoSpaceDN w:val="0"/>
              <w:spacing w:before="2"/>
              <w:ind w:left="650"/>
              <w:rPr>
                <w:rFonts w:ascii="Times New Roman" w:hAnsi="Times New Roman"/>
                <w:lang w:val="id-ID"/>
              </w:rPr>
            </w:pPr>
            <w:r w:rsidRPr="00257B9C">
              <w:rPr>
                <w:rFonts w:ascii="Times New Roman" w:hAnsi="Times New Roman"/>
                <w:lang w:val="id-ID"/>
              </w:rPr>
              <w:t>3,88</w:t>
            </w:r>
          </w:p>
        </w:tc>
      </w:tr>
      <w:tr w:rsidR="00257B9C" w:rsidRPr="00257B9C" w:rsidTr="00257B9C">
        <w:trPr>
          <w:trHeight w:val="402"/>
        </w:trPr>
        <w:tc>
          <w:tcPr>
            <w:tcW w:w="1568" w:type="dxa"/>
          </w:tcPr>
          <w:p w:rsidR="00257B9C" w:rsidRPr="00257B9C" w:rsidRDefault="00257B9C" w:rsidP="00257B9C">
            <w:pPr>
              <w:widowControl w:val="0"/>
              <w:autoSpaceDE w:val="0"/>
              <w:autoSpaceDN w:val="0"/>
              <w:spacing w:before="3"/>
              <w:ind w:left="101"/>
              <w:rPr>
                <w:rFonts w:ascii="Times New Roman" w:hAnsi="Times New Roman"/>
                <w:lang w:val="id-ID"/>
              </w:rPr>
            </w:pPr>
            <w:r w:rsidRPr="00257B9C">
              <w:rPr>
                <w:rFonts w:ascii="Times New Roman" w:hAnsi="Times New Roman"/>
                <w:w w:val="105"/>
                <w:lang w:val="id"/>
              </w:rPr>
              <w:t>M</w:t>
            </w:r>
            <w:r w:rsidRPr="00257B9C">
              <w:rPr>
                <w:rFonts w:ascii="Times New Roman" w:hAnsi="Times New Roman"/>
                <w:w w:val="105"/>
                <w:lang w:val="id-ID"/>
              </w:rPr>
              <w:t>ega</w:t>
            </w:r>
          </w:p>
        </w:tc>
        <w:tc>
          <w:tcPr>
            <w:tcW w:w="2264" w:type="dxa"/>
          </w:tcPr>
          <w:p w:rsidR="00257B9C" w:rsidRPr="00257B9C" w:rsidRDefault="00257B9C" w:rsidP="00257B9C">
            <w:pPr>
              <w:widowControl w:val="0"/>
              <w:autoSpaceDE w:val="0"/>
              <w:autoSpaceDN w:val="0"/>
              <w:spacing w:before="3"/>
              <w:ind w:right="88"/>
              <w:jc w:val="right"/>
              <w:rPr>
                <w:rFonts w:ascii="Times New Roman" w:hAnsi="Times New Roman"/>
                <w:lang w:val="id-ID"/>
              </w:rPr>
            </w:pPr>
            <w:r w:rsidRPr="00257B9C">
              <w:rPr>
                <w:rFonts w:ascii="Times New Roman" w:hAnsi="Times New Roman"/>
                <w:lang w:val="id-ID"/>
              </w:rPr>
              <w:t>1.649.000.000</w:t>
            </w:r>
          </w:p>
        </w:tc>
        <w:tc>
          <w:tcPr>
            <w:tcW w:w="2183" w:type="dxa"/>
          </w:tcPr>
          <w:p w:rsidR="00257B9C" w:rsidRPr="00257B9C" w:rsidRDefault="00257B9C" w:rsidP="00257B9C">
            <w:pPr>
              <w:widowControl w:val="0"/>
              <w:autoSpaceDE w:val="0"/>
              <w:autoSpaceDN w:val="0"/>
              <w:spacing w:before="3"/>
              <w:ind w:left="59" w:right="45"/>
              <w:jc w:val="center"/>
              <w:rPr>
                <w:rFonts w:ascii="Times New Roman" w:hAnsi="Times New Roman"/>
                <w:lang w:val="id-ID"/>
              </w:rPr>
            </w:pPr>
            <w:r w:rsidRPr="00257B9C">
              <w:rPr>
                <w:rFonts w:ascii="Times New Roman" w:hAnsi="Times New Roman"/>
                <w:lang w:val="id-ID"/>
              </w:rPr>
              <w:t>82.297.000.000</w:t>
            </w:r>
          </w:p>
        </w:tc>
        <w:tc>
          <w:tcPr>
            <w:tcW w:w="1741" w:type="dxa"/>
          </w:tcPr>
          <w:p w:rsidR="00257B9C" w:rsidRPr="00257B9C" w:rsidRDefault="00257B9C" w:rsidP="00257B9C">
            <w:pPr>
              <w:widowControl w:val="0"/>
              <w:autoSpaceDE w:val="0"/>
              <w:autoSpaceDN w:val="0"/>
              <w:spacing w:before="3"/>
              <w:ind w:left="651"/>
              <w:rPr>
                <w:rFonts w:ascii="Times New Roman" w:hAnsi="Times New Roman"/>
                <w:lang w:val="id-ID"/>
              </w:rPr>
            </w:pPr>
            <w:r w:rsidRPr="00257B9C">
              <w:rPr>
                <w:rFonts w:ascii="Times New Roman" w:hAnsi="Times New Roman"/>
                <w:lang w:val="id-ID"/>
              </w:rPr>
              <w:t>2,0</w:t>
            </w:r>
          </w:p>
        </w:tc>
      </w:tr>
      <w:tr w:rsidR="00257B9C" w:rsidRPr="00257B9C" w:rsidTr="00257B9C">
        <w:trPr>
          <w:trHeight w:val="405"/>
        </w:trPr>
        <w:tc>
          <w:tcPr>
            <w:tcW w:w="1568" w:type="dxa"/>
          </w:tcPr>
          <w:p w:rsidR="00257B9C" w:rsidRPr="00257B9C" w:rsidRDefault="00257B9C" w:rsidP="00257B9C">
            <w:pPr>
              <w:widowControl w:val="0"/>
              <w:autoSpaceDE w:val="0"/>
              <w:autoSpaceDN w:val="0"/>
              <w:spacing w:before="3"/>
              <w:rPr>
                <w:rFonts w:ascii="Times New Roman" w:hAnsi="Times New Roman"/>
                <w:lang w:val="id-ID"/>
              </w:rPr>
            </w:pPr>
            <w:r w:rsidRPr="00257B9C">
              <w:rPr>
                <w:rFonts w:ascii="Times New Roman" w:hAnsi="Times New Roman"/>
                <w:lang w:val="id-ID"/>
              </w:rPr>
              <w:t xml:space="preserve">  Mayapada</w:t>
            </w:r>
          </w:p>
        </w:tc>
        <w:tc>
          <w:tcPr>
            <w:tcW w:w="2264" w:type="dxa"/>
          </w:tcPr>
          <w:p w:rsidR="00257B9C" w:rsidRPr="00257B9C" w:rsidRDefault="00257B9C" w:rsidP="00257B9C">
            <w:pPr>
              <w:widowControl w:val="0"/>
              <w:autoSpaceDE w:val="0"/>
              <w:autoSpaceDN w:val="0"/>
              <w:spacing w:before="2"/>
              <w:ind w:right="88"/>
              <w:jc w:val="right"/>
              <w:rPr>
                <w:rFonts w:ascii="Times New Roman" w:hAnsi="Times New Roman"/>
                <w:lang w:val="id-ID"/>
              </w:rPr>
            </w:pPr>
            <w:r w:rsidRPr="00257B9C">
              <w:rPr>
                <w:rFonts w:ascii="Times New Roman" w:hAnsi="Times New Roman"/>
                <w:lang w:val="id-ID"/>
              </w:rPr>
              <w:t>910.146.000</w:t>
            </w:r>
          </w:p>
        </w:tc>
        <w:tc>
          <w:tcPr>
            <w:tcW w:w="2183" w:type="dxa"/>
          </w:tcPr>
          <w:p w:rsidR="00257B9C" w:rsidRPr="00257B9C" w:rsidRDefault="00257B9C" w:rsidP="00257B9C">
            <w:pPr>
              <w:widowControl w:val="0"/>
              <w:autoSpaceDE w:val="0"/>
              <w:autoSpaceDN w:val="0"/>
              <w:spacing w:before="2"/>
              <w:ind w:right="47"/>
              <w:jc w:val="center"/>
              <w:rPr>
                <w:rFonts w:ascii="Times New Roman" w:hAnsi="Times New Roman"/>
                <w:lang w:val="id-ID"/>
              </w:rPr>
            </w:pPr>
            <w:r w:rsidRPr="00257B9C">
              <w:rPr>
                <w:rFonts w:ascii="Times New Roman" w:hAnsi="Times New Roman"/>
                <w:lang w:val="id-ID"/>
              </w:rPr>
              <w:t>74.745.570.000</w:t>
            </w:r>
          </w:p>
        </w:tc>
        <w:tc>
          <w:tcPr>
            <w:tcW w:w="1741" w:type="dxa"/>
          </w:tcPr>
          <w:p w:rsidR="00257B9C" w:rsidRPr="00257B9C" w:rsidRDefault="00257B9C" w:rsidP="00257B9C">
            <w:pPr>
              <w:widowControl w:val="0"/>
              <w:autoSpaceDE w:val="0"/>
              <w:autoSpaceDN w:val="0"/>
              <w:spacing w:before="3"/>
              <w:ind w:left="649"/>
              <w:rPr>
                <w:rFonts w:ascii="Times New Roman" w:hAnsi="Times New Roman"/>
                <w:lang w:val="id-ID"/>
              </w:rPr>
            </w:pPr>
            <w:r w:rsidRPr="00257B9C">
              <w:rPr>
                <w:rFonts w:ascii="Times New Roman" w:hAnsi="Times New Roman"/>
                <w:lang w:val="id-ID"/>
              </w:rPr>
              <w:t>1,21</w:t>
            </w:r>
          </w:p>
        </w:tc>
      </w:tr>
    </w:tbl>
    <w:p w:rsidR="00257B9C" w:rsidRPr="00257B9C" w:rsidRDefault="00257B9C" w:rsidP="00257B9C">
      <w:pPr>
        <w:keepNext/>
        <w:ind w:left="426" w:firstLine="436"/>
        <w:jc w:val="both"/>
        <w:outlineLvl w:val="0"/>
        <w:rPr>
          <w:rFonts w:ascii="Times New Roman" w:hAnsi="Times New Roman"/>
          <w:w w:val="105"/>
          <w:highlight w:val="green"/>
          <w:lang w:val="id-ID"/>
        </w:rPr>
      </w:pPr>
    </w:p>
    <w:p w:rsidR="00257B9C" w:rsidRPr="00257B9C" w:rsidRDefault="00257B9C" w:rsidP="00257B9C">
      <w:pPr>
        <w:keepNext/>
        <w:ind w:firstLine="426"/>
        <w:jc w:val="both"/>
        <w:outlineLvl w:val="0"/>
        <w:rPr>
          <w:rFonts w:ascii="Times New Roman" w:hAnsi="Times New Roman"/>
          <w:w w:val="105"/>
          <w:lang w:val="id-ID"/>
        </w:rPr>
      </w:pPr>
      <w:r w:rsidRPr="00257B9C">
        <w:rPr>
          <w:rFonts w:ascii="Times New Roman" w:hAnsi="Times New Roman"/>
          <w:w w:val="105"/>
          <w:lang w:val="id-ID"/>
        </w:rPr>
        <w:t xml:space="preserve">ROA bank swasta bervariasi, terendah diperoleh bank Mayapada yang terjadi pada tahun 2017 yaitu </w:t>
      </w:r>
      <w:r w:rsidRPr="00257B9C">
        <w:rPr>
          <w:rFonts w:ascii="Times New Roman" w:hAnsi="Times New Roman"/>
          <w:lang w:val="id-ID"/>
        </w:rPr>
        <w:t>1,21</w:t>
      </w:r>
      <w:r w:rsidRPr="00257B9C">
        <w:rPr>
          <w:rFonts w:ascii="Times New Roman" w:hAnsi="Times New Roman"/>
          <w:w w:val="105"/>
          <w:lang w:val="id-ID"/>
        </w:rPr>
        <w:t>%, diikuti oleh bank Mega sebesar 2,0%. Tingkat ROA yang tertinggi yaitu bank BCA sebesar 3,88%. Hal ini menunjukkan bank BCA memiliki produktivitas aktiva yang paling baik di bandingkan dengan bank swasta lainnya.</w:t>
      </w:r>
    </w:p>
    <w:p w:rsidR="00257B9C" w:rsidRPr="00257B9C" w:rsidRDefault="00257B9C" w:rsidP="00257B9C">
      <w:pPr>
        <w:keepNext/>
        <w:ind w:firstLine="426"/>
        <w:jc w:val="both"/>
        <w:outlineLvl w:val="0"/>
        <w:rPr>
          <w:rFonts w:ascii="Times New Roman" w:hAnsi="Times New Roman"/>
          <w:w w:val="105"/>
          <w:lang w:val="id-ID"/>
        </w:rPr>
      </w:pPr>
    </w:p>
    <w:tbl>
      <w:tblPr>
        <w:tblpPr w:leftFromText="180" w:rightFromText="180" w:vertAnchor="text" w:horzAnchor="margin" w:tblpY="46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9"/>
        <w:gridCol w:w="2223"/>
        <w:gridCol w:w="2143"/>
        <w:gridCol w:w="1709"/>
      </w:tblGrid>
      <w:tr w:rsidR="00257B9C" w:rsidRPr="00257B9C" w:rsidTr="00257B9C">
        <w:trPr>
          <w:trHeight w:val="625"/>
        </w:trPr>
        <w:tc>
          <w:tcPr>
            <w:tcW w:w="1539" w:type="dxa"/>
          </w:tcPr>
          <w:p w:rsidR="00257B9C" w:rsidRPr="00257B9C" w:rsidRDefault="00257B9C" w:rsidP="00257B9C">
            <w:pPr>
              <w:widowControl w:val="0"/>
              <w:autoSpaceDE w:val="0"/>
              <w:autoSpaceDN w:val="0"/>
              <w:spacing w:before="3"/>
              <w:ind w:left="225"/>
              <w:rPr>
                <w:rFonts w:ascii="Times New Roman" w:hAnsi="Times New Roman"/>
                <w:lang w:val="id"/>
              </w:rPr>
            </w:pPr>
            <w:r w:rsidRPr="00257B9C">
              <w:rPr>
                <w:rFonts w:ascii="Times New Roman" w:hAnsi="Times New Roman"/>
                <w:w w:val="105"/>
                <w:lang w:val="id"/>
              </w:rPr>
              <w:t>Nama Bank</w:t>
            </w:r>
          </w:p>
        </w:tc>
        <w:tc>
          <w:tcPr>
            <w:tcW w:w="2223" w:type="dxa"/>
          </w:tcPr>
          <w:p w:rsidR="00257B9C" w:rsidRPr="00257B9C" w:rsidRDefault="00257B9C" w:rsidP="00257B9C">
            <w:pPr>
              <w:widowControl w:val="0"/>
              <w:autoSpaceDE w:val="0"/>
              <w:autoSpaceDN w:val="0"/>
              <w:ind w:left="892" w:hanging="692"/>
              <w:rPr>
                <w:rFonts w:ascii="Times New Roman" w:hAnsi="Times New Roman"/>
                <w:lang w:val="id"/>
              </w:rPr>
            </w:pPr>
            <w:r w:rsidRPr="00257B9C">
              <w:rPr>
                <w:rFonts w:ascii="Times New Roman" w:hAnsi="Times New Roman"/>
                <w:lang w:val="id"/>
              </w:rPr>
              <w:t xml:space="preserve">Laba SebelumPajak </w:t>
            </w:r>
            <w:r w:rsidRPr="00257B9C">
              <w:rPr>
                <w:rFonts w:ascii="Times New Roman" w:hAnsi="Times New Roman"/>
                <w:w w:val="105"/>
                <w:lang w:val="id"/>
              </w:rPr>
              <w:t>(Rp)</w:t>
            </w:r>
          </w:p>
        </w:tc>
        <w:tc>
          <w:tcPr>
            <w:tcW w:w="2143" w:type="dxa"/>
          </w:tcPr>
          <w:p w:rsidR="00257B9C" w:rsidRPr="00257B9C" w:rsidRDefault="00257B9C" w:rsidP="00257B9C">
            <w:pPr>
              <w:widowControl w:val="0"/>
              <w:autoSpaceDE w:val="0"/>
              <w:autoSpaceDN w:val="0"/>
              <w:ind w:left="854" w:right="47" w:hanging="366"/>
              <w:rPr>
                <w:rFonts w:ascii="Times New Roman" w:hAnsi="Times New Roman"/>
                <w:lang w:val="id"/>
              </w:rPr>
            </w:pPr>
            <w:r w:rsidRPr="00257B9C">
              <w:rPr>
                <w:rFonts w:ascii="Times New Roman" w:hAnsi="Times New Roman"/>
                <w:w w:val="105"/>
                <w:lang w:val="id"/>
              </w:rPr>
              <w:t>Total Aktiva (Rp)</w:t>
            </w:r>
          </w:p>
        </w:tc>
        <w:tc>
          <w:tcPr>
            <w:tcW w:w="1709" w:type="dxa"/>
          </w:tcPr>
          <w:p w:rsidR="00257B9C" w:rsidRPr="00257B9C" w:rsidRDefault="00257B9C" w:rsidP="00257B9C">
            <w:pPr>
              <w:widowControl w:val="0"/>
              <w:autoSpaceDE w:val="0"/>
              <w:autoSpaceDN w:val="0"/>
              <w:ind w:left="608" w:right="595"/>
              <w:jc w:val="center"/>
              <w:rPr>
                <w:rFonts w:ascii="Times New Roman" w:hAnsi="Times New Roman"/>
                <w:lang w:val="id"/>
              </w:rPr>
            </w:pPr>
            <w:r w:rsidRPr="00257B9C">
              <w:rPr>
                <w:rFonts w:ascii="Times New Roman" w:hAnsi="Times New Roman"/>
                <w:lang w:val="id"/>
              </w:rPr>
              <w:t xml:space="preserve">ROA </w:t>
            </w:r>
            <w:r w:rsidRPr="00257B9C">
              <w:rPr>
                <w:rFonts w:ascii="Times New Roman" w:hAnsi="Times New Roman"/>
                <w:w w:val="105"/>
                <w:lang w:val="id"/>
              </w:rPr>
              <w:t>(%)</w:t>
            </w:r>
          </w:p>
        </w:tc>
      </w:tr>
      <w:tr w:rsidR="00257B9C" w:rsidRPr="00257B9C" w:rsidTr="00257B9C">
        <w:trPr>
          <w:trHeight w:val="309"/>
        </w:trPr>
        <w:tc>
          <w:tcPr>
            <w:tcW w:w="1539" w:type="dxa"/>
          </w:tcPr>
          <w:p w:rsidR="00257B9C" w:rsidRPr="00257B9C" w:rsidRDefault="00257B9C" w:rsidP="00257B9C">
            <w:pPr>
              <w:widowControl w:val="0"/>
              <w:autoSpaceDE w:val="0"/>
              <w:autoSpaceDN w:val="0"/>
              <w:spacing w:before="2"/>
              <w:ind w:left="101"/>
              <w:rPr>
                <w:rFonts w:ascii="Times New Roman" w:hAnsi="Times New Roman"/>
                <w:lang w:val="id-ID"/>
              </w:rPr>
            </w:pPr>
            <w:r w:rsidRPr="00257B9C">
              <w:rPr>
                <w:rFonts w:ascii="Times New Roman" w:hAnsi="Times New Roman"/>
                <w:w w:val="105"/>
                <w:lang w:val="id-ID"/>
              </w:rPr>
              <w:t>BCA</w:t>
            </w:r>
          </w:p>
        </w:tc>
        <w:tc>
          <w:tcPr>
            <w:tcW w:w="2223" w:type="dxa"/>
          </w:tcPr>
          <w:p w:rsidR="00257B9C" w:rsidRPr="00257B9C" w:rsidRDefault="00257B9C" w:rsidP="00257B9C">
            <w:pPr>
              <w:widowControl w:val="0"/>
              <w:autoSpaceDE w:val="0"/>
              <w:autoSpaceDN w:val="0"/>
              <w:spacing w:before="2"/>
              <w:ind w:right="88"/>
              <w:jc w:val="right"/>
              <w:rPr>
                <w:rFonts w:ascii="Times New Roman" w:hAnsi="Times New Roman"/>
                <w:lang w:val="id-ID"/>
              </w:rPr>
            </w:pPr>
            <w:r w:rsidRPr="00257B9C">
              <w:rPr>
                <w:rFonts w:ascii="Times New Roman" w:hAnsi="Times New Roman"/>
                <w:lang w:val="id-ID"/>
              </w:rPr>
              <w:t>32.707.000.000</w:t>
            </w:r>
          </w:p>
        </w:tc>
        <w:tc>
          <w:tcPr>
            <w:tcW w:w="2143" w:type="dxa"/>
          </w:tcPr>
          <w:p w:rsidR="00257B9C" w:rsidRPr="00257B9C" w:rsidRDefault="00257B9C" w:rsidP="00257B9C">
            <w:pPr>
              <w:widowControl w:val="0"/>
              <w:autoSpaceDE w:val="0"/>
              <w:autoSpaceDN w:val="0"/>
              <w:spacing w:before="2"/>
              <w:ind w:left="59" w:right="47"/>
              <w:jc w:val="center"/>
              <w:rPr>
                <w:rFonts w:ascii="Times New Roman" w:hAnsi="Times New Roman"/>
                <w:lang w:val="id-ID"/>
              </w:rPr>
            </w:pPr>
            <w:r w:rsidRPr="00257B9C">
              <w:rPr>
                <w:rFonts w:ascii="Times New Roman" w:hAnsi="Times New Roman"/>
                <w:lang w:val="id-ID"/>
              </w:rPr>
              <w:t>824.788.000.000</w:t>
            </w:r>
          </w:p>
        </w:tc>
        <w:tc>
          <w:tcPr>
            <w:tcW w:w="1709" w:type="dxa"/>
          </w:tcPr>
          <w:p w:rsidR="00257B9C" w:rsidRPr="00257B9C" w:rsidRDefault="00257B9C" w:rsidP="00257B9C">
            <w:pPr>
              <w:widowControl w:val="0"/>
              <w:autoSpaceDE w:val="0"/>
              <w:autoSpaceDN w:val="0"/>
              <w:spacing w:before="2"/>
              <w:ind w:left="650"/>
              <w:rPr>
                <w:rFonts w:ascii="Times New Roman" w:hAnsi="Times New Roman"/>
                <w:lang w:val="id-ID"/>
              </w:rPr>
            </w:pPr>
            <w:r w:rsidRPr="00257B9C">
              <w:rPr>
                <w:rFonts w:ascii="Times New Roman" w:hAnsi="Times New Roman"/>
                <w:lang w:val="id-ID"/>
              </w:rPr>
              <w:t>3,96</w:t>
            </w:r>
          </w:p>
        </w:tc>
      </w:tr>
      <w:tr w:rsidR="00257B9C" w:rsidRPr="00257B9C" w:rsidTr="00257B9C">
        <w:trPr>
          <w:trHeight w:val="311"/>
        </w:trPr>
        <w:tc>
          <w:tcPr>
            <w:tcW w:w="1539" w:type="dxa"/>
          </w:tcPr>
          <w:p w:rsidR="00257B9C" w:rsidRPr="00257B9C" w:rsidRDefault="00257B9C" w:rsidP="00257B9C">
            <w:pPr>
              <w:widowControl w:val="0"/>
              <w:autoSpaceDE w:val="0"/>
              <w:autoSpaceDN w:val="0"/>
              <w:spacing w:before="3"/>
              <w:ind w:left="101"/>
              <w:rPr>
                <w:rFonts w:ascii="Times New Roman" w:hAnsi="Times New Roman"/>
                <w:lang w:val="id-ID"/>
              </w:rPr>
            </w:pPr>
            <w:r w:rsidRPr="00257B9C">
              <w:rPr>
                <w:rFonts w:ascii="Times New Roman" w:hAnsi="Times New Roman"/>
                <w:w w:val="105"/>
                <w:lang w:val="id"/>
              </w:rPr>
              <w:t>M</w:t>
            </w:r>
            <w:r w:rsidRPr="00257B9C">
              <w:rPr>
                <w:rFonts w:ascii="Times New Roman" w:hAnsi="Times New Roman"/>
                <w:w w:val="105"/>
                <w:lang w:val="id-ID"/>
              </w:rPr>
              <w:t>ega</w:t>
            </w:r>
          </w:p>
        </w:tc>
        <w:tc>
          <w:tcPr>
            <w:tcW w:w="2223" w:type="dxa"/>
          </w:tcPr>
          <w:p w:rsidR="00257B9C" w:rsidRPr="00257B9C" w:rsidRDefault="00257B9C" w:rsidP="00257B9C">
            <w:pPr>
              <w:widowControl w:val="0"/>
              <w:autoSpaceDE w:val="0"/>
              <w:autoSpaceDN w:val="0"/>
              <w:spacing w:before="3"/>
              <w:ind w:right="88"/>
              <w:jc w:val="right"/>
              <w:rPr>
                <w:rFonts w:ascii="Times New Roman" w:hAnsi="Times New Roman"/>
                <w:lang w:val="id-ID"/>
              </w:rPr>
            </w:pPr>
            <w:r w:rsidRPr="00257B9C">
              <w:rPr>
                <w:rFonts w:ascii="Times New Roman" w:hAnsi="Times New Roman"/>
                <w:lang w:val="id-ID"/>
              </w:rPr>
              <w:t>2.002.000.000</w:t>
            </w:r>
          </w:p>
        </w:tc>
        <w:tc>
          <w:tcPr>
            <w:tcW w:w="2143" w:type="dxa"/>
          </w:tcPr>
          <w:p w:rsidR="00257B9C" w:rsidRPr="00257B9C" w:rsidRDefault="00257B9C" w:rsidP="00257B9C">
            <w:pPr>
              <w:widowControl w:val="0"/>
              <w:autoSpaceDE w:val="0"/>
              <w:autoSpaceDN w:val="0"/>
              <w:spacing w:before="3"/>
              <w:ind w:left="59" w:right="45"/>
              <w:jc w:val="center"/>
              <w:rPr>
                <w:rFonts w:ascii="Times New Roman" w:hAnsi="Times New Roman"/>
                <w:lang w:val="id-ID"/>
              </w:rPr>
            </w:pPr>
            <w:r w:rsidRPr="00257B9C">
              <w:rPr>
                <w:rFonts w:ascii="Times New Roman" w:hAnsi="Times New Roman"/>
                <w:lang w:val="id-ID"/>
              </w:rPr>
              <w:t>83.762.000.000</w:t>
            </w:r>
          </w:p>
        </w:tc>
        <w:tc>
          <w:tcPr>
            <w:tcW w:w="1709" w:type="dxa"/>
          </w:tcPr>
          <w:p w:rsidR="00257B9C" w:rsidRPr="00257B9C" w:rsidRDefault="00257B9C" w:rsidP="00257B9C">
            <w:pPr>
              <w:widowControl w:val="0"/>
              <w:autoSpaceDE w:val="0"/>
              <w:autoSpaceDN w:val="0"/>
              <w:spacing w:before="3"/>
              <w:ind w:left="651"/>
              <w:rPr>
                <w:rFonts w:ascii="Times New Roman" w:hAnsi="Times New Roman"/>
                <w:lang w:val="id-ID"/>
              </w:rPr>
            </w:pPr>
            <w:r w:rsidRPr="00257B9C">
              <w:rPr>
                <w:rFonts w:ascii="Times New Roman" w:hAnsi="Times New Roman"/>
                <w:lang w:val="id-ID"/>
              </w:rPr>
              <w:t>2,39</w:t>
            </w:r>
          </w:p>
        </w:tc>
      </w:tr>
      <w:tr w:rsidR="00257B9C" w:rsidRPr="00257B9C" w:rsidTr="00257B9C">
        <w:trPr>
          <w:trHeight w:val="313"/>
        </w:trPr>
        <w:tc>
          <w:tcPr>
            <w:tcW w:w="1539" w:type="dxa"/>
          </w:tcPr>
          <w:p w:rsidR="00257B9C" w:rsidRPr="00257B9C" w:rsidRDefault="00257B9C" w:rsidP="00257B9C">
            <w:pPr>
              <w:widowControl w:val="0"/>
              <w:autoSpaceDE w:val="0"/>
              <w:autoSpaceDN w:val="0"/>
              <w:spacing w:before="3"/>
              <w:rPr>
                <w:rFonts w:ascii="Times New Roman" w:hAnsi="Times New Roman"/>
                <w:lang w:val="id-ID"/>
              </w:rPr>
            </w:pPr>
            <w:r w:rsidRPr="00257B9C">
              <w:rPr>
                <w:rFonts w:ascii="Times New Roman" w:hAnsi="Times New Roman"/>
                <w:lang w:val="id-ID"/>
              </w:rPr>
              <w:t xml:space="preserve">  Mayapada</w:t>
            </w:r>
          </w:p>
        </w:tc>
        <w:tc>
          <w:tcPr>
            <w:tcW w:w="2223" w:type="dxa"/>
          </w:tcPr>
          <w:p w:rsidR="00257B9C" w:rsidRPr="00257B9C" w:rsidRDefault="00257B9C" w:rsidP="00257B9C">
            <w:pPr>
              <w:widowControl w:val="0"/>
              <w:autoSpaceDE w:val="0"/>
              <w:autoSpaceDN w:val="0"/>
              <w:spacing w:before="2"/>
              <w:ind w:right="88"/>
              <w:jc w:val="right"/>
              <w:rPr>
                <w:rFonts w:ascii="Times New Roman" w:hAnsi="Times New Roman"/>
                <w:lang w:val="id-ID"/>
              </w:rPr>
            </w:pPr>
            <w:r w:rsidRPr="00257B9C">
              <w:rPr>
                <w:rFonts w:ascii="Times New Roman" w:hAnsi="Times New Roman"/>
                <w:lang w:val="id-ID"/>
              </w:rPr>
              <w:t>600.930.000</w:t>
            </w:r>
          </w:p>
        </w:tc>
        <w:tc>
          <w:tcPr>
            <w:tcW w:w="2143" w:type="dxa"/>
          </w:tcPr>
          <w:p w:rsidR="00257B9C" w:rsidRPr="00257B9C" w:rsidRDefault="00257B9C" w:rsidP="00257B9C">
            <w:pPr>
              <w:widowControl w:val="0"/>
              <w:autoSpaceDE w:val="0"/>
              <w:autoSpaceDN w:val="0"/>
              <w:spacing w:before="2"/>
              <w:ind w:left="59" w:right="47"/>
              <w:jc w:val="center"/>
              <w:rPr>
                <w:rFonts w:ascii="Times New Roman" w:hAnsi="Times New Roman"/>
                <w:lang w:val="id-ID"/>
              </w:rPr>
            </w:pPr>
            <w:r w:rsidRPr="00257B9C">
              <w:rPr>
                <w:rFonts w:ascii="Times New Roman" w:hAnsi="Times New Roman"/>
                <w:lang w:val="id-ID"/>
              </w:rPr>
              <w:t>86.971.893.000</w:t>
            </w:r>
          </w:p>
        </w:tc>
        <w:tc>
          <w:tcPr>
            <w:tcW w:w="1709" w:type="dxa"/>
          </w:tcPr>
          <w:p w:rsidR="00257B9C" w:rsidRPr="00257B9C" w:rsidRDefault="00257B9C" w:rsidP="00257B9C">
            <w:pPr>
              <w:widowControl w:val="0"/>
              <w:autoSpaceDE w:val="0"/>
              <w:autoSpaceDN w:val="0"/>
              <w:spacing w:before="3"/>
              <w:ind w:left="649"/>
              <w:rPr>
                <w:rFonts w:ascii="Times New Roman" w:hAnsi="Times New Roman"/>
                <w:lang w:val="id-ID"/>
              </w:rPr>
            </w:pPr>
            <w:r w:rsidRPr="00257B9C">
              <w:rPr>
                <w:rFonts w:ascii="Times New Roman" w:hAnsi="Times New Roman"/>
                <w:lang w:val="id-ID"/>
              </w:rPr>
              <w:t>0,69</w:t>
            </w:r>
          </w:p>
        </w:tc>
      </w:tr>
    </w:tbl>
    <w:p w:rsidR="00257B9C" w:rsidRPr="00257B9C" w:rsidRDefault="00257B9C" w:rsidP="00257B9C">
      <w:pPr>
        <w:spacing w:before="3" w:after="336"/>
        <w:jc w:val="center"/>
        <w:rPr>
          <w:rFonts w:ascii="Times New Roman" w:hAnsi="Times New Roman"/>
          <w:color w:val="3C3C3C"/>
          <w:w w:val="105"/>
        </w:rPr>
      </w:pPr>
      <w:r w:rsidRPr="00257B9C">
        <w:rPr>
          <w:rFonts w:ascii="Times New Roman" w:hAnsi="Times New Roman"/>
          <w:color w:val="3C3C3C"/>
          <w:w w:val="105"/>
        </w:rPr>
        <w:t xml:space="preserve">Tabel 8 </w:t>
      </w:r>
      <w:r w:rsidRPr="00257B9C">
        <w:rPr>
          <w:rFonts w:ascii="Times New Roman" w:hAnsi="Times New Roman"/>
          <w:i/>
          <w:color w:val="3C3C3C"/>
          <w:w w:val="105"/>
        </w:rPr>
        <w:t xml:space="preserve">Return on asset </w:t>
      </w:r>
      <w:r w:rsidRPr="00257B9C">
        <w:rPr>
          <w:rFonts w:ascii="Times New Roman" w:hAnsi="Times New Roman"/>
          <w:color w:val="3C3C3C"/>
          <w:w w:val="105"/>
        </w:rPr>
        <w:t xml:space="preserve">Bank </w:t>
      </w:r>
      <w:r w:rsidRPr="00257B9C">
        <w:rPr>
          <w:rFonts w:ascii="Times New Roman" w:hAnsi="Times New Roman"/>
          <w:color w:val="3C3C3C"/>
          <w:w w:val="105"/>
          <w:lang w:val="id-ID"/>
        </w:rPr>
        <w:t>Swasta</w:t>
      </w:r>
      <w:r w:rsidRPr="00257B9C">
        <w:rPr>
          <w:rFonts w:ascii="Times New Roman" w:hAnsi="Times New Roman"/>
          <w:color w:val="3C3C3C"/>
          <w:w w:val="105"/>
        </w:rPr>
        <w:t xml:space="preserve"> Tahun 2018</w:t>
      </w:r>
    </w:p>
    <w:p w:rsidR="00257B9C" w:rsidRPr="00257B9C" w:rsidRDefault="00257B9C" w:rsidP="00257B9C">
      <w:pPr>
        <w:keepNext/>
        <w:ind w:left="426" w:firstLine="708"/>
        <w:jc w:val="both"/>
        <w:outlineLvl w:val="0"/>
        <w:rPr>
          <w:rFonts w:ascii="Times New Roman" w:hAnsi="Times New Roman"/>
          <w:w w:val="105"/>
          <w:lang w:val="id-ID"/>
        </w:rPr>
      </w:pPr>
    </w:p>
    <w:p w:rsidR="00257B9C" w:rsidRPr="00257B9C" w:rsidRDefault="00257B9C" w:rsidP="00257B9C">
      <w:pPr>
        <w:keepNext/>
        <w:ind w:firstLine="426"/>
        <w:jc w:val="both"/>
        <w:outlineLvl w:val="0"/>
        <w:rPr>
          <w:rFonts w:ascii="Times New Roman" w:hAnsi="Times New Roman"/>
          <w:w w:val="105"/>
          <w:lang w:val="id-ID"/>
        </w:rPr>
      </w:pPr>
      <w:r w:rsidRPr="00257B9C">
        <w:rPr>
          <w:rFonts w:ascii="Times New Roman" w:hAnsi="Times New Roman"/>
          <w:w w:val="105"/>
          <w:lang w:val="id-ID"/>
        </w:rPr>
        <w:t xml:space="preserve">ROA bank swasta terendah diperoleh bank Mayapada senilai </w:t>
      </w:r>
      <w:r w:rsidRPr="00257B9C">
        <w:rPr>
          <w:rFonts w:ascii="Times New Roman" w:hAnsi="Times New Roman"/>
          <w:lang w:val="id-ID"/>
        </w:rPr>
        <w:t>0,69</w:t>
      </w:r>
      <w:r w:rsidRPr="00257B9C">
        <w:rPr>
          <w:rFonts w:ascii="Times New Roman" w:hAnsi="Times New Roman"/>
          <w:w w:val="105"/>
          <w:lang w:val="id-ID"/>
        </w:rPr>
        <w:t>%, diikuti oleh bank Mega sebesar 2,39% sedangkan tingkat ROA tertinggi yaitu bank BCA sebesar 3,96%. Hal ini menunjukkan bank BCA memiliki produktivitas aktiva yang paling baik di bandingkan dengan bank swasta lainnya.</w:t>
      </w:r>
    </w:p>
    <w:p w:rsidR="00257B9C" w:rsidRPr="00257B9C" w:rsidRDefault="00257B9C" w:rsidP="00257B9C">
      <w:pPr>
        <w:keepNext/>
        <w:ind w:firstLine="426"/>
        <w:jc w:val="both"/>
        <w:outlineLvl w:val="0"/>
        <w:rPr>
          <w:rFonts w:ascii="Times New Roman" w:hAnsi="Times New Roman"/>
          <w:w w:val="105"/>
          <w:lang w:val="id-ID"/>
        </w:rPr>
      </w:pPr>
    </w:p>
    <w:p w:rsidR="00257B9C" w:rsidRPr="00257B9C" w:rsidRDefault="00257B9C" w:rsidP="00216C87">
      <w:pPr>
        <w:numPr>
          <w:ilvl w:val="0"/>
          <w:numId w:val="66"/>
        </w:numPr>
        <w:spacing w:line="240" w:lineRule="auto"/>
        <w:ind w:left="426" w:hanging="426"/>
        <w:contextualSpacing/>
        <w:rPr>
          <w:rFonts w:ascii="Times-Roman" w:hAnsi="Times-Roman"/>
          <w:b/>
          <w:color w:val="000000"/>
        </w:rPr>
      </w:pPr>
      <w:r w:rsidRPr="00257B9C">
        <w:rPr>
          <w:rFonts w:ascii="Times-Roman" w:hAnsi="Times-Roman"/>
          <w:b/>
          <w:color w:val="000000"/>
          <w:lang w:val="id-ID"/>
        </w:rPr>
        <w:t xml:space="preserve">Aspek </w:t>
      </w:r>
      <w:r w:rsidRPr="00257B9C">
        <w:rPr>
          <w:rFonts w:ascii="Times-Roman" w:hAnsi="Times-Roman"/>
          <w:b/>
          <w:color w:val="000000"/>
        </w:rPr>
        <w:t xml:space="preserve"> Pasar </w:t>
      </w:r>
    </w:p>
    <w:p w:rsidR="00257B9C" w:rsidRPr="00257B9C" w:rsidRDefault="00257B9C" w:rsidP="00257B9C">
      <w:pPr>
        <w:ind w:firstLine="567"/>
        <w:contextualSpacing/>
        <w:jc w:val="both"/>
        <w:rPr>
          <w:rFonts w:ascii="Times-Roman" w:hAnsi="Times-Roman"/>
          <w:color w:val="000000"/>
          <w:lang w:val="id-ID"/>
        </w:rPr>
      </w:pPr>
      <w:r w:rsidRPr="00257B9C">
        <w:rPr>
          <w:rFonts w:ascii="Times-Roman" w:hAnsi="Times-Roman"/>
          <w:color w:val="000000"/>
          <w:lang w:val="id-ID"/>
        </w:rPr>
        <w:t xml:space="preserve">Rasio yang digunakan dalam menghitung nilai pasar pada sebuah perusahaan adalah </w:t>
      </w:r>
      <w:r w:rsidRPr="00257B9C">
        <w:rPr>
          <w:rFonts w:ascii="Times-Roman" w:hAnsi="Times-Roman"/>
          <w:i/>
          <w:color w:val="000000"/>
          <w:lang w:val="id-ID"/>
        </w:rPr>
        <w:t>Earning per Share</w:t>
      </w:r>
      <w:r w:rsidRPr="00257B9C">
        <w:rPr>
          <w:rFonts w:ascii="Times-Roman" w:hAnsi="Times-Roman"/>
          <w:color w:val="000000"/>
          <w:lang w:val="id-ID"/>
        </w:rPr>
        <w:t xml:space="preserve"> (EPS). EPS merupakan rasio keuangan yang yang mengukur jumlah laba bersih yang diperoleh per lembar saham yang beredar. Laba per lembar saham menunjukkan kemampaun perusahaan dalam menghasilkan keuntungan. </w:t>
      </w:r>
    </w:p>
    <w:p w:rsidR="00257B9C" w:rsidRPr="00257B9C" w:rsidRDefault="00257B9C" w:rsidP="00257B9C">
      <w:pPr>
        <w:contextualSpacing/>
        <w:jc w:val="both"/>
        <w:rPr>
          <w:rFonts w:ascii="Times-Roman" w:hAnsi="Times-Roman"/>
          <w:color w:val="000000"/>
          <w:lang w:val="id-ID"/>
        </w:rPr>
      </w:pPr>
      <w:r w:rsidRPr="00257B9C">
        <w:rPr>
          <w:rFonts w:ascii="Times-Roman" w:hAnsi="Times-Roman"/>
          <w:color w:val="000000"/>
          <w:lang w:val="id-ID"/>
        </w:rPr>
        <w:t>Adapun rumus yang digunakan dalam</w:t>
      </w:r>
      <w:r w:rsidRPr="00257B9C">
        <w:rPr>
          <w:rFonts w:ascii="Times New Roman" w:hAnsi="Times New Roman"/>
          <w:w w:val="105"/>
        </w:rPr>
        <w:t xml:space="preserve"> menghitung </w:t>
      </w:r>
      <w:r w:rsidRPr="00257B9C">
        <w:rPr>
          <w:rFonts w:ascii="Times New Roman" w:hAnsi="Times New Roman"/>
          <w:i/>
        </w:rPr>
        <w:t>Earning Per Share</w:t>
      </w:r>
      <w:r w:rsidRPr="00257B9C">
        <w:rPr>
          <w:rFonts w:ascii="Times New Roman" w:hAnsi="Times New Roman"/>
        </w:rPr>
        <w:t xml:space="preserve">  (EPS)</w:t>
      </w:r>
      <w:r w:rsidRPr="00257B9C">
        <w:rPr>
          <w:rFonts w:ascii="Times New Roman" w:hAnsi="Times New Roman"/>
          <w:i/>
          <w:w w:val="105"/>
        </w:rPr>
        <w:t xml:space="preserve"> </w:t>
      </w:r>
      <w:r w:rsidRPr="00257B9C">
        <w:rPr>
          <w:rFonts w:ascii="Times New Roman" w:hAnsi="Times New Roman"/>
          <w:w w:val="105"/>
        </w:rPr>
        <w:t>adalah sebagai berikut:</w:t>
      </w:r>
    </w:p>
    <w:p w:rsidR="00257B9C" w:rsidRPr="00257B9C" w:rsidRDefault="00257B9C" w:rsidP="00257B9C">
      <w:pPr>
        <w:ind w:left="720"/>
        <w:contextualSpacing/>
        <w:jc w:val="center"/>
        <w:rPr>
          <w:rFonts w:ascii="Times New Roman" w:hAnsi="Times New Roman"/>
        </w:rPr>
      </w:pPr>
      <w:r w:rsidRPr="00257B9C">
        <w:rPr>
          <w:rFonts w:ascii="Times New Roman" w:hAnsi="Times New Roman"/>
        </w:rPr>
        <w:t xml:space="preserve">EPS = </w:t>
      </w:r>
      <m:oMath>
        <m:f>
          <m:fPr>
            <m:ctrlPr>
              <w:rPr>
                <w:rFonts w:ascii="Cambria Math" w:hAnsi="Cambria Math"/>
              </w:rPr>
            </m:ctrlPr>
          </m:fPr>
          <m:num>
            <m:r>
              <m:rPr>
                <m:sty m:val="p"/>
              </m:rPr>
              <w:rPr>
                <w:rFonts w:ascii="Cambria Math" w:hAnsi="Cambria Math"/>
              </w:rPr>
              <m:t>LABA BERSIH SETELAH PAJAK</m:t>
            </m:r>
          </m:num>
          <m:den>
            <m:r>
              <m:rPr>
                <m:sty m:val="p"/>
              </m:rPr>
              <w:rPr>
                <w:rFonts w:ascii="Cambria Math" w:hAnsi="Cambria Math"/>
              </w:rPr>
              <m:t>JUMLAH SAHAM YANG BEREDAR</m:t>
            </m:r>
          </m:den>
        </m:f>
        <m:r>
          <w:rPr>
            <w:rFonts w:ascii="Cambria Math" w:hAnsi="Cambria Math"/>
          </w:rPr>
          <m:t xml:space="preserve"> x 100%</m:t>
        </m:r>
      </m:oMath>
    </w:p>
    <w:p w:rsidR="00257B9C" w:rsidRPr="00257B9C" w:rsidRDefault="00257B9C" w:rsidP="00257B9C">
      <w:pPr>
        <w:spacing w:after="336"/>
        <w:jc w:val="center"/>
        <w:rPr>
          <w:rFonts w:ascii="Times New Roman" w:hAnsi="Times New Roman"/>
          <w:color w:val="3C3C3C"/>
          <w:w w:val="105"/>
        </w:rPr>
      </w:pPr>
    </w:p>
    <w:p w:rsidR="00257B9C" w:rsidRPr="00257B9C" w:rsidRDefault="00257B9C" w:rsidP="00257B9C">
      <w:pPr>
        <w:spacing w:before="240" w:after="240"/>
        <w:jc w:val="center"/>
        <w:rPr>
          <w:rFonts w:ascii="Times New Roman" w:hAnsi="Times New Roman"/>
          <w:color w:val="3C3C3C"/>
          <w:w w:val="105"/>
        </w:rPr>
      </w:pPr>
      <w:r w:rsidRPr="00257B9C">
        <w:rPr>
          <w:rFonts w:ascii="Times New Roman" w:hAnsi="Times New Roman"/>
          <w:color w:val="3C3C3C"/>
          <w:w w:val="105"/>
        </w:rPr>
        <w:t xml:space="preserve">Tabel 9 </w:t>
      </w:r>
      <w:r w:rsidRPr="00257B9C">
        <w:rPr>
          <w:rFonts w:ascii="Times New Roman" w:hAnsi="Times New Roman"/>
          <w:i/>
          <w:color w:val="3C3C3C"/>
        </w:rPr>
        <w:t>Earning Per Share</w:t>
      </w:r>
      <w:r w:rsidRPr="00257B9C">
        <w:rPr>
          <w:rFonts w:ascii="Times New Roman" w:hAnsi="Times New Roman"/>
          <w:color w:val="3C3C3C"/>
        </w:rPr>
        <w:t xml:space="preserve">  </w:t>
      </w:r>
      <w:r w:rsidRPr="00257B9C">
        <w:rPr>
          <w:rFonts w:ascii="Times New Roman" w:hAnsi="Times New Roman"/>
          <w:color w:val="3C3C3C"/>
          <w:w w:val="105"/>
        </w:rPr>
        <w:t xml:space="preserve">Bank </w:t>
      </w:r>
      <w:r w:rsidRPr="00257B9C">
        <w:rPr>
          <w:rFonts w:ascii="Times New Roman" w:hAnsi="Times New Roman"/>
          <w:color w:val="3C3C3C"/>
          <w:w w:val="105"/>
          <w:lang w:val="id-ID"/>
        </w:rPr>
        <w:t>Pemerintah</w:t>
      </w:r>
      <w:r w:rsidRPr="00257B9C">
        <w:rPr>
          <w:rFonts w:ascii="Times New Roman" w:hAnsi="Times New Roman"/>
          <w:color w:val="3C3C3C"/>
          <w:w w:val="105"/>
        </w:rPr>
        <w:t xml:space="preserve"> Tahun 2016</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03"/>
        <w:gridCol w:w="2315"/>
        <w:gridCol w:w="2232"/>
        <w:gridCol w:w="1780"/>
      </w:tblGrid>
      <w:tr w:rsidR="00257B9C" w:rsidRPr="00257B9C" w:rsidTr="00257B9C">
        <w:trPr>
          <w:trHeight w:val="533"/>
        </w:trPr>
        <w:tc>
          <w:tcPr>
            <w:tcW w:w="1603" w:type="dxa"/>
          </w:tcPr>
          <w:p w:rsidR="00257B9C" w:rsidRPr="00257B9C" w:rsidRDefault="00257B9C" w:rsidP="00257B9C">
            <w:pPr>
              <w:widowControl w:val="0"/>
              <w:autoSpaceDE w:val="0"/>
              <w:autoSpaceDN w:val="0"/>
              <w:spacing w:before="3"/>
              <w:ind w:left="225"/>
              <w:rPr>
                <w:rFonts w:ascii="Times New Roman" w:hAnsi="Times New Roman"/>
                <w:lang w:val="id"/>
              </w:rPr>
            </w:pPr>
            <w:r w:rsidRPr="00257B9C">
              <w:rPr>
                <w:rFonts w:ascii="Times New Roman" w:hAnsi="Times New Roman"/>
                <w:w w:val="105"/>
                <w:lang w:val="id"/>
              </w:rPr>
              <w:t>Nama Bank</w:t>
            </w:r>
          </w:p>
        </w:tc>
        <w:tc>
          <w:tcPr>
            <w:tcW w:w="2315" w:type="dxa"/>
          </w:tcPr>
          <w:p w:rsidR="00257B9C" w:rsidRPr="00257B9C" w:rsidRDefault="00257B9C" w:rsidP="00257B9C">
            <w:pPr>
              <w:widowControl w:val="0"/>
              <w:autoSpaceDE w:val="0"/>
              <w:autoSpaceDN w:val="0"/>
              <w:ind w:left="892" w:hanging="692"/>
              <w:rPr>
                <w:rFonts w:ascii="Times New Roman" w:hAnsi="Times New Roman"/>
                <w:lang w:val="id"/>
              </w:rPr>
            </w:pPr>
            <w:r w:rsidRPr="00257B9C">
              <w:rPr>
                <w:rFonts w:ascii="Times New Roman" w:hAnsi="Times New Roman"/>
                <w:lang w:val="id"/>
              </w:rPr>
              <w:t>Laba</w:t>
            </w:r>
            <w:r w:rsidRPr="00257B9C">
              <w:rPr>
                <w:rFonts w:ascii="Times New Roman" w:hAnsi="Times New Roman"/>
                <w:lang w:val="id-ID"/>
              </w:rPr>
              <w:t xml:space="preserve"> Bersih</w:t>
            </w:r>
            <w:r w:rsidRPr="00257B9C">
              <w:rPr>
                <w:rFonts w:ascii="Times New Roman" w:hAnsi="Times New Roman"/>
                <w:lang w:val="id"/>
              </w:rPr>
              <w:t xml:space="preserve"> Setelah Pajak </w:t>
            </w:r>
            <w:r w:rsidRPr="00257B9C">
              <w:rPr>
                <w:rFonts w:ascii="Times New Roman" w:hAnsi="Times New Roman"/>
                <w:w w:val="105"/>
                <w:lang w:val="id"/>
              </w:rPr>
              <w:t>(Rp)</w:t>
            </w:r>
          </w:p>
        </w:tc>
        <w:tc>
          <w:tcPr>
            <w:tcW w:w="2232" w:type="dxa"/>
          </w:tcPr>
          <w:p w:rsidR="00257B9C" w:rsidRPr="00257B9C" w:rsidRDefault="00257B9C" w:rsidP="00257B9C">
            <w:pPr>
              <w:widowControl w:val="0"/>
              <w:autoSpaceDE w:val="0"/>
              <w:autoSpaceDN w:val="0"/>
              <w:ind w:left="854" w:right="47" w:hanging="366"/>
              <w:rPr>
                <w:rFonts w:ascii="Times New Roman" w:hAnsi="Times New Roman"/>
                <w:lang w:val="id-ID"/>
              </w:rPr>
            </w:pPr>
            <w:r w:rsidRPr="00257B9C">
              <w:rPr>
                <w:rFonts w:ascii="Times New Roman" w:hAnsi="Times New Roman"/>
                <w:w w:val="105"/>
                <w:lang w:val="id-ID"/>
              </w:rPr>
              <w:t>Jumlah Saham Beredar</w:t>
            </w:r>
          </w:p>
        </w:tc>
        <w:tc>
          <w:tcPr>
            <w:tcW w:w="1780" w:type="dxa"/>
          </w:tcPr>
          <w:p w:rsidR="00257B9C" w:rsidRPr="00257B9C" w:rsidRDefault="00257B9C" w:rsidP="00257B9C">
            <w:pPr>
              <w:widowControl w:val="0"/>
              <w:autoSpaceDE w:val="0"/>
              <w:autoSpaceDN w:val="0"/>
              <w:ind w:left="608" w:right="595"/>
              <w:jc w:val="center"/>
              <w:rPr>
                <w:rFonts w:ascii="Times New Roman" w:hAnsi="Times New Roman"/>
                <w:lang w:val="id-ID"/>
              </w:rPr>
            </w:pPr>
            <w:r w:rsidRPr="00257B9C">
              <w:rPr>
                <w:rFonts w:ascii="Times New Roman" w:hAnsi="Times New Roman"/>
                <w:lang w:val="id-ID"/>
              </w:rPr>
              <w:t>EPS</w:t>
            </w:r>
          </w:p>
          <w:p w:rsidR="00257B9C" w:rsidRPr="00257B9C" w:rsidRDefault="00257B9C" w:rsidP="00257B9C">
            <w:pPr>
              <w:widowControl w:val="0"/>
              <w:autoSpaceDE w:val="0"/>
              <w:autoSpaceDN w:val="0"/>
              <w:ind w:left="608" w:right="595"/>
              <w:jc w:val="center"/>
              <w:rPr>
                <w:rFonts w:ascii="Times New Roman" w:hAnsi="Times New Roman"/>
                <w:lang w:val="id"/>
              </w:rPr>
            </w:pPr>
            <w:r w:rsidRPr="00257B9C">
              <w:rPr>
                <w:rFonts w:ascii="Times New Roman" w:hAnsi="Times New Roman"/>
                <w:w w:val="105"/>
                <w:lang w:val="id"/>
              </w:rPr>
              <w:t>(%)</w:t>
            </w:r>
          </w:p>
        </w:tc>
      </w:tr>
      <w:tr w:rsidR="00257B9C" w:rsidRPr="00257B9C" w:rsidTr="00257B9C">
        <w:trPr>
          <w:trHeight w:val="264"/>
        </w:trPr>
        <w:tc>
          <w:tcPr>
            <w:tcW w:w="1603" w:type="dxa"/>
          </w:tcPr>
          <w:p w:rsidR="00257B9C" w:rsidRPr="00257B9C" w:rsidRDefault="00257B9C" w:rsidP="00257B9C">
            <w:pPr>
              <w:widowControl w:val="0"/>
              <w:autoSpaceDE w:val="0"/>
              <w:autoSpaceDN w:val="0"/>
              <w:spacing w:before="2"/>
              <w:ind w:left="101"/>
              <w:rPr>
                <w:rFonts w:ascii="Times New Roman" w:hAnsi="Times New Roman"/>
                <w:lang w:val="id-ID"/>
              </w:rPr>
            </w:pPr>
            <w:r w:rsidRPr="00257B9C">
              <w:rPr>
                <w:rFonts w:ascii="Times New Roman" w:hAnsi="Times New Roman"/>
                <w:w w:val="105"/>
                <w:lang w:val="id-ID"/>
              </w:rPr>
              <w:t>BNI</w:t>
            </w:r>
          </w:p>
        </w:tc>
        <w:tc>
          <w:tcPr>
            <w:tcW w:w="2315" w:type="dxa"/>
          </w:tcPr>
          <w:p w:rsidR="00257B9C" w:rsidRPr="00257B9C" w:rsidRDefault="00257B9C" w:rsidP="00257B9C">
            <w:pPr>
              <w:widowControl w:val="0"/>
              <w:autoSpaceDE w:val="0"/>
              <w:autoSpaceDN w:val="0"/>
              <w:spacing w:before="2"/>
              <w:ind w:right="88"/>
              <w:jc w:val="right"/>
              <w:rPr>
                <w:rFonts w:ascii="Times New Roman" w:hAnsi="Times New Roman"/>
                <w:lang w:val="id-ID"/>
              </w:rPr>
            </w:pPr>
            <w:r w:rsidRPr="00257B9C">
              <w:rPr>
                <w:rFonts w:ascii="Times New Roman" w:hAnsi="Times New Roman"/>
                <w:lang w:val="id-ID"/>
              </w:rPr>
              <w:t>11,410,000,000</w:t>
            </w:r>
          </w:p>
        </w:tc>
        <w:tc>
          <w:tcPr>
            <w:tcW w:w="2232" w:type="dxa"/>
          </w:tcPr>
          <w:p w:rsidR="00257B9C" w:rsidRPr="00257B9C" w:rsidRDefault="00257B9C" w:rsidP="00257B9C">
            <w:pPr>
              <w:jc w:val="center"/>
              <w:rPr>
                <w:rFonts w:ascii="Times New Roman" w:hAnsi="Times New Roman"/>
              </w:rPr>
            </w:pPr>
            <w:r w:rsidRPr="00257B9C">
              <w:rPr>
                <w:rFonts w:ascii="Times-Roman" w:hAnsi="Times-Roman"/>
                <w:color w:val="000000"/>
              </w:rPr>
              <w:t>18.648.656.458</w:t>
            </w:r>
          </w:p>
        </w:tc>
        <w:tc>
          <w:tcPr>
            <w:tcW w:w="1780" w:type="dxa"/>
          </w:tcPr>
          <w:p w:rsidR="00257B9C" w:rsidRPr="00257B9C" w:rsidRDefault="00257B9C" w:rsidP="00257B9C">
            <w:pPr>
              <w:widowControl w:val="0"/>
              <w:autoSpaceDE w:val="0"/>
              <w:autoSpaceDN w:val="0"/>
              <w:spacing w:before="2"/>
              <w:ind w:left="650"/>
              <w:rPr>
                <w:rFonts w:ascii="Times New Roman" w:hAnsi="Times New Roman"/>
                <w:lang w:val="id-ID"/>
              </w:rPr>
            </w:pPr>
            <w:r w:rsidRPr="00257B9C">
              <w:rPr>
                <w:rFonts w:ascii="Times New Roman" w:hAnsi="Times New Roman"/>
                <w:lang w:val="id-ID"/>
              </w:rPr>
              <w:t>61,18</w:t>
            </w:r>
          </w:p>
        </w:tc>
      </w:tr>
      <w:tr w:rsidR="00257B9C" w:rsidRPr="00257B9C" w:rsidTr="00257B9C">
        <w:trPr>
          <w:trHeight w:val="386"/>
        </w:trPr>
        <w:tc>
          <w:tcPr>
            <w:tcW w:w="1603" w:type="dxa"/>
          </w:tcPr>
          <w:p w:rsidR="00257B9C" w:rsidRPr="00257B9C" w:rsidRDefault="00257B9C" w:rsidP="00257B9C">
            <w:pPr>
              <w:widowControl w:val="0"/>
              <w:autoSpaceDE w:val="0"/>
              <w:autoSpaceDN w:val="0"/>
              <w:spacing w:before="3"/>
              <w:ind w:left="101"/>
              <w:rPr>
                <w:rFonts w:ascii="Times New Roman" w:hAnsi="Times New Roman"/>
                <w:lang w:val="id-ID"/>
              </w:rPr>
            </w:pPr>
            <w:r w:rsidRPr="00257B9C">
              <w:rPr>
                <w:rFonts w:ascii="Times New Roman" w:hAnsi="Times New Roman"/>
                <w:w w:val="105"/>
                <w:lang w:val="id"/>
              </w:rPr>
              <w:t>BRI</w:t>
            </w:r>
          </w:p>
        </w:tc>
        <w:tc>
          <w:tcPr>
            <w:tcW w:w="2315" w:type="dxa"/>
          </w:tcPr>
          <w:p w:rsidR="00257B9C" w:rsidRPr="00257B9C" w:rsidRDefault="00257B9C" w:rsidP="00257B9C">
            <w:pPr>
              <w:widowControl w:val="0"/>
              <w:autoSpaceDE w:val="0"/>
              <w:autoSpaceDN w:val="0"/>
              <w:spacing w:before="3"/>
              <w:ind w:right="88"/>
              <w:jc w:val="right"/>
              <w:rPr>
                <w:rFonts w:ascii="Times New Roman" w:hAnsi="Times New Roman"/>
                <w:lang w:val="id-ID"/>
              </w:rPr>
            </w:pPr>
            <w:r w:rsidRPr="00257B9C">
              <w:rPr>
                <w:rFonts w:ascii="Times New Roman" w:hAnsi="Times New Roman"/>
                <w:lang w:val="id-ID"/>
              </w:rPr>
              <w:t>26,285,000,000</w:t>
            </w:r>
          </w:p>
        </w:tc>
        <w:tc>
          <w:tcPr>
            <w:tcW w:w="2232" w:type="dxa"/>
          </w:tcPr>
          <w:p w:rsidR="00257B9C" w:rsidRPr="00257B9C" w:rsidRDefault="00257B9C" w:rsidP="00257B9C">
            <w:pPr>
              <w:widowControl w:val="0"/>
              <w:autoSpaceDE w:val="0"/>
              <w:autoSpaceDN w:val="0"/>
              <w:spacing w:before="3"/>
              <w:ind w:left="59" w:right="45"/>
              <w:jc w:val="center"/>
              <w:rPr>
                <w:rFonts w:ascii="Times New Roman" w:eastAsia="Calibri" w:hAnsi="Times New Roman"/>
              </w:rPr>
            </w:pPr>
            <w:r w:rsidRPr="00257B9C">
              <w:rPr>
                <w:rFonts w:ascii="Times New Roman" w:eastAsia="Calibri" w:hAnsi="Times New Roman"/>
              </w:rPr>
              <w:t>123.345.810</w:t>
            </w:r>
          </w:p>
          <w:p w:rsidR="00257B9C" w:rsidRPr="00257B9C" w:rsidRDefault="00257B9C" w:rsidP="00257B9C">
            <w:pPr>
              <w:widowControl w:val="0"/>
              <w:autoSpaceDE w:val="0"/>
              <w:autoSpaceDN w:val="0"/>
              <w:spacing w:before="3"/>
              <w:ind w:left="59" w:right="45"/>
              <w:jc w:val="center"/>
              <w:rPr>
                <w:rFonts w:ascii="Times New Roman" w:hAnsi="Times New Roman"/>
                <w:lang w:val="id-ID"/>
              </w:rPr>
            </w:pPr>
          </w:p>
        </w:tc>
        <w:tc>
          <w:tcPr>
            <w:tcW w:w="1780" w:type="dxa"/>
          </w:tcPr>
          <w:p w:rsidR="00257B9C" w:rsidRPr="00257B9C" w:rsidRDefault="00257B9C" w:rsidP="00257B9C">
            <w:pPr>
              <w:widowControl w:val="0"/>
              <w:autoSpaceDE w:val="0"/>
              <w:autoSpaceDN w:val="0"/>
              <w:spacing w:before="3"/>
              <w:ind w:left="651"/>
              <w:rPr>
                <w:rFonts w:ascii="Times New Roman" w:hAnsi="Times New Roman"/>
                <w:lang w:val="id-ID"/>
              </w:rPr>
            </w:pPr>
            <w:r w:rsidRPr="00257B9C">
              <w:rPr>
                <w:rFonts w:ascii="Times New Roman" w:hAnsi="Times New Roman"/>
                <w:lang w:val="id-ID"/>
              </w:rPr>
              <w:t>213,10</w:t>
            </w:r>
          </w:p>
        </w:tc>
      </w:tr>
      <w:tr w:rsidR="00257B9C" w:rsidRPr="00257B9C" w:rsidTr="00257B9C">
        <w:trPr>
          <w:trHeight w:val="267"/>
        </w:trPr>
        <w:tc>
          <w:tcPr>
            <w:tcW w:w="1603" w:type="dxa"/>
          </w:tcPr>
          <w:p w:rsidR="00257B9C" w:rsidRPr="00257B9C" w:rsidRDefault="00257B9C" w:rsidP="00257B9C">
            <w:pPr>
              <w:widowControl w:val="0"/>
              <w:autoSpaceDE w:val="0"/>
              <w:autoSpaceDN w:val="0"/>
              <w:spacing w:before="3"/>
              <w:rPr>
                <w:rFonts w:ascii="Times New Roman" w:hAnsi="Times New Roman"/>
                <w:lang w:val="id-ID"/>
              </w:rPr>
            </w:pPr>
            <w:r w:rsidRPr="00257B9C">
              <w:rPr>
                <w:rFonts w:ascii="Times New Roman" w:hAnsi="Times New Roman"/>
                <w:lang w:val="id-ID"/>
              </w:rPr>
              <w:t xml:space="preserve"> Mandiri</w:t>
            </w:r>
          </w:p>
        </w:tc>
        <w:tc>
          <w:tcPr>
            <w:tcW w:w="2315" w:type="dxa"/>
          </w:tcPr>
          <w:p w:rsidR="00257B9C" w:rsidRPr="00257B9C" w:rsidRDefault="00257B9C" w:rsidP="00257B9C">
            <w:pPr>
              <w:widowControl w:val="0"/>
              <w:autoSpaceDE w:val="0"/>
              <w:autoSpaceDN w:val="0"/>
              <w:spacing w:before="2"/>
              <w:ind w:right="88"/>
              <w:jc w:val="right"/>
              <w:rPr>
                <w:rFonts w:ascii="Times New Roman" w:hAnsi="Times New Roman"/>
                <w:lang w:val="id-ID"/>
              </w:rPr>
            </w:pPr>
            <w:r w:rsidRPr="00257B9C">
              <w:rPr>
                <w:rFonts w:ascii="Times New Roman" w:hAnsi="Times New Roman"/>
                <w:lang w:val="id-ID"/>
              </w:rPr>
              <w:t>14,650,163,000</w:t>
            </w:r>
          </w:p>
          <w:p w:rsidR="00257B9C" w:rsidRPr="00257B9C" w:rsidRDefault="00257B9C" w:rsidP="00257B9C">
            <w:pPr>
              <w:widowControl w:val="0"/>
              <w:autoSpaceDE w:val="0"/>
              <w:autoSpaceDN w:val="0"/>
              <w:spacing w:before="2"/>
              <w:ind w:right="88"/>
              <w:jc w:val="right"/>
              <w:rPr>
                <w:rFonts w:ascii="Times New Roman" w:hAnsi="Times New Roman"/>
                <w:lang w:val="id-ID"/>
              </w:rPr>
            </w:pPr>
          </w:p>
        </w:tc>
        <w:tc>
          <w:tcPr>
            <w:tcW w:w="2232" w:type="dxa"/>
          </w:tcPr>
          <w:p w:rsidR="00257B9C" w:rsidRPr="00257B9C" w:rsidRDefault="00257B9C" w:rsidP="00257B9C">
            <w:pPr>
              <w:jc w:val="center"/>
              <w:rPr>
                <w:rFonts w:ascii="Times New Roman" w:hAnsi="Times New Roman"/>
              </w:rPr>
            </w:pPr>
            <w:r w:rsidRPr="00257B9C">
              <w:rPr>
                <w:rFonts w:ascii="Times-Roman" w:hAnsi="Times-Roman"/>
                <w:color w:val="000000"/>
              </w:rPr>
              <w:t>46.666.666.666</w:t>
            </w:r>
          </w:p>
        </w:tc>
        <w:tc>
          <w:tcPr>
            <w:tcW w:w="1780" w:type="dxa"/>
          </w:tcPr>
          <w:p w:rsidR="00257B9C" w:rsidRPr="00257B9C" w:rsidRDefault="00257B9C" w:rsidP="00257B9C">
            <w:pPr>
              <w:widowControl w:val="0"/>
              <w:autoSpaceDE w:val="0"/>
              <w:autoSpaceDN w:val="0"/>
              <w:spacing w:before="3"/>
              <w:ind w:left="649"/>
              <w:rPr>
                <w:rFonts w:ascii="Times New Roman" w:hAnsi="Times New Roman"/>
                <w:lang w:val="id-ID"/>
              </w:rPr>
            </w:pPr>
            <w:r w:rsidRPr="00257B9C">
              <w:rPr>
                <w:rFonts w:ascii="Times New Roman" w:hAnsi="Times New Roman"/>
                <w:lang w:val="id-ID"/>
              </w:rPr>
              <w:t>313,93</w:t>
            </w:r>
          </w:p>
        </w:tc>
      </w:tr>
    </w:tbl>
    <w:p w:rsidR="00257B9C" w:rsidRPr="00257B9C" w:rsidRDefault="00257B9C" w:rsidP="00257B9C">
      <w:pPr>
        <w:keepNext/>
        <w:ind w:left="426" w:firstLine="720"/>
        <w:jc w:val="both"/>
        <w:outlineLvl w:val="0"/>
        <w:rPr>
          <w:rFonts w:ascii="Times New Roman" w:hAnsi="Times New Roman"/>
          <w:w w:val="105"/>
          <w:lang w:val="id-ID"/>
        </w:rPr>
      </w:pPr>
    </w:p>
    <w:p w:rsidR="00257B9C" w:rsidRPr="00257B9C" w:rsidRDefault="00257B9C" w:rsidP="00257B9C">
      <w:pPr>
        <w:keepNext/>
        <w:ind w:firstLine="567"/>
        <w:jc w:val="both"/>
        <w:outlineLvl w:val="0"/>
        <w:rPr>
          <w:rFonts w:ascii="Times New Roman" w:hAnsi="Times New Roman"/>
          <w:w w:val="105"/>
          <w:lang w:val="id-ID"/>
        </w:rPr>
      </w:pPr>
      <w:r w:rsidRPr="00257B9C">
        <w:rPr>
          <w:rFonts w:ascii="Times New Roman" w:hAnsi="Times New Roman"/>
          <w:w w:val="105"/>
          <w:lang w:val="id-ID"/>
        </w:rPr>
        <w:t xml:space="preserve">EPS bank pemerintah terendah adalah bank BNI senilai </w:t>
      </w:r>
      <w:r w:rsidRPr="00257B9C">
        <w:rPr>
          <w:rFonts w:ascii="Times New Roman" w:hAnsi="Times New Roman"/>
          <w:lang w:val="id-ID"/>
        </w:rPr>
        <w:t>61,18</w:t>
      </w:r>
      <w:r w:rsidRPr="00257B9C">
        <w:rPr>
          <w:rFonts w:ascii="Times New Roman" w:hAnsi="Times New Roman"/>
          <w:w w:val="105"/>
          <w:lang w:val="id-ID"/>
        </w:rPr>
        <w:t>% diikuti bank BRI sebesar 213,1%, sedangkan tingkat EPS tertinggi yaitu bank Mega senilai 313,93%. Hal ini menunjukkan bank Mega memiliki produktivitas modal yang paling baik di bandingkan dengan bank pemerintah lainnya</w:t>
      </w:r>
    </w:p>
    <w:p w:rsidR="00257B9C" w:rsidRPr="00257B9C" w:rsidRDefault="00257B9C" w:rsidP="00257B9C">
      <w:pPr>
        <w:spacing w:before="240" w:after="240"/>
        <w:jc w:val="center"/>
        <w:rPr>
          <w:rFonts w:ascii="Times New Roman" w:hAnsi="Times New Roman"/>
          <w:color w:val="3C3C3C"/>
          <w:w w:val="105"/>
        </w:rPr>
      </w:pPr>
      <w:r w:rsidRPr="00257B9C">
        <w:rPr>
          <w:rFonts w:ascii="Times New Roman" w:hAnsi="Times New Roman"/>
          <w:color w:val="3C3C3C"/>
          <w:w w:val="105"/>
        </w:rPr>
        <w:t>Ta</w:t>
      </w:r>
      <w:r w:rsidRPr="00257B9C">
        <w:rPr>
          <w:rFonts w:ascii="Times New Roman" w:hAnsi="Times New Roman"/>
          <w:color w:val="3C3C3C"/>
          <w:w w:val="105"/>
          <w:lang w:val="id-ID"/>
        </w:rPr>
        <w:t>b</w:t>
      </w:r>
      <w:r w:rsidRPr="00257B9C">
        <w:rPr>
          <w:rFonts w:ascii="Times New Roman" w:hAnsi="Times New Roman"/>
          <w:color w:val="3C3C3C"/>
          <w:w w:val="105"/>
        </w:rPr>
        <w:t xml:space="preserve">el 10 </w:t>
      </w:r>
      <w:r w:rsidRPr="00257B9C">
        <w:rPr>
          <w:rFonts w:ascii="Times New Roman" w:hAnsi="Times New Roman"/>
          <w:i/>
          <w:color w:val="3C3C3C"/>
        </w:rPr>
        <w:t>Earning Per Share</w:t>
      </w:r>
      <w:r w:rsidRPr="00257B9C">
        <w:rPr>
          <w:rFonts w:ascii="Times New Roman" w:hAnsi="Times New Roman"/>
          <w:color w:val="3C3C3C"/>
        </w:rPr>
        <w:t xml:space="preserve">  </w:t>
      </w:r>
      <w:r w:rsidRPr="00257B9C">
        <w:rPr>
          <w:rFonts w:ascii="Times New Roman" w:hAnsi="Times New Roman"/>
          <w:color w:val="3C3C3C"/>
          <w:w w:val="105"/>
        </w:rPr>
        <w:t xml:space="preserve">Bank </w:t>
      </w:r>
      <w:r w:rsidRPr="00257B9C">
        <w:rPr>
          <w:rFonts w:ascii="Times New Roman" w:hAnsi="Times New Roman"/>
          <w:color w:val="3C3C3C"/>
          <w:w w:val="105"/>
          <w:lang w:val="id-ID"/>
        </w:rPr>
        <w:t>Pemerintah</w:t>
      </w:r>
      <w:r w:rsidRPr="00257B9C">
        <w:rPr>
          <w:rFonts w:ascii="Times New Roman" w:hAnsi="Times New Roman"/>
          <w:color w:val="3C3C3C"/>
          <w:w w:val="105"/>
        </w:rPr>
        <w:t xml:space="preserve"> Tahun 2017</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03"/>
        <w:gridCol w:w="2316"/>
        <w:gridCol w:w="2233"/>
        <w:gridCol w:w="1780"/>
      </w:tblGrid>
      <w:tr w:rsidR="00257B9C" w:rsidRPr="00257B9C" w:rsidTr="00257B9C">
        <w:trPr>
          <w:trHeight w:val="573"/>
        </w:trPr>
        <w:tc>
          <w:tcPr>
            <w:tcW w:w="1603" w:type="dxa"/>
          </w:tcPr>
          <w:p w:rsidR="00257B9C" w:rsidRPr="00257B9C" w:rsidRDefault="00257B9C" w:rsidP="00257B9C">
            <w:pPr>
              <w:widowControl w:val="0"/>
              <w:autoSpaceDE w:val="0"/>
              <w:autoSpaceDN w:val="0"/>
              <w:spacing w:before="3"/>
              <w:ind w:left="225"/>
              <w:rPr>
                <w:rFonts w:ascii="Times New Roman" w:hAnsi="Times New Roman"/>
                <w:lang w:val="id"/>
              </w:rPr>
            </w:pPr>
            <w:r w:rsidRPr="00257B9C">
              <w:rPr>
                <w:rFonts w:ascii="Times New Roman" w:hAnsi="Times New Roman"/>
                <w:w w:val="105"/>
                <w:lang w:val="id"/>
              </w:rPr>
              <w:t>Nama Bank</w:t>
            </w:r>
          </w:p>
        </w:tc>
        <w:tc>
          <w:tcPr>
            <w:tcW w:w="2316" w:type="dxa"/>
          </w:tcPr>
          <w:p w:rsidR="00257B9C" w:rsidRPr="00257B9C" w:rsidRDefault="00257B9C" w:rsidP="00257B9C">
            <w:pPr>
              <w:widowControl w:val="0"/>
              <w:autoSpaceDE w:val="0"/>
              <w:autoSpaceDN w:val="0"/>
              <w:ind w:left="892" w:hanging="692"/>
              <w:rPr>
                <w:rFonts w:ascii="Times New Roman" w:hAnsi="Times New Roman"/>
                <w:lang w:val="id"/>
              </w:rPr>
            </w:pPr>
            <w:r w:rsidRPr="00257B9C">
              <w:rPr>
                <w:rFonts w:ascii="Times New Roman" w:hAnsi="Times New Roman"/>
                <w:lang w:val="id"/>
              </w:rPr>
              <w:t>Laba</w:t>
            </w:r>
            <w:r w:rsidRPr="00257B9C">
              <w:rPr>
                <w:rFonts w:ascii="Times New Roman" w:hAnsi="Times New Roman"/>
                <w:lang w:val="id-ID"/>
              </w:rPr>
              <w:t xml:space="preserve"> Bersih</w:t>
            </w:r>
            <w:r w:rsidRPr="00257B9C">
              <w:rPr>
                <w:rFonts w:ascii="Times New Roman" w:hAnsi="Times New Roman"/>
                <w:lang w:val="id"/>
              </w:rPr>
              <w:t xml:space="preserve"> Setelah Pajak </w:t>
            </w:r>
            <w:r w:rsidRPr="00257B9C">
              <w:rPr>
                <w:rFonts w:ascii="Times New Roman" w:hAnsi="Times New Roman"/>
                <w:w w:val="105"/>
                <w:lang w:val="id"/>
              </w:rPr>
              <w:t>(Rp)</w:t>
            </w:r>
          </w:p>
        </w:tc>
        <w:tc>
          <w:tcPr>
            <w:tcW w:w="2233" w:type="dxa"/>
          </w:tcPr>
          <w:p w:rsidR="00257B9C" w:rsidRPr="00257B9C" w:rsidRDefault="00257B9C" w:rsidP="00257B9C">
            <w:pPr>
              <w:widowControl w:val="0"/>
              <w:autoSpaceDE w:val="0"/>
              <w:autoSpaceDN w:val="0"/>
              <w:ind w:left="854" w:right="47" w:hanging="366"/>
              <w:rPr>
                <w:rFonts w:ascii="Times New Roman" w:hAnsi="Times New Roman"/>
                <w:lang w:val="id-ID"/>
              </w:rPr>
            </w:pPr>
            <w:r w:rsidRPr="00257B9C">
              <w:rPr>
                <w:rFonts w:ascii="Times New Roman" w:hAnsi="Times New Roman"/>
                <w:w w:val="105"/>
                <w:lang w:val="id-ID"/>
              </w:rPr>
              <w:t>Jumlah Saham Beredar</w:t>
            </w:r>
          </w:p>
        </w:tc>
        <w:tc>
          <w:tcPr>
            <w:tcW w:w="1780" w:type="dxa"/>
          </w:tcPr>
          <w:p w:rsidR="00257B9C" w:rsidRPr="00257B9C" w:rsidRDefault="00257B9C" w:rsidP="00257B9C">
            <w:pPr>
              <w:widowControl w:val="0"/>
              <w:autoSpaceDE w:val="0"/>
              <w:autoSpaceDN w:val="0"/>
              <w:ind w:left="608" w:right="595"/>
              <w:jc w:val="center"/>
              <w:rPr>
                <w:rFonts w:ascii="Times New Roman" w:hAnsi="Times New Roman"/>
                <w:lang w:val="id-ID"/>
              </w:rPr>
            </w:pPr>
            <w:r w:rsidRPr="00257B9C">
              <w:rPr>
                <w:rFonts w:ascii="Times New Roman" w:hAnsi="Times New Roman"/>
                <w:lang w:val="id-ID"/>
              </w:rPr>
              <w:t>EPS</w:t>
            </w:r>
          </w:p>
          <w:p w:rsidR="00257B9C" w:rsidRPr="00257B9C" w:rsidRDefault="00257B9C" w:rsidP="00257B9C">
            <w:pPr>
              <w:widowControl w:val="0"/>
              <w:autoSpaceDE w:val="0"/>
              <w:autoSpaceDN w:val="0"/>
              <w:ind w:left="608" w:right="595"/>
              <w:jc w:val="center"/>
              <w:rPr>
                <w:rFonts w:ascii="Times New Roman" w:hAnsi="Times New Roman"/>
                <w:lang w:val="id"/>
              </w:rPr>
            </w:pPr>
            <w:r w:rsidRPr="00257B9C">
              <w:rPr>
                <w:rFonts w:ascii="Times New Roman" w:hAnsi="Times New Roman"/>
                <w:w w:val="105"/>
                <w:lang w:val="id"/>
              </w:rPr>
              <w:t>(%)</w:t>
            </w:r>
          </w:p>
        </w:tc>
      </w:tr>
      <w:tr w:rsidR="00257B9C" w:rsidRPr="00257B9C" w:rsidTr="00257B9C">
        <w:trPr>
          <w:trHeight w:val="283"/>
        </w:trPr>
        <w:tc>
          <w:tcPr>
            <w:tcW w:w="1603" w:type="dxa"/>
          </w:tcPr>
          <w:p w:rsidR="00257B9C" w:rsidRPr="00257B9C" w:rsidRDefault="00257B9C" w:rsidP="00257B9C">
            <w:pPr>
              <w:widowControl w:val="0"/>
              <w:autoSpaceDE w:val="0"/>
              <w:autoSpaceDN w:val="0"/>
              <w:spacing w:before="2"/>
              <w:ind w:left="101"/>
              <w:rPr>
                <w:rFonts w:ascii="Times New Roman" w:hAnsi="Times New Roman"/>
                <w:lang w:val="id-ID"/>
              </w:rPr>
            </w:pPr>
            <w:r w:rsidRPr="00257B9C">
              <w:rPr>
                <w:rFonts w:ascii="Times New Roman" w:hAnsi="Times New Roman"/>
                <w:w w:val="105"/>
                <w:lang w:val="id-ID"/>
              </w:rPr>
              <w:t>BNI</w:t>
            </w:r>
          </w:p>
        </w:tc>
        <w:tc>
          <w:tcPr>
            <w:tcW w:w="2316" w:type="dxa"/>
          </w:tcPr>
          <w:p w:rsidR="00257B9C" w:rsidRPr="00257B9C" w:rsidRDefault="00257B9C" w:rsidP="00257B9C">
            <w:pPr>
              <w:widowControl w:val="0"/>
              <w:autoSpaceDE w:val="0"/>
              <w:autoSpaceDN w:val="0"/>
              <w:spacing w:before="2"/>
              <w:ind w:right="88"/>
              <w:jc w:val="right"/>
              <w:rPr>
                <w:rFonts w:ascii="Times New Roman" w:hAnsi="Times New Roman"/>
                <w:lang w:val="id-ID"/>
              </w:rPr>
            </w:pPr>
            <w:r w:rsidRPr="00257B9C">
              <w:rPr>
                <w:rFonts w:ascii="Times New Roman" w:hAnsi="Times New Roman"/>
                <w:lang w:val="id-ID"/>
              </w:rPr>
              <w:t>13,771,000,000</w:t>
            </w:r>
          </w:p>
        </w:tc>
        <w:tc>
          <w:tcPr>
            <w:tcW w:w="2233" w:type="dxa"/>
          </w:tcPr>
          <w:p w:rsidR="00257B9C" w:rsidRPr="00257B9C" w:rsidRDefault="00257B9C" w:rsidP="00257B9C">
            <w:pPr>
              <w:jc w:val="center"/>
              <w:rPr>
                <w:rFonts w:ascii="Times New Roman" w:hAnsi="Times New Roman"/>
              </w:rPr>
            </w:pPr>
            <w:r w:rsidRPr="00257B9C">
              <w:rPr>
                <w:rFonts w:ascii="Times-Roman" w:hAnsi="Times-Roman"/>
                <w:color w:val="000000"/>
              </w:rPr>
              <w:t>18.648.656.458</w:t>
            </w:r>
          </w:p>
        </w:tc>
        <w:tc>
          <w:tcPr>
            <w:tcW w:w="1780" w:type="dxa"/>
          </w:tcPr>
          <w:p w:rsidR="00257B9C" w:rsidRPr="00257B9C" w:rsidRDefault="00257B9C" w:rsidP="00257B9C">
            <w:pPr>
              <w:widowControl w:val="0"/>
              <w:autoSpaceDE w:val="0"/>
              <w:autoSpaceDN w:val="0"/>
              <w:spacing w:before="2"/>
              <w:ind w:left="650"/>
              <w:rPr>
                <w:rFonts w:ascii="Times New Roman" w:hAnsi="Times New Roman"/>
                <w:lang w:val="id-ID"/>
              </w:rPr>
            </w:pPr>
            <w:r w:rsidRPr="00257B9C">
              <w:rPr>
                <w:rFonts w:ascii="Times New Roman" w:hAnsi="Times New Roman"/>
                <w:lang w:val="id-ID"/>
              </w:rPr>
              <w:t>7,38</w:t>
            </w:r>
          </w:p>
        </w:tc>
      </w:tr>
      <w:tr w:rsidR="00257B9C" w:rsidRPr="00257B9C" w:rsidTr="00257B9C">
        <w:trPr>
          <w:trHeight w:val="284"/>
        </w:trPr>
        <w:tc>
          <w:tcPr>
            <w:tcW w:w="1603" w:type="dxa"/>
          </w:tcPr>
          <w:p w:rsidR="00257B9C" w:rsidRPr="00257B9C" w:rsidRDefault="00257B9C" w:rsidP="00257B9C">
            <w:pPr>
              <w:widowControl w:val="0"/>
              <w:autoSpaceDE w:val="0"/>
              <w:autoSpaceDN w:val="0"/>
              <w:spacing w:before="3"/>
              <w:ind w:left="101"/>
              <w:rPr>
                <w:rFonts w:ascii="Times New Roman" w:hAnsi="Times New Roman"/>
                <w:lang w:val="id-ID"/>
              </w:rPr>
            </w:pPr>
            <w:r w:rsidRPr="00257B9C">
              <w:rPr>
                <w:rFonts w:ascii="Times New Roman" w:hAnsi="Times New Roman"/>
                <w:w w:val="105"/>
                <w:lang w:val="id"/>
              </w:rPr>
              <w:t>BRI</w:t>
            </w:r>
          </w:p>
        </w:tc>
        <w:tc>
          <w:tcPr>
            <w:tcW w:w="2316" w:type="dxa"/>
          </w:tcPr>
          <w:p w:rsidR="00257B9C" w:rsidRPr="00257B9C" w:rsidRDefault="00257B9C" w:rsidP="00257B9C">
            <w:pPr>
              <w:widowControl w:val="0"/>
              <w:autoSpaceDE w:val="0"/>
              <w:autoSpaceDN w:val="0"/>
              <w:spacing w:before="3"/>
              <w:ind w:right="88"/>
              <w:jc w:val="right"/>
              <w:rPr>
                <w:rFonts w:ascii="Times New Roman" w:hAnsi="Times New Roman"/>
                <w:lang w:val="id-ID"/>
              </w:rPr>
            </w:pPr>
            <w:r w:rsidRPr="00257B9C">
              <w:rPr>
                <w:rFonts w:ascii="Times New Roman" w:hAnsi="Times New Roman"/>
                <w:lang w:val="id-ID"/>
              </w:rPr>
              <w:t>29,045,000,000</w:t>
            </w:r>
          </w:p>
        </w:tc>
        <w:tc>
          <w:tcPr>
            <w:tcW w:w="2233" w:type="dxa"/>
          </w:tcPr>
          <w:p w:rsidR="00257B9C" w:rsidRPr="00257B9C" w:rsidRDefault="00257B9C" w:rsidP="00257B9C">
            <w:pPr>
              <w:widowControl w:val="0"/>
              <w:autoSpaceDE w:val="0"/>
              <w:autoSpaceDN w:val="0"/>
              <w:spacing w:before="3"/>
              <w:ind w:left="59" w:right="45"/>
              <w:jc w:val="center"/>
              <w:rPr>
                <w:rFonts w:ascii="Times New Roman" w:eastAsia="Calibri" w:hAnsi="Times New Roman"/>
              </w:rPr>
            </w:pPr>
            <w:r w:rsidRPr="00257B9C">
              <w:rPr>
                <w:rFonts w:ascii="Times New Roman" w:eastAsia="Calibri" w:hAnsi="Times New Roman"/>
              </w:rPr>
              <w:t>123.345.810</w:t>
            </w:r>
          </w:p>
        </w:tc>
        <w:tc>
          <w:tcPr>
            <w:tcW w:w="1780" w:type="dxa"/>
          </w:tcPr>
          <w:p w:rsidR="00257B9C" w:rsidRPr="00257B9C" w:rsidRDefault="00257B9C" w:rsidP="00257B9C">
            <w:pPr>
              <w:widowControl w:val="0"/>
              <w:autoSpaceDE w:val="0"/>
              <w:autoSpaceDN w:val="0"/>
              <w:spacing w:before="3"/>
              <w:ind w:left="651"/>
              <w:rPr>
                <w:rFonts w:ascii="Times New Roman" w:hAnsi="Times New Roman"/>
                <w:lang w:val="id-ID"/>
              </w:rPr>
            </w:pPr>
            <w:r w:rsidRPr="00257B9C">
              <w:rPr>
                <w:rFonts w:ascii="Times New Roman" w:hAnsi="Times New Roman"/>
                <w:lang w:val="id-ID"/>
              </w:rPr>
              <w:t>235,47</w:t>
            </w:r>
          </w:p>
        </w:tc>
      </w:tr>
      <w:tr w:rsidR="00257B9C" w:rsidRPr="00257B9C" w:rsidTr="00257B9C">
        <w:trPr>
          <w:trHeight w:val="286"/>
        </w:trPr>
        <w:tc>
          <w:tcPr>
            <w:tcW w:w="1603" w:type="dxa"/>
          </w:tcPr>
          <w:p w:rsidR="00257B9C" w:rsidRPr="00257B9C" w:rsidRDefault="00257B9C" w:rsidP="00257B9C">
            <w:pPr>
              <w:widowControl w:val="0"/>
              <w:autoSpaceDE w:val="0"/>
              <w:autoSpaceDN w:val="0"/>
              <w:spacing w:before="3"/>
              <w:rPr>
                <w:rFonts w:ascii="Times New Roman" w:hAnsi="Times New Roman"/>
                <w:lang w:val="id-ID"/>
              </w:rPr>
            </w:pPr>
            <w:r w:rsidRPr="00257B9C">
              <w:rPr>
                <w:rFonts w:ascii="Times New Roman" w:hAnsi="Times New Roman"/>
                <w:lang w:val="id-ID"/>
              </w:rPr>
              <w:t xml:space="preserve">  Mandiri</w:t>
            </w:r>
          </w:p>
        </w:tc>
        <w:tc>
          <w:tcPr>
            <w:tcW w:w="2316" w:type="dxa"/>
          </w:tcPr>
          <w:p w:rsidR="00257B9C" w:rsidRPr="00257B9C" w:rsidRDefault="00257B9C" w:rsidP="00257B9C">
            <w:pPr>
              <w:widowControl w:val="0"/>
              <w:autoSpaceDE w:val="0"/>
              <w:autoSpaceDN w:val="0"/>
              <w:spacing w:before="2"/>
              <w:ind w:right="88"/>
              <w:jc w:val="right"/>
              <w:rPr>
                <w:rFonts w:ascii="Times New Roman" w:hAnsi="Times New Roman"/>
                <w:lang w:val="id-ID"/>
              </w:rPr>
            </w:pPr>
            <w:r w:rsidRPr="00257B9C">
              <w:rPr>
                <w:rFonts w:ascii="Times New Roman" w:hAnsi="Times New Roman"/>
                <w:lang w:val="id-ID"/>
              </w:rPr>
              <w:t>21,443,042,000</w:t>
            </w:r>
          </w:p>
          <w:p w:rsidR="00257B9C" w:rsidRPr="00257B9C" w:rsidRDefault="00257B9C" w:rsidP="00257B9C">
            <w:pPr>
              <w:widowControl w:val="0"/>
              <w:autoSpaceDE w:val="0"/>
              <w:autoSpaceDN w:val="0"/>
              <w:spacing w:before="2"/>
              <w:ind w:right="88"/>
              <w:jc w:val="right"/>
              <w:rPr>
                <w:rFonts w:ascii="Times New Roman" w:hAnsi="Times New Roman"/>
                <w:lang w:val="id-ID"/>
              </w:rPr>
            </w:pPr>
          </w:p>
        </w:tc>
        <w:tc>
          <w:tcPr>
            <w:tcW w:w="2233" w:type="dxa"/>
          </w:tcPr>
          <w:p w:rsidR="00257B9C" w:rsidRPr="00257B9C" w:rsidRDefault="00257B9C" w:rsidP="00257B9C">
            <w:pPr>
              <w:jc w:val="center"/>
              <w:rPr>
                <w:rFonts w:ascii="Times New Roman" w:hAnsi="Times New Roman"/>
              </w:rPr>
            </w:pPr>
            <w:r w:rsidRPr="00257B9C">
              <w:rPr>
                <w:rFonts w:ascii="Times-Roman" w:hAnsi="Times-Roman"/>
                <w:color w:val="000000"/>
              </w:rPr>
              <w:t>46.666.666.666</w:t>
            </w:r>
          </w:p>
        </w:tc>
        <w:tc>
          <w:tcPr>
            <w:tcW w:w="1780" w:type="dxa"/>
          </w:tcPr>
          <w:p w:rsidR="00257B9C" w:rsidRPr="00257B9C" w:rsidRDefault="00257B9C" w:rsidP="00257B9C">
            <w:pPr>
              <w:widowControl w:val="0"/>
              <w:autoSpaceDE w:val="0"/>
              <w:autoSpaceDN w:val="0"/>
              <w:spacing w:before="3"/>
              <w:ind w:left="649"/>
              <w:rPr>
                <w:rFonts w:ascii="Times New Roman" w:hAnsi="Times New Roman"/>
                <w:lang w:val="id-ID"/>
              </w:rPr>
            </w:pPr>
            <w:r w:rsidRPr="00257B9C">
              <w:rPr>
                <w:rFonts w:ascii="Times New Roman" w:hAnsi="Times New Roman"/>
                <w:lang w:val="id-ID"/>
              </w:rPr>
              <w:t>459,49</w:t>
            </w:r>
          </w:p>
        </w:tc>
      </w:tr>
    </w:tbl>
    <w:p w:rsidR="00257B9C" w:rsidRPr="00257B9C" w:rsidRDefault="00257B9C" w:rsidP="00257B9C">
      <w:pPr>
        <w:keepNext/>
        <w:ind w:left="426" w:firstLine="567"/>
        <w:jc w:val="both"/>
        <w:outlineLvl w:val="0"/>
        <w:rPr>
          <w:rFonts w:ascii="Times New Roman" w:hAnsi="Times New Roman"/>
          <w:w w:val="105"/>
          <w:lang w:val="id-ID"/>
        </w:rPr>
      </w:pPr>
    </w:p>
    <w:p w:rsidR="00257B9C" w:rsidRPr="00257B9C" w:rsidRDefault="00257B9C" w:rsidP="00257B9C">
      <w:pPr>
        <w:keepNext/>
        <w:ind w:firstLine="567"/>
        <w:jc w:val="both"/>
        <w:outlineLvl w:val="0"/>
        <w:rPr>
          <w:rFonts w:ascii="Times New Roman" w:hAnsi="Times New Roman"/>
          <w:w w:val="105"/>
          <w:lang w:val="id-ID"/>
        </w:rPr>
      </w:pPr>
      <w:r w:rsidRPr="00257B9C">
        <w:rPr>
          <w:rFonts w:ascii="Times New Roman" w:hAnsi="Times New Roman"/>
          <w:w w:val="105"/>
          <w:lang w:val="id-ID"/>
        </w:rPr>
        <w:t xml:space="preserve">Tingkat EPS bank pemerintah yang terendah diperoleh bank BNI yaitu </w:t>
      </w:r>
      <w:r w:rsidRPr="00257B9C">
        <w:rPr>
          <w:rFonts w:ascii="Times New Roman" w:hAnsi="Times New Roman"/>
          <w:lang w:val="id-ID"/>
        </w:rPr>
        <w:t>7,38</w:t>
      </w:r>
      <w:r w:rsidRPr="00257B9C">
        <w:rPr>
          <w:rFonts w:ascii="Times New Roman" w:hAnsi="Times New Roman"/>
          <w:w w:val="105"/>
          <w:lang w:val="id-ID"/>
        </w:rPr>
        <w:t xml:space="preserve">% diikuti oleh bank BRI sebesar 235,47%, tingkat EPS tertinggi adalah bank Mandiri senilai </w:t>
      </w:r>
      <w:r w:rsidRPr="00257B9C">
        <w:rPr>
          <w:rFonts w:ascii="Times New Roman" w:hAnsi="Times New Roman"/>
          <w:lang w:val="id-ID"/>
        </w:rPr>
        <w:t>459,49</w:t>
      </w:r>
      <w:r w:rsidRPr="00257B9C">
        <w:rPr>
          <w:rFonts w:ascii="Times New Roman" w:hAnsi="Times New Roman"/>
          <w:w w:val="105"/>
          <w:lang w:val="id-ID"/>
        </w:rPr>
        <w:t>%. Hal ini menunjukkan bank Mandiri memiliki produktivitas laba yang paling baik di bandingkan dengan bank pemerintah lainnya.</w:t>
      </w:r>
    </w:p>
    <w:p w:rsidR="00257B9C" w:rsidRPr="00257B9C" w:rsidRDefault="00257B9C" w:rsidP="00257B9C">
      <w:pPr>
        <w:spacing w:before="3" w:after="336"/>
        <w:rPr>
          <w:rFonts w:ascii="Times New Roman" w:hAnsi="Times New Roman"/>
          <w:color w:val="3C3C3C"/>
          <w:w w:val="105"/>
        </w:rPr>
      </w:pPr>
    </w:p>
    <w:p w:rsidR="00257B9C" w:rsidRPr="00257B9C" w:rsidRDefault="00257B9C" w:rsidP="00257B9C">
      <w:pPr>
        <w:spacing w:after="336"/>
        <w:jc w:val="center"/>
        <w:rPr>
          <w:rFonts w:ascii="Times New Roman" w:hAnsi="Times New Roman"/>
          <w:color w:val="3C3C3C"/>
          <w:w w:val="105"/>
        </w:rPr>
      </w:pPr>
    </w:p>
    <w:p w:rsidR="00257B9C" w:rsidRPr="00257B9C" w:rsidRDefault="00257B9C" w:rsidP="00257B9C">
      <w:pPr>
        <w:spacing w:after="336"/>
        <w:jc w:val="center"/>
        <w:rPr>
          <w:rFonts w:ascii="Times New Roman" w:hAnsi="Times New Roman"/>
          <w:color w:val="3C3C3C"/>
          <w:w w:val="105"/>
        </w:rPr>
      </w:pPr>
    </w:p>
    <w:p w:rsidR="00257B9C" w:rsidRPr="00257B9C" w:rsidRDefault="00257B9C" w:rsidP="00257B9C">
      <w:pPr>
        <w:spacing w:after="336"/>
        <w:jc w:val="center"/>
        <w:rPr>
          <w:rFonts w:ascii="Times New Roman" w:hAnsi="Times New Roman"/>
          <w:color w:val="3C3C3C"/>
          <w:w w:val="105"/>
        </w:rPr>
      </w:pPr>
      <w:r w:rsidRPr="00257B9C">
        <w:rPr>
          <w:rFonts w:ascii="Times New Roman" w:hAnsi="Times New Roman"/>
          <w:color w:val="3C3C3C"/>
          <w:w w:val="105"/>
        </w:rPr>
        <w:t xml:space="preserve">Tabel 11 </w:t>
      </w:r>
      <w:r w:rsidRPr="00257B9C">
        <w:rPr>
          <w:rFonts w:ascii="Times New Roman" w:hAnsi="Times New Roman"/>
          <w:i/>
          <w:color w:val="3C3C3C"/>
        </w:rPr>
        <w:t>Earning Per Share</w:t>
      </w:r>
      <w:r w:rsidRPr="00257B9C">
        <w:rPr>
          <w:rFonts w:ascii="Times New Roman" w:hAnsi="Times New Roman"/>
          <w:color w:val="3C3C3C"/>
        </w:rPr>
        <w:t xml:space="preserve">  </w:t>
      </w:r>
      <w:r w:rsidRPr="00257B9C">
        <w:rPr>
          <w:rFonts w:ascii="Times New Roman" w:hAnsi="Times New Roman"/>
          <w:color w:val="3C3C3C"/>
          <w:w w:val="105"/>
        </w:rPr>
        <w:t xml:space="preserve">Bank </w:t>
      </w:r>
      <w:r w:rsidRPr="00257B9C">
        <w:rPr>
          <w:rFonts w:ascii="Times New Roman" w:hAnsi="Times New Roman"/>
          <w:color w:val="3C3C3C"/>
          <w:w w:val="105"/>
          <w:lang w:val="id-ID"/>
        </w:rPr>
        <w:t>Pemerintah</w:t>
      </w:r>
      <w:r w:rsidRPr="00257B9C">
        <w:rPr>
          <w:rFonts w:ascii="Times New Roman" w:hAnsi="Times New Roman"/>
          <w:color w:val="3C3C3C"/>
          <w:w w:val="105"/>
        </w:rPr>
        <w:t xml:space="preserve"> Tahun 2018</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6"/>
        <w:gridCol w:w="2306"/>
        <w:gridCol w:w="2223"/>
        <w:gridCol w:w="1772"/>
      </w:tblGrid>
      <w:tr w:rsidR="00257B9C" w:rsidRPr="00257B9C" w:rsidTr="00257B9C">
        <w:trPr>
          <w:trHeight w:val="638"/>
        </w:trPr>
        <w:tc>
          <w:tcPr>
            <w:tcW w:w="1596" w:type="dxa"/>
          </w:tcPr>
          <w:p w:rsidR="00257B9C" w:rsidRPr="00257B9C" w:rsidRDefault="00257B9C" w:rsidP="00257B9C">
            <w:pPr>
              <w:widowControl w:val="0"/>
              <w:autoSpaceDE w:val="0"/>
              <w:autoSpaceDN w:val="0"/>
              <w:spacing w:before="3"/>
              <w:ind w:left="225"/>
              <w:rPr>
                <w:rFonts w:ascii="Times New Roman" w:hAnsi="Times New Roman"/>
                <w:lang w:val="id"/>
              </w:rPr>
            </w:pPr>
            <w:r w:rsidRPr="00257B9C">
              <w:rPr>
                <w:rFonts w:ascii="Times New Roman" w:hAnsi="Times New Roman"/>
                <w:w w:val="105"/>
                <w:lang w:val="id"/>
              </w:rPr>
              <w:t>Nama Bank</w:t>
            </w:r>
          </w:p>
        </w:tc>
        <w:tc>
          <w:tcPr>
            <w:tcW w:w="2306" w:type="dxa"/>
          </w:tcPr>
          <w:p w:rsidR="00257B9C" w:rsidRPr="00257B9C" w:rsidRDefault="00257B9C" w:rsidP="00257B9C">
            <w:pPr>
              <w:widowControl w:val="0"/>
              <w:autoSpaceDE w:val="0"/>
              <w:autoSpaceDN w:val="0"/>
              <w:ind w:left="892" w:hanging="692"/>
              <w:rPr>
                <w:rFonts w:ascii="Times New Roman" w:hAnsi="Times New Roman"/>
                <w:lang w:val="id"/>
              </w:rPr>
            </w:pPr>
            <w:r w:rsidRPr="00257B9C">
              <w:rPr>
                <w:rFonts w:ascii="Times New Roman" w:hAnsi="Times New Roman"/>
                <w:lang w:val="id"/>
              </w:rPr>
              <w:t>Laba</w:t>
            </w:r>
            <w:r w:rsidRPr="00257B9C">
              <w:rPr>
                <w:rFonts w:ascii="Times New Roman" w:hAnsi="Times New Roman"/>
                <w:lang w:val="id-ID"/>
              </w:rPr>
              <w:t xml:space="preserve"> Bersih</w:t>
            </w:r>
            <w:r w:rsidRPr="00257B9C">
              <w:rPr>
                <w:rFonts w:ascii="Times New Roman" w:hAnsi="Times New Roman"/>
                <w:lang w:val="id"/>
              </w:rPr>
              <w:t xml:space="preserve"> Setelah Pajak </w:t>
            </w:r>
            <w:r w:rsidRPr="00257B9C">
              <w:rPr>
                <w:rFonts w:ascii="Times New Roman" w:hAnsi="Times New Roman"/>
                <w:w w:val="105"/>
                <w:lang w:val="id"/>
              </w:rPr>
              <w:t>(Rp)</w:t>
            </w:r>
          </w:p>
        </w:tc>
        <w:tc>
          <w:tcPr>
            <w:tcW w:w="2223" w:type="dxa"/>
          </w:tcPr>
          <w:p w:rsidR="00257B9C" w:rsidRPr="00257B9C" w:rsidRDefault="00257B9C" w:rsidP="00257B9C">
            <w:pPr>
              <w:widowControl w:val="0"/>
              <w:autoSpaceDE w:val="0"/>
              <w:autoSpaceDN w:val="0"/>
              <w:ind w:left="854" w:right="47" w:hanging="366"/>
              <w:rPr>
                <w:rFonts w:ascii="Times New Roman" w:hAnsi="Times New Roman"/>
                <w:lang w:val="id-ID"/>
              </w:rPr>
            </w:pPr>
            <w:r w:rsidRPr="00257B9C">
              <w:rPr>
                <w:rFonts w:ascii="Times New Roman" w:hAnsi="Times New Roman"/>
                <w:w w:val="105"/>
                <w:lang w:val="id-ID"/>
              </w:rPr>
              <w:t>Jumlah Saham Beredar</w:t>
            </w:r>
          </w:p>
        </w:tc>
        <w:tc>
          <w:tcPr>
            <w:tcW w:w="1772" w:type="dxa"/>
          </w:tcPr>
          <w:p w:rsidR="00257B9C" w:rsidRPr="00257B9C" w:rsidRDefault="00257B9C" w:rsidP="00257B9C">
            <w:pPr>
              <w:widowControl w:val="0"/>
              <w:autoSpaceDE w:val="0"/>
              <w:autoSpaceDN w:val="0"/>
              <w:ind w:left="608" w:right="595"/>
              <w:jc w:val="center"/>
              <w:rPr>
                <w:rFonts w:ascii="Times New Roman" w:hAnsi="Times New Roman"/>
                <w:lang w:val="id-ID"/>
              </w:rPr>
            </w:pPr>
            <w:r w:rsidRPr="00257B9C">
              <w:rPr>
                <w:rFonts w:ascii="Times New Roman" w:hAnsi="Times New Roman"/>
                <w:lang w:val="id-ID"/>
              </w:rPr>
              <w:t>EPS</w:t>
            </w:r>
          </w:p>
          <w:p w:rsidR="00257B9C" w:rsidRPr="00257B9C" w:rsidRDefault="00257B9C" w:rsidP="00257B9C">
            <w:pPr>
              <w:widowControl w:val="0"/>
              <w:autoSpaceDE w:val="0"/>
              <w:autoSpaceDN w:val="0"/>
              <w:ind w:left="608" w:right="595"/>
              <w:jc w:val="center"/>
              <w:rPr>
                <w:rFonts w:ascii="Times New Roman" w:hAnsi="Times New Roman"/>
                <w:lang w:val="id"/>
              </w:rPr>
            </w:pPr>
            <w:r w:rsidRPr="00257B9C">
              <w:rPr>
                <w:rFonts w:ascii="Times New Roman" w:hAnsi="Times New Roman"/>
                <w:w w:val="105"/>
                <w:lang w:val="id"/>
              </w:rPr>
              <w:t>(%)</w:t>
            </w:r>
          </w:p>
        </w:tc>
      </w:tr>
      <w:tr w:rsidR="00257B9C" w:rsidRPr="00257B9C" w:rsidTr="00257B9C">
        <w:trPr>
          <w:trHeight w:val="295"/>
        </w:trPr>
        <w:tc>
          <w:tcPr>
            <w:tcW w:w="1596" w:type="dxa"/>
          </w:tcPr>
          <w:p w:rsidR="00257B9C" w:rsidRPr="00257B9C" w:rsidRDefault="00257B9C" w:rsidP="00257B9C">
            <w:pPr>
              <w:widowControl w:val="0"/>
              <w:autoSpaceDE w:val="0"/>
              <w:autoSpaceDN w:val="0"/>
              <w:spacing w:before="2"/>
              <w:ind w:left="101"/>
              <w:rPr>
                <w:rFonts w:ascii="Times New Roman" w:hAnsi="Times New Roman"/>
                <w:lang w:val="id-ID"/>
              </w:rPr>
            </w:pPr>
            <w:r w:rsidRPr="00257B9C">
              <w:rPr>
                <w:rFonts w:ascii="Times New Roman" w:hAnsi="Times New Roman"/>
                <w:w w:val="105"/>
                <w:lang w:val="id-ID"/>
              </w:rPr>
              <w:t>BNI</w:t>
            </w:r>
          </w:p>
        </w:tc>
        <w:tc>
          <w:tcPr>
            <w:tcW w:w="2306" w:type="dxa"/>
          </w:tcPr>
          <w:p w:rsidR="00257B9C" w:rsidRPr="00257B9C" w:rsidRDefault="00257B9C" w:rsidP="00257B9C">
            <w:pPr>
              <w:widowControl w:val="0"/>
              <w:autoSpaceDE w:val="0"/>
              <w:autoSpaceDN w:val="0"/>
              <w:spacing w:before="2"/>
              <w:ind w:right="88"/>
              <w:jc w:val="right"/>
              <w:rPr>
                <w:rFonts w:ascii="Times New Roman" w:hAnsi="Times New Roman"/>
                <w:lang w:val="id-ID"/>
              </w:rPr>
            </w:pPr>
            <w:r w:rsidRPr="00257B9C">
              <w:rPr>
                <w:rFonts w:ascii="Times New Roman" w:hAnsi="Times New Roman"/>
                <w:lang w:val="id-ID"/>
              </w:rPr>
              <w:t>15,092,000,000</w:t>
            </w:r>
          </w:p>
        </w:tc>
        <w:tc>
          <w:tcPr>
            <w:tcW w:w="2223" w:type="dxa"/>
          </w:tcPr>
          <w:p w:rsidR="00257B9C" w:rsidRPr="00257B9C" w:rsidRDefault="00257B9C" w:rsidP="00257B9C">
            <w:pPr>
              <w:jc w:val="center"/>
              <w:rPr>
                <w:rFonts w:ascii="Times New Roman" w:hAnsi="Times New Roman"/>
              </w:rPr>
            </w:pPr>
            <w:r w:rsidRPr="00257B9C">
              <w:rPr>
                <w:rFonts w:ascii="Times-Roman" w:hAnsi="Times-Roman"/>
                <w:color w:val="000000"/>
              </w:rPr>
              <w:t>18.648.656.458</w:t>
            </w:r>
          </w:p>
        </w:tc>
        <w:tc>
          <w:tcPr>
            <w:tcW w:w="1772" w:type="dxa"/>
          </w:tcPr>
          <w:p w:rsidR="00257B9C" w:rsidRPr="00257B9C" w:rsidRDefault="00257B9C" w:rsidP="00257B9C">
            <w:pPr>
              <w:widowControl w:val="0"/>
              <w:autoSpaceDE w:val="0"/>
              <w:autoSpaceDN w:val="0"/>
              <w:spacing w:before="2"/>
              <w:ind w:left="650"/>
              <w:rPr>
                <w:rFonts w:ascii="Times New Roman" w:hAnsi="Times New Roman"/>
                <w:lang w:val="id-ID"/>
              </w:rPr>
            </w:pPr>
            <w:r w:rsidRPr="00257B9C">
              <w:rPr>
                <w:rFonts w:ascii="Times New Roman" w:hAnsi="Times New Roman"/>
                <w:lang w:val="id-ID"/>
              </w:rPr>
              <w:t>8,09</w:t>
            </w:r>
          </w:p>
        </w:tc>
      </w:tr>
      <w:tr w:rsidR="00257B9C" w:rsidRPr="00257B9C" w:rsidTr="00257B9C">
        <w:trPr>
          <w:trHeight w:val="342"/>
        </w:trPr>
        <w:tc>
          <w:tcPr>
            <w:tcW w:w="1596" w:type="dxa"/>
          </w:tcPr>
          <w:p w:rsidR="00257B9C" w:rsidRPr="00257B9C" w:rsidRDefault="00257B9C" w:rsidP="00257B9C">
            <w:pPr>
              <w:widowControl w:val="0"/>
              <w:autoSpaceDE w:val="0"/>
              <w:autoSpaceDN w:val="0"/>
              <w:spacing w:before="3"/>
              <w:ind w:left="101"/>
              <w:rPr>
                <w:rFonts w:ascii="Times New Roman" w:hAnsi="Times New Roman"/>
                <w:lang w:val="id-ID"/>
              </w:rPr>
            </w:pPr>
            <w:r w:rsidRPr="00257B9C">
              <w:rPr>
                <w:rFonts w:ascii="Times New Roman" w:hAnsi="Times New Roman"/>
                <w:w w:val="105"/>
                <w:lang w:val="id"/>
              </w:rPr>
              <w:t>BRI</w:t>
            </w:r>
          </w:p>
        </w:tc>
        <w:tc>
          <w:tcPr>
            <w:tcW w:w="2306" w:type="dxa"/>
          </w:tcPr>
          <w:p w:rsidR="00257B9C" w:rsidRPr="00257B9C" w:rsidRDefault="00257B9C" w:rsidP="00257B9C">
            <w:pPr>
              <w:widowControl w:val="0"/>
              <w:autoSpaceDE w:val="0"/>
              <w:autoSpaceDN w:val="0"/>
              <w:spacing w:before="3"/>
              <w:ind w:right="88"/>
              <w:jc w:val="right"/>
              <w:rPr>
                <w:rFonts w:ascii="Times New Roman" w:hAnsi="Times New Roman"/>
                <w:lang w:val="id-ID"/>
              </w:rPr>
            </w:pPr>
            <w:r w:rsidRPr="00257B9C">
              <w:rPr>
                <w:rFonts w:ascii="Times New Roman" w:hAnsi="Times New Roman"/>
                <w:lang w:val="id-ID"/>
              </w:rPr>
              <w:t>32,418,000,000</w:t>
            </w:r>
          </w:p>
        </w:tc>
        <w:tc>
          <w:tcPr>
            <w:tcW w:w="2223" w:type="dxa"/>
          </w:tcPr>
          <w:p w:rsidR="00257B9C" w:rsidRPr="00257B9C" w:rsidRDefault="00257B9C" w:rsidP="00257B9C">
            <w:pPr>
              <w:widowControl w:val="0"/>
              <w:autoSpaceDE w:val="0"/>
              <w:autoSpaceDN w:val="0"/>
              <w:spacing w:before="3"/>
              <w:ind w:left="59" w:right="45"/>
              <w:jc w:val="center"/>
              <w:rPr>
                <w:rFonts w:ascii="Times New Roman" w:eastAsia="Calibri" w:hAnsi="Times New Roman"/>
              </w:rPr>
            </w:pPr>
            <w:r w:rsidRPr="00257B9C">
              <w:rPr>
                <w:rFonts w:ascii="Times New Roman" w:eastAsia="Calibri" w:hAnsi="Times New Roman"/>
              </w:rPr>
              <w:t>123.345.810</w:t>
            </w:r>
          </w:p>
        </w:tc>
        <w:tc>
          <w:tcPr>
            <w:tcW w:w="1772" w:type="dxa"/>
          </w:tcPr>
          <w:p w:rsidR="00257B9C" w:rsidRPr="00257B9C" w:rsidRDefault="00257B9C" w:rsidP="00257B9C">
            <w:pPr>
              <w:widowControl w:val="0"/>
              <w:autoSpaceDE w:val="0"/>
              <w:autoSpaceDN w:val="0"/>
              <w:spacing w:before="3"/>
              <w:ind w:left="651"/>
              <w:rPr>
                <w:rFonts w:ascii="Times New Roman" w:hAnsi="Times New Roman"/>
                <w:lang w:val="id-ID"/>
              </w:rPr>
            </w:pPr>
            <w:r w:rsidRPr="00257B9C">
              <w:rPr>
                <w:rFonts w:ascii="Times New Roman" w:hAnsi="Times New Roman"/>
                <w:lang w:val="id-ID"/>
              </w:rPr>
              <w:t>262,82</w:t>
            </w:r>
          </w:p>
        </w:tc>
      </w:tr>
      <w:tr w:rsidR="00257B9C" w:rsidRPr="00257B9C" w:rsidTr="00257B9C">
        <w:trPr>
          <w:trHeight w:val="317"/>
        </w:trPr>
        <w:tc>
          <w:tcPr>
            <w:tcW w:w="1596" w:type="dxa"/>
          </w:tcPr>
          <w:p w:rsidR="00257B9C" w:rsidRPr="00257B9C" w:rsidRDefault="00257B9C" w:rsidP="00257B9C">
            <w:pPr>
              <w:widowControl w:val="0"/>
              <w:autoSpaceDE w:val="0"/>
              <w:autoSpaceDN w:val="0"/>
              <w:spacing w:before="3"/>
              <w:rPr>
                <w:rFonts w:ascii="Times New Roman" w:hAnsi="Times New Roman"/>
                <w:lang w:val="id-ID"/>
              </w:rPr>
            </w:pPr>
            <w:r w:rsidRPr="00257B9C">
              <w:rPr>
                <w:rFonts w:ascii="Times New Roman" w:hAnsi="Times New Roman"/>
                <w:lang w:val="id-ID"/>
              </w:rPr>
              <w:t xml:space="preserve">  Mandiri</w:t>
            </w:r>
          </w:p>
        </w:tc>
        <w:tc>
          <w:tcPr>
            <w:tcW w:w="2306" w:type="dxa"/>
          </w:tcPr>
          <w:p w:rsidR="00257B9C" w:rsidRPr="00257B9C" w:rsidRDefault="00257B9C" w:rsidP="00257B9C">
            <w:pPr>
              <w:widowControl w:val="0"/>
              <w:autoSpaceDE w:val="0"/>
              <w:autoSpaceDN w:val="0"/>
              <w:spacing w:before="2"/>
              <w:ind w:right="88"/>
              <w:jc w:val="center"/>
              <w:rPr>
                <w:rFonts w:ascii="Times New Roman" w:hAnsi="Times New Roman"/>
                <w:lang w:val="id-ID"/>
              </w:rPr>
            </w:pPr>
            <w:r w:rsidRPr="00257B9C">
              <w:rPr>
                <w:rFonts w:ascii="Times New Roman" w:hAnsi="Times New Roman"/>
                <w:lang w:val="id-ID"/>
              </w:rPr>
              <w:t xml:space="preserve">               25,851,937,000</w:t>
            </w:r>
          </w:p>
          <w:p w:rsidR="00257B9C" w:rsidRPr="00257B9C" w:rsidRDefault="00257B9C" w:rsidP="00257B9C">
            <w:pPr>
              <w:widowControl w:val="0"/>
              <w:autoSpaceDE w:val="0"/>
              <w:autoSpaceDN w:val="0"/>
              <w:spacing w:before="2"/>
              <w:ind w:right="88"/>
              <w:rPr>
                <w:rFonts w:ascii="Times New Roman" w:hAnsi="Times New Roman"/>
                <w:lang w:val="id-ID"/>
              </w:rPr>
            </w:pPr>
          </w:p>
        </w:tc>
        <w:tc>
          <w:tcPr>
            <w:tcW w:w="2223" w:type="dxa"/>
          </w:tcPr>
          <w:p w:rsidR="00257B9C" w:rsidRPr="00257B9C" w:rsidRDefault="00257B9C" w:rsidP="00257B9C">
            <w:pPr>
              <w:jc w:val="center"/>
              <w:rPr>
                <w:rFonts w:ascii="Times New Roman" w:hAnsi="Times New Roman"/>
              </w:rPr>
            </w:pPr>
            <w:r w:rsidRPr="00257B9C">
              <w:rPr>
                <w:rFonts w:ascii="Times-Roman" w:hAnsi="Times-Roman"/>
                <w:color w:val="000000"/>
              </w:rPr>
              <w:t>46.666.666.666</w:t>
            </w:r>
          </w:p>
          <w:p w:rsidR="00257B9C" w:rsidRPr="00257B9C" w:rsidRDefault="00257B9C" w:rsidP="00257B9C">
            <w:pPr>
              <w:widowControl w:val="0"/>
              <w:autoSpaceDE w:val="0"/>
              <w:autoSpaceDN w:val="0"/>
              <w:spacing w:before="2"/>
              <w:ind w:left="59" w:right="47"/>
              <w:jc w:val="center"/>
              <w:rPr>
                <w:rFonts w:ascii="Times New Roman" w:hAnsi="Times New Roman"/>
                <w:lang w:val="id-ID"/>
              </w:rPr>
            </w:pPr>
          </w:p>
        </w:tc>
        <w:tc>
          <w:tcPr>
            <w:tcW w:w="1772" w:type="dxa"/>
          </w:tcPr>
          <w:p w:rsidR="00257B9C" w:rsidRPr="00257B9C" w:rsidRDefault="00257B9C" w:rsidP="00257B9C">
            <w:pPr>
              <w:widowControl w:val="0"/>
              <w:autoSpaceDE w:val="0"/>
              <w:autoSpaceDN w:val="0"/>
              <w:spacing w:before="3"/>
              <w:ind w:left="649"/>
              <w:rPr>
                <w:rFonts w:ascii="Times New Roman" w:hAnsi="Times New Roman"/>
                <w:lang w:val="id-ID"/>
              </w:rPr>
            </w:pPr>
            <w:r w:rsidRPr="00257B9C">
              <w:rPr>
                <w:rFonts w:ascii="Times New Roman" w:hAnsi="Times New Roman"/>
                <w:lang w:val="id-ID"/>
              </w:rPr>
              <w:t>553,97</w:t>
            </w:r>
          </w:p>
        </w:tc>
      </w:tr>
    </w:tbl>
    <w:p w:rsidR="00257B9C" w:rsidRPr="00257B9C" w:rsidRDefault="00257B9C" w:rsidP="00257B9C">
      <w:pPr>
        <w:keepNext/>
        <w:ind w:left="426" w:firstLine="708"/>
        <w:jc w:val="both"/>
        <w:outlineLvl w:val="0"/>
        <w:rPr>
          <w:rFonts w:ascii="Times New Roman" w:hAnsi="Times New Roman"/>
          <w:w w:val="105"/>
          <w:lang w:val="id-ID"/>
        </w:rPr>
      </w:pPr>
    </w:p>
    <w:p w:rsidR="00257B9C" w:rsidRPr="00257B9C" w:rsidRDefault="00257B9C" w:rsidP="00257B9C">
      <w:pPr>
        <w:keepNext/>
        <w:ind w:firstLine="720"/>
        <w:jc w:val="both"/>
        <w:outlineLvl w:val="0"/>
        <w:rPr>
          <w:rFonts w:ascii="Times New Roman" w:hAnsi="Times New Roman"/>
          <w:w w:val="105"/>
          <w:lang w:val="id-ID"/>
        </w:rPr>
      </w:pPr>
      <w:r w:rsidRPr="00257B9C">
        <w:rPr>
          <w:rFonts w:ascii="Times New Roman" w:hAnsi="Times New Roman"/>
          <w:w w:val="105"/>
          <w:lang w:val="id-ID"/>
        </w:rPr>
        <w:t xml:space="preserve"> EPS bank pemerintah yang terendah diperoleh bank BNI senilai </w:t>
      </w:r>
      <w:r w:rsidRPr="00257B9C">
        <w:rPr>
          <w:rFonts w:ascii="Times New Roman" w:hAnsi="Times New Roman"/>
          <w:lang w:val="id-ID"/>
        </w:rPr>
        <w:t>8,09</w:t>
      </w:r>
      <w:r w:rsidRPr="00257B9C">
        <w:rPr>
          <w:rFonts w:ascii="Times New Roman" w:hAnsi="Times New Roman"/>
          <w:w w:val="105"/>
          <w:lang w:val="id-ID"/>
        </w:rPr>
        <w:t xml:space="preserve">% diikuti oleh bank BRI sebesar 262,82%, EPS tertinggi yaitu bank Mandiri senilai </w:t>
      </w:r>
      <w:r w:rsidRPr="00257B9C">
        <w:rPr>
          <w:rFonts w:ascii="Times New Roman" w:hAnsi="Times New Roman"/>
          <w:lang w:val="id-ID"/>
        </w:rPr>
        <w:t>553,97</w:t>
      </w:r>
      <w:r w:rsidRPr="00257B9C">
        <w:rPr>
          <w:rFonts w:ascii="Times New Roman" w:hAnsi="Times New Roman"/>
          <w:w w:val="105"/>
          <w:lang w:val="id-ID"/>
        </w:rPr>
        <w:t>%. Hal ini menunjukkan bank Mandiri memiliki produktivitas laba yang paling baik di bandingkan dengan bank pemerintah lainnya.</w:t>
      </w:r>
    </w:p>
    <w:p w:rsidR="00257B9C" w:rsidRPr="00257B9C" w:rsidRDefault="00257B9C" w:rsidP="00257B9C">
      <w:pPr>
        <w:spacing w:before="3" w:after="336"/>
        <w:jc w:val="center"/>
        <w:rPr>
          <w:rFonts w:ascii="Times New Roman" w:hAnsi="Times New Roman"/>
          <w:color w:val="3C3C3C"/>
          <w:w w:val="105"/>
        </w:rPr>
      </w:pPr>
    </w:p>
    <w:p w:rsidR="00257B9C" w:rsidRPr="00257B9C" w:rsidRDefault="00257B9C" w:rsidP="00257B9C">
      <w:pPr>
        <w:spacing w:before="3" w:after="336"/>
        <w:jc w:val="center"/>
        <w:rPr>
          <w:rFonts w:ascii="Times New Roman" w:hAnsi="Times New Roman"/>
          <w:color w:val="3C3C3C"/>
          <w:w w:val="105"/>
        </w:rPr>
      </w:pPr>
      <w:r w:rsidRPr="00257B9C">
        <w:rPr>
          <w:rFonts w:ascii="Times New Roman" w:hAnsi="Times New Roman"/>
          <w:color w:val="3C3C3C"/>
          <w:w w:val="105"/>
        </w:rPr>
        <w:t xml:space="preserve">Tabel 12 </w:t>
      </w:r>
      <w:r w:rsidRPr="00257B9C">
        <w:rPr>
          <w:rFonts w:ascii="Times New Roman" w:hAnsi="Times New Roman"/>
          <w:i/>
          <w:color w:val="3C3C3C"/>
        </w:rPr>
        <w:t>Earning Per Share</w:t>
      </w:r>
      <w:r w:rsidRPr="00257B9C">
        <w:rPr>
          <w:rFonts w:ascii="Times New Roman" w:hAnsi="Times New Roman"/>
          <w:color w:val="3C3C3C"/>
        </w:rPr>
        <w:t xml:space="preserve">  </w:t>
      </w:r>
      <w:r w:rsidRPr="00257B9C">
        <w:rPr>
          <w:rFonts w:ascii="Times New Roman" w:hAnsi="Times New Roman"/>
          <w:color w:val="3C3C3C"/>
          <w:w w:val="105"/>
        </w:rPr>
        <w:t xml:space="preserve">Bank </w:t>
      </w:r>
      <w:r w:rsidRPr="00257B9C">
        <w:rPr>
          <w:rFonts w:ascii="Times New Roman" w:hAnsi="Times New Roman"/>
          <w:color w:val="3C3C3C"/>
          <w:w w:val="105"/>
          <w:lang w:val="id-ID"/>
        </w:rPr>
        <w:t>Swasta</w:t>
      </w:r>
      <w:r w:rsidRPr="00257B9C">
        <w:rPr>
          <w:rFonts w:ascii="Times New Roman" w:hAnsi="Times New Roman"/>
          <w:color w:val="3C3C3C"/>
          <w:w w:val="105"/>
        </w:rPr>
        <w:t xml:space="preserve"> Tahun 2016</w:t>
      </w:r>
    </w:p>
    <w:tbl>
      <w:tblPr>
        <w:tblW w:w="78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2"/>
        <w:gridCol w:w="2301"/>
        <w:gridCol w:w="2217"/>
        <w:gridCol w:w="1768"/>
      </w:tblGrid>
      <w:tr w:rsidR="00257B9C" w:rsidRPr="00257B9C" w:rsidTr="00257B9C">
        <w:trPr>
          <w:trHeight w:val="509"/>
        </w:trPr>
        <w:tc>
          <w:tcPr>
            <w:tcW w:w="1592" w:type="dxa"/>
          </w:tcPr>
          <w:p w:rsidR="00257B9C" w:rsidRPr="00257B9C" w:rsidRDefault="00257B9C" w:rsidP="00257B9C">
            <w:pPr>
              <w:widowControl w:val="0"/>
              <w:autoSpaceDE w:val="0"/>
              <w:autoSpaceDN w:val="0"/>
              <w:spacing w:before="3"/>
              <w:ind w:left="225"/>
              <w:rPr>
                <w:rFonts w:ascii="Times New Roman" w:hAnsi="Times New Roman"/>
                <w:lang w:val="id"/>
              </w:rPr>
            </w:pPr>
            <w:r w:rsidRPr="00257B9C">
              <w:rPr>
                <w:rFonts w:ascii="Times New Roman" w:hAnsi="Times New Roman"/>
                <w:w w:val="105"/>
                <w:lang w:val="id"/>
              </w:rPr>
              <w:t>Nama Bank</w:t>
            </w:r>
          </w:p>
        </w:tc>
        <w:tc>
          <w:tcPr>
            <w:tcW w:w="2301" w:type="dxa"/>
          </w:tcPr>
          <w:p w:rsidR="00257B9C" w:rsidRPr="00257B9C" w:rsidRDefault="00257B9C" w:rsidP="00257B9C">
            <w:pPr>
              <w:widowControl w:val="0"/>
              <w:autoSpaceDE w:val="0"/>
              <w:autoSpaceDN w:val="0"/>
              <w:ind w:left="892" w:hanging="692"/>
              <w:rPr>
                <w:rFonts w:ascii="Times New Roman" w:hAnsi="Times New Roman"/>
                <w:lang w:val="id"/>
              </w:rPr>
            </w:pPr>
            <w:r w:rsidRPr="00257B9C">
              <w:rPr>
                <w:rFonts w:ascii="Times New Roman" w:hAnsi="Times New Roman"/>
                <w:lang w:val="id"/>
              </w:rPr>
              <w:t>Laba</w:t>
            </w:r>
            <w:r w:rsidRPr="00257B9C">
              <w:rPr>
                <w:rFonts w:ascii="Times New Roman" w:hAnsi="Times New Roman"/>
                <w:lang w:val="id-ID"/>
              </w:rPr>
              <w:t xml:space="preserve"> Bersih</w:t>
            </w:r>
            <w:r w:rsidRPr="00257B9C">
              <w:rPr>
                <w:rFonts w:ascii="Times New Roman" w:hAnsi="Times New Roman"/>
                <w:lang w:val="id"/>
              </w:rPr>
              <w:t xml:space="preserve"> Setelah Pajak </w:t>
            </w:r>
            <w:r w:rsidRPr="00257B9C">
              <w:rPr>
                <w:rFonts w:ascii="Times New Roman" w:hAnsi="Times New Roman"/>
                <w:w w:val="105"/>
                <w:lang w:val="id"/>
              </w:rPr>
              <w:t>(Rp)</w:t>
            </w:r>
          </w:p>
        </w:tc>
        <w:tc>
          <w:tcPr>
            <w:tcW w:w="2217" w:type="dxa"/>
          </w:tcPr>
          <w:p w:rsidR="00257B9C" w:rsidRPr="00257B9C" w:rsidRDefault="00257B9C" w:rsidP="00257B9C">
            <w:pPr>
              <w:widowControl w:val="0"/>
              <w:autoSpaceDE w:val="0"/>
              <w:autoSpaceDN w:val="0"/>
              <w:ind w:left="854" w:right="47" w:hanging="366"/>
              <w:rPr>
                <w:rFonts w:ascii="Times New Roman" w:hAnsi="Times New Roman"/>
                <w:lang w:val="id-ID"/>
              </w:rPr>
            </w:pPr>
            <w:r w:rsidRPr="00257B9C">
              <w:rPr>
                <w:rFonts w:ascii="Times New Roman" w:hAnsi="Times New Roman"/>
                <w:w w:val="105"/>
                <w:lang w:val="id-ID"/>
              </w:rPr>
              <w:t>Jumlah Saham Beredar</w:t>
            </w:r>
          </w:p>
        </w:tc>
        <w:tc>
          <w:tcPr>
            <w:tcW w:w="1768" w:type="dxa"/>
          </w:tcPr>
          <w:p w:rsidR="00257B9C" w:rsidRPr="00257B9C" w:rsidRDefault="00257B9C" w:rsidP="00257B9C">
            <w:pPr>
              <w:widowControl w:val="0"/>
              <w:autoSpaceDE w:val="0"/>
              <w:autoSpaceDN w:val="0"/>
              <w:ind w:left="608" w:right="595"/>
              <w:rPr>
                <w:rFonts w:ascii="Times New Roman" w:hAnsi="Times New Roman"/>
                <w:lang w:val="id-ID"/>
              </w:rPr>
            </w:pPr>
            <w:r w:rsidRPr="00257B9C">
              <w:rPr>
                <w:rFonts w:ascii="Times New Roman" w:hAnsi="Times New Roman"/>
                <w:lang w:val="id-ID"/>
              </w:rPr>
              <w:t>EPS</w:t>
            </w:r>
          </w:p>
          <w:p w:rsidR="00257B9C" w:rsidRPr="00257B9C" w:rsidRDefault="00257B9C" w:rsidP="00257B9C">
            <w:pPr>
              <w:widowControl w:val="0"/>
              <w:autoSpaceDE w:val="0"/>
              <w:autoSpaceDN w:val="0"/>
              <w:ind w:left="608" w:right="595"/>
              <w:rPr>
                <w:rFonts w:ascii="Times New Roman" w:hAnsi="Times New Roman"/>
                <w:lang w:val="id"/>
              </w:rPr>
            </w:pPr>
            <w:r w:rsidRPr="00257B9C">
              <w:rPr>
                <w:rFonts w:ascii="Times New Roman" w:hAnsi="Times New Roman"/>
                <w:w w:val="105"/>
                <w:lang w:val="id"/>
              </w:rPr>
              <w:t>(%)</w:t>
            </w:r>
          </w:p>
        </w:tc>
      </w:tr>
      <w:tr w:rsidR="00257B9C" w:rsidRPr="00257B9C" w:rsidTr="00257B9C">
        <w:trPr>
          <w:trHeight w:val="360"/>
        </w:trPr>
        <w:tc>
          <w:tcPr>
            <w:tcW w:w="1592" w:type="dxa"/>
          </w:tcPr>
          <w:p w:rsidR="00257B9C" w:rsidRPr="00257B9C" w:rsidRDefault="00257B9C" w:rsidP="00257B9C">
            <w:pPr>
              <w:widowControl w:val="0"/>
              <w:autoSpaceDE w:val="0"/>
              <w:autoSpaceDN w:val="0"/>
              <w:spacing w:before="2"/>
              <w:ind w:left="101"/>
              <w:rPr>
                <w:rFonts w:ascii="Times New Roman" w:hAnsi="Times New Roman"/>
                <w:lang w:val="id-ID"/>
              </w:rPr>
            </w:pPr>
            <w:r w:rsidRPr="00257B9C">
              <w:rPr>
                <w:rFonts w:ascii="Times New Roman" w:hAnsi="Times New Roman"/>
                <w:w w:val="105"/>
                <w:lang w:val="id-ID"/>
              </w:rPr>
              <w:t>BCA</w:t>
            </w:r>
          </w:p>
        </w:tc>
        <w:tc>
          <w:tcPr>
            <w:tcW w:w="2301" w:type="dxa"/>
          </w:tcPr>
          <w:p w:rsidR="00257B9C" w:rsidRPr="00257B9C" w:rsidRDefault="00257B9C" w:rsidP="00257B9C">
            <w:pPr>
              <w:widowControl w:val="0"/>
              <w:autoSpaceDE w:val="0"/>
              <w:autoSpaceDN w:val="0"/>
              <w:spacing w:before="2"/>
              <w:ind w:right="88"/>
              <w:jc w:val="right"/>
              <w:rPr>
                <w:rFonts w:ascii="Times New Roman" w:hAnsi="Times New Roman"/>
                <w:lang w:val="id-ID"/>
              </w:rPr>
            </w:pPr>
            <w:r w:rsidRPr="00257B9C">
              <w:rPr>
                <w:rFonts w:ascii="Times New Roman" w:hAnsi="Times New Roman"/>
                <w:lang w:val="id-ID"/>
              </w:rPr>
              <w:t>20,632,000,000</w:t>
            </w:r>
          </w:p>
        </w:tc>
        <w:tc>
          <w:tcPr>
            <w:tcW w:w="2217" w:type="dxa"/>
          </w:tcPr>
          <w:p w:rsidR="00257B9C" w:rsidRPr="00257B9C" w:rsidRDefault="00257B9C" w:rsidP="00257B9C">
            <w:pPr>
              <w:jc w:val="center"/>
              <w:rPr>
                <w:rFonts w:ascii="Times New Roman" w:hAnsi="Times New Roman"/>
                <w:b/>
              </w:rPr>
            </w:pPr>
            <w:r w:rsidRPr="00257B9C">
              <w:rPr>
                <w:rFonts w:ascii="Times New Roman" w:hAnsi="Times New Roman"/>
              </w:rPr>
              <w:t>24.655.010.000</w:t>
            </w:r>
          </w:p>
        </w:tc>
        <w:tc>
          <w:tcPr>
            <w:tcW w:w="1768" w:type="dxa"/>
          </w:tcPr>
          <w:p w:rsidR="00257B9C" w:rsidRPr="00257B9C" w:rsidRDefault="00257B9C" w:rsidP="00257B9C">
            <w:pPr>
              <w:widowControl w:val="0"/>
              <w:autoSpaceDE w:val="0"/>
              <w:autoSpaceDN w:val="0"/>
              <w:spacing w:before="2"/>
              <w:ind w:left="650"/>
              <w:rPr>
                <w:rFonts w:ascii="Times New Roman" w:hAnsi="Times New Roman"/>
                <w:lang w:val="id-ID"/>
              </w:rPr>
            </w:pPr>
            <w:r w:rsidRPr="00257B9C">
              <w:rPr>
                <w:rFonts w:ascii="Times New Roman" w:hAnsi="Times New Roman"/>
                <w:lang w:val="id-ID"/>
              </w:rPr>
              <w:t>8,36</w:t>
            </w:r>
          </w:p>
        </w:tc>
      </w:tr>
      <w:tr w:rsidR="00257B9C" w:rsidRPr="00257B9C" w:rsidTr="00257B9C">
        <w:trPr>
          <w:trHeight w:val="361"/>
        </w:trPr>
        <w:tc>
          <w:tcPr>
            <w:tcW w:w="1592" w:type="dxa"/>
          </w:tcPr>
          <w:p w:rsidR="00257B9C" w:rsidRPr="00257B9C" w:rsidRDefault="00257B9C" w:rsidP="00257B9C">
            <w:pPr>
              <w:widowControl w:val="0"/>
              <w:autoSpaceDE w:val="0"/>
              <w:autoSpaceDN w:val="0"/>
              <w:spacing w:before="3"/>
              <w:ind w:left="101"/>
              <w:rPr>
                <w:rFonts w:ascii="Times New Roman" w:hAnsi="Times New Roman"/>
                <w:lang w:val="id-ID"/>
              </w:rPr>
            </w:pPr>
            <w:r w:rsidRPr="00257B9C">
              <w:rPr>
                <w:rFonts w:ascii="Times New Roman" w:hAnsi="Times New Roman"/>
                <w:w w:val="105"/>
                <w:lang w:val="id"/>
              </w:rPr>
              <w:t>M</w:t>
            </w:r>
            <w:r w:rsidRPr="00257B9C">
              <w:rPr>
                <w:rFonts w:ascii="Times New Roman" w:hAnsi="Times New Roman"/>
                <w:w w:val="105"/>
                <w:lang w:val="id-ID"/>
              </w:rPr>
              <w:t>ega</w:t>
            </w:r>
          </w:p>
        </w:tc>
        <w:tc>
          <w:tcPr>
            <w:tcW w:w="2301" w:type="dxa"/>
          </w:tcPr>
          <w:p w:rsidR="00257B9C" w:rsidRPr="00257B9C" w:rsidRDefault="00257B9C" w:rsidP="00257B9C">
            <w:pPr>
              <w:widowControl w:val="0"/>
              <w:autoSpaceDE w:val="0"/>
              <w:autoSpaceDN w:val="0"/>
              <w:spacing w:before="3"/>
              <w:ind w:right="88"/>
              <w:jc w:val="right"/>
              <w:rPr>
                <w:rFonts w:ascii="Times New Roman" w:hAnsi="Times New Roman"/>
                <w:lang w:val="id-ID"/>
              </w:rPr>
            </w:pPr>
            <w:r w:rsidRPr="00257B9C">
              <w:rPr>
                <w:rFonts w:ascii="Times New Roman" w:hAnsi="Times New Roman"/>
                <w:lang w:val="id-ID"/>
              </w:rPr>
              <w:t>1,158,000,000</w:t>
            </w:r>
          </w:p>
        </w:tc>
        <w:tc>
          <w:tcPr>
            <w:tcW w:w="2217" w:type="dxa"/>
          </w:tcPr>
          <w:p w:rsidR="00257B9C" w:rsidRPr="00257B9C" w:rsidRDefault="00257B9C" w:rsidP="00257B9C">
            <w:pPr>
              <w:widowControl w:val="0"/>
              <w:autoSpaceDE w:val="0"/>
              <w:autoSpaceDN w:val="0"/>
              <w:spacing w:before="3"/>
              <w:ind w:left="59" w:right="45"/>
              <w:jc w:val="center"/>
              <w:rPr>
                <w:rFonts w:ascii="Times New Roman" w:eastAsia="Calibri" w:hAnsi="Times New Roman"/>
                <w:color w:val="000000"/>
              </w:rPr>
            </w:pPr>
            <w:r w:rsidRPr="00257B9C">
              <w:rPr>
                <w:rFonts w:ascii="Times New Roman" w:eastAsia="Calibri" w:hAnsi="Times New Roman"/>
                <w:color w:val="000000"/>
              </w:rPr>
              <w:t>6.963.775.206</w:t>
            </w:r>
          </w:p>
          <w:p w:rsidR="00257B9C" w:rsidRPr="00257B9C" w:rsidRDefault="00257B9C" w:rsidP="00257B9C">
            <w:pPr>
              <w:widowControl w:val="0"/>
              <w:autoSpaceDE w:val="0"/>
              <w:autoSpaceDN w:val="0"/>
              <w:spacing w:before="3"/>
              <w:ind w:left="59" w:right="45"/>
              <w:jc w:val="center"/>
              <w:rPr>
                <w:rFonts w:ascii="Times New Roman" w:hAnsi="Times New Roman"/>
                <w:lang w:val="id-ID"/>
              </w:rPr>
            </w:pPr>
          </w:p>
        </w:tc>
        <w:tc>
          <w:tcPr>
            <w:tcW w:w="1768" w:type="dxa"/>
          </w:tcPr>
          <w:p w:rsidR="00257B9C" w:rsidRPr="00257B9C" w:rsidRDefault="00257B9C" w:rsidP="00257B9C">
            <w:pPr>
              <w:widowControl w:val="0"/>
              <w:autoSpaceDE w:val="0"/>
              <w:autoSpaceDN w:val="0"/>
              <w:spacing w:before="3"/>
              <w:ind w:left="651"/>
              <w:rPr>
                <w:rFonts w:ascii="Times New Roman" w:hAnsi="Times New Roman"/>
                <w:lang w:val="id-ID"/>
              </w:rPr>
            </w:pPr>
            <w:r w:rsidRPr="00257B9C">
              <w:rPr>
                <w:rFonts w:ascii="Times New Roman" w:hAnsi="Times New Roman"/>
                <w:lang w:val="id-ID"/>
              </w:rPr>
              <w:t>1,66</w:t>
            </w:r>
          </w:p>
        </w:tc>
      </w:tr>
      <w:tr w:rsidR="00257B9C" w:rsidRPr="00257B9C" w:rsidTr="00257B9C">
        <w:trPr>
          <w:trHeight w:val="364"/>
        </w:trPr>
        <w:tc>
          <w:tcPr>
            <w:tcW w:w="1592" w:type="dxa"/>
          </w:tcPr>
          <w:p w:rsidR="00257B9C" w:rsidRPr="00257B9C" w:rsidRDefault="00257B9C" w:rsidP="00257B9C">
            <w:pPr>
              <w:widowControl w:val="0"/>
              <w:autoSpaceDE w:val="0"/>
              <w:autoSpaceDN w:val="0"/>
              <w:spacing w:before="3"/>
              <w:rPr>
                <w:rFonts w:ascii="Times New Roman" w:hAnsi="Times New Roman"/>
                <w:lang w:val="id-ID"/>
              </w:rPr>
            </w:pPr>
            <w:r w:rsidRPr="00257B9C">
              <w:rPr>
                <w:rFonts w:ascii="Times New Roman" w:hAnsi="Times New Roman"/>
                <w:lang w:val="id-ID"/>
              </w:rPr>
              <w:t xml:space="preserve">  Mayapada</w:t>
            </w:r>
          </w:p>
        </w:tc>
        <w:tc>
          <w:tcPr>
            <w:tcW w:w="2301" w:type="dxa"/>
          </w:tcPr>
          <w:p w:rsidR="00257B9C" w:rsidRPr="00257B9C" w:rsidRDefault="00257B9C" w:rsidP="00257B9C">
            <w:pPr>
              <w:widowControl w:val="0"/>
              <w:autoSpaceDE w:val="0"/>
              <w:autoSpaceDN w:val="0"/>
              <w:spacing w:before="2"/>
              <w:ind w:right="88"/>
              <w:jc w:val="right"/>
              <w:rPr>
                <w:rFonts w:ascii="Times New Roman" w:hAnsi="Times New Roman"/>
                <w:lang w:val="id-ID"/>
              </w:rPr>
            </w:pPr>
            <w:r w:rsidRPr="00257B9C">
              <w:rPr>
                <w:rFonts w:ascii="Times New Roman" w:hAnsi="Times New Roman"/>
                <w:lang w:val="id-ID"/>
              </w:rPr>
              <w:t>820.191.000</w:t>
            </w:r>
          </w:p>
        </w:tc>
        <w:tc>
          <w:tcPr>
            <w:tcW w:w="2217" w:type="dxa"/>
          </w:tcPr>
          <w:p w:rsidR="00257B9C" w:rsidRPr="00257B9C" w:rsidRDefault="00257B9C" w:rsidP="00257B9C">
            <w:pPr>
              <w:jc w:val="center"/>
              <w:rPr>
                <w:rFonts w:ascii="Times New Roman" w:hAnsi="Times New Roman"/>
                <w:lang w:val="id-ID"/>
              </w:rPr>
            </w:pPr>
            <w:r w:rsidRPr="00257B9C">
              <w:rPr>
                <w:rFonts w:ascii="Times New Roman" w:hAnsi="Times New Roman"/>
                <w:lang w:val="id-ID"/>
              </w:rPr>
              <w:t>5.998,660,200</w:t>
            </w:r>
          </w:p>
        </w:tc>
        <w:tc>
          <w:tcPr>
            <w:tcW w:w="1768" w:type="dxa"/>
          </w:tcPr>
          <w:p w:rsidR="00257B9C" w:rsidRPr="00257B9C" w:rsidRDefault="00257B9C" w:rsidP="00257B9C">
            <w:pPr>
              <w:widowControl w:val="0"/>
              <w:autoSpaceDE w:val="0"/>
              <w:autoSpaceDN w:val="0"/>
              <w:spacing w:before="3"/>
              <w:ind w:left="649"/>
              <w:rPr>
                <w:rFonts w:ascii="Times New Roman" w:hAnsi="Times New Roman"/>
                <w:lang w:val="id-ID"/>
              </w:rPr>
            </w:pPr>
            <w:r w:rsidRPr="00257B9C">
              <w:rPr>
                <w:rFonts w:ascii="Times New Roman" w:hAnsi="Times New Roman"/>
                <w:lang w:val="id-ID"/>
              </w:rPr>
              <w:t>13,69</w:t>
            </w:r>
          </w:p>
        </w:tc>
      </w:tr>
    </w:tbl>
    <w:p w:rsidR="00257B9C" w:rsidRPr="00257B9C" w:rsidRDefault="00257B9C" w:rsidP="00257B9C">
      <w:pPr>
        <w:keepNext/>
        <w:ind w:left="426" w:firstLine="720"/>
        <w:jc w:val="both"/>
        <w:outlineLvl w:val="0"/>
        <w:rPr>
          <w:rFonts w:ascii="Times New Roman" w:hAnsi="Times New Roman"/>
          <w:w w:val="105"/>
          <w:lang w:val="id-ID"/>
        </w:rPr>
      </w:pPr>
    </w:p>
    <w:p w:rsidR="00257B9C" w:rsidRPr="00257B9C" w:rsidRDefault="00257B9C" w:rsidP="00257B9C">
      <w:pPr>
        <w:keepNext/>
        <w:ind w:firstLine="567"/>
        <w:jc w:val="both"/>
        <w:outlineLvl w:val="0"/>
        <w:rPr>
          <w:rFonts w:ascii="Times-Roman" w:hAnsi="Times-Roman"/>
          <w:color w:val="000000"/>
          <w:w w:val="105"/>
          <w:lang w:val="id-ID"/>
        </w:rPr>
      </w:pPr>
      <w:r w:rsidRPr="00257B9C">
        <w:rPr>
          <w:rFonts w:ascii="Times New Roman" w:hAnsi="Times New Roman"/>
          <w:w w:val="105"/>
          <w:lang w:val="id-ID"/>
        </w:rPr>
        <w:t>EPS bank swasta terendah adalah bank BCA senilai 8,36%, dikuti bank Mega senilai 16,6%, sedangkan bank Mayapada memiliki memiliki produktivitas laba tertinggi dari</w:t>
      </w:r>
      <w:r w:rsidRPr="00257B9C">
        <w:rPr>
          <w:rFonts w:ascii="Times New Roman" w:hAnsi="Times New Roman"/>
          <w:spacing w:val="-17"/>
          <w:w w:val="105"/>
          <w:lang w:val="id-ID"/>
        </w:rPr>
        <w:t xml:space="preserve"> </w:t>
      </w:r>
      <w:r w:rsidRPr="00257B9C">
        <w:rPr>
          <w:rFonts w:ascii="Times New Roman" w:hAnsi="Times New Roman"/>
          <w:w w:val="105"/>
          <w:lang w:val="id-ID"/>
        </w:rPr>
        <w:t>bank</w:t>
      </w:r>
      <w:r w:rsidRPr="00257B9C">
        <w:rPr>
          <w:rFonts w:ascii="Times New Roman" w:hAnsi="Times New Roman"/>
          <w:spacing w:val="-17"/>
          <w:w w:val="105"/>
          <w:lang w:val="id-ID"/>
        </w:rPr>
        <w:t xml:space="preserve"> </w:t>
      </w:r>
      <w:r w:rsidRPr="00257B9C">
        <w:rPr>
          <w:rFonts w:ascii="Times New Roman" w:hAnsi="Times New Roman"/>
          <w:w w:val="105"/>
          <w:lang w:val="id-ID"/>
        </w:rPr>
        <w:t>swasta</w:t>
      </w:r>
      <w:r w:rsidRPr="00257B9C">
        <w:rPr>
          <w:rFonts w:ascii="Times New Roman" w:hAnsi="Times New Roman"/>
          <w:spacing w:val="-15"/>
          <w:w w:val="105"/>
          <w:lang w:val="id-ID"/>
        </w:rPr>
        <w:t xml:space="preserve"> </w:t>
      </w:r>
      <w:r w:rsidRPr="00257B9C">
        <w:rPr>
          <w:rFonts w:ascii="Times New Roman" w:hAnsi="Times New Roman"/>
          <w:w w:val="105"/>
          <w:lang w:val="id-ID"/>
        </w:rPr>
        <w:t>lainnya</w:t>
      </w:r>
      <w:r w:rsidRPr="00257B9C">
        <w:rPr>
          <w:rFonts w:ascii="Times New Roman" w:hAnsi="Times New Roman"/>
          <w:spacing w:val="-17"/>
          <w:w w:val="105"/>
          <w:lang w:val="id-ID"/>
        </w:rPr>
        <w:t xml:space="preserve"> </w:t>
      </w:r>
      <w:r w:rsidRPr="00257B9C">
        <w:rPr>
          <w:rFonts w:ascii="Times New Roman" w:hAnsi="Times New Roman"/>
          <w:w w:val="105"/>
          <w:lang w:val="id-ID"/>
        </w:rPr>
        <w:t>pada</w:t>
      </w:r>
      <w:r w:rsidRPr="00257B9C">
        <w:rPr>
          <w:rFonts w:ascii="Times New Roman" w:hAnsi="Times New Roman"/>
          <w:spacing w:val="-18"/>
          <w:w w:val="105"/>
          <w:lang w:val="id-ID"/>
        </w:rPr>
        <w:t xml:space="preserve"> </w:t>
      </w:r>
      <w:r w:rsidRPr="00257B9C">
        <w:rPr>
          <w:rFonts w:ascii="Times New Roman" w:hAnsi="Times New Roman"/>
          <w:w w:val="105"/>
          <w:lang w:val="id-ID"/>
        </w:rPr>
        <w:t>tahun</w:t>
      </w:r>
      <w:r w:rsidRPr="00257B9C">
        <w:rPr>
          <w:rFonts w:ascii="Times New Roman" w:hAnsi="Times New Roman"/>
          <w:spacing w:val="-17"/>
          <w:w w:val="105"/>
          <w:lang w:val="id-ID"/>
        </w:rPr>
        <w:t xml:space="preserve"> </w:t>
      </w:r>
      <w:r w:rsidRPr="00257B9C">
        <w:rPr>
          <w:rFonts w:ascii="Times New Roman" w:hAnsi="Times New Roman"/>
          <w:w w:val="105"/>
          <w:lang w:val="id-ID"/>
        </w:rPr>
        <w:t>2016</w:t>
      </w:r>
      <w:r w:rsidRPr="00257B9C">
        <w:rPr>
          <w:rFonts w:ascii="Times New Roman" w:hAnsi="Times New Roman"/>
          <w:spacing w:val="-16"/>
          <w:w w:val="105"/>
          <w:lang w:val="id-ID"/>
        </w:rPr>
        <w:t xml:space="preserve"> </w:t>
      </w:r>
      <w:r w:rsidRPr="00257B9C">
        <w:rPr>
          <w:rFonts w:ascii="Times New Roman" w:hAnsi="Times New Roman"/>
          <w:w w:val="105"/>
          <w:lang w:val="id-ID"/>
        </w:rPr>
        <w:t>senilai</w:t>
      </w:r>
      <w:r w:rsidRPr="00257B9C">
        <w:rPr>
          <w:rFonts w:ascii="Times New Roman" w:hAnsi="Times New Roman"/>
          <w:spacing w:val="-17"/>
          <w:w w:val="105"/>
          <w:lang w:val="id-ID"/>
        </w:rPr>
        <w:t xml:space="preserve"> </w:t>
      </w:r>
      <w:r w:rsidRPr="00257B9C">
        <w:rPr>
          <w:rFonts w:ascii="Times New Roman" w:hAnsi="Times New Roman"/>
          <w:w w:val="105"/>
          <w:lang w:val="id-ID"/>
        </w:rPr>
        <w:t>13,69%.</w:t>
      </w:r>
    </w:p>
    <w:p w:rsidR="00257B9C" w:rsidRPr="00257B9C" w:rsidRDefault="00257B9C" w:rsidP="00257B9C">
      <w:pPr>
        <w:spacing w:before="3" w:after="336"/>
        <w:rPr>
          <w:rFonts w:ascii="Times New Roman" w:hAnsi="Times New Roman"/>
          <w:color w:val="3C3C3C"/>
          <w:w w:val="105"/>
        </w:rPr>
      </w:pPr>
    </w:p>
    <w:p w:rsidR="00257B9C" w:rsidRPr="00257B9C" w:rsidRDefault="00257B9C" w:rsidP="00257B9C">
      <w:pPr>
        <w:spacing w:before="3" w:after="336"/>
        <w:jc w:val="center"/>
        <w:rPr>
          <w:rFonts w:ascii="Times New Roman" w:hAnsi="Times New Roman"/>
          <w:color w:val="3C3C3C"/>
          <w:w w:val="105"/>
        </w:rPr>
      </w:pPr>
      <w:r w:rsidRPr="00257B9C">
        <w:rPr>
          <w:rFonts w:ascii="Times New Roman" w:hAnsi="Times New Roman"/>
          <w:color w:val="3C3C3C"/>
          <w:w w:val="105"/>
        </w:rPr>
        <w:t xml:space="preserve">Tabel 13 </w:t>
      </w:r>
      <w:r w:rsidRPr="00257B9C">
        <w:rPr>
          <w:rFonts w:ascii="Times New Roman" w:hAnsi="Times New Roman"/>
          <w:i/>
          <w:color w:val="3C3C3C"/>
        </w:rPr>
        <w:t>Earning Per Share</w:t>
      </w:r>
      <w:r w:rsidRPr="00257B9C">
        <w:rPr>
          <w:rFonts w:ascii="Times New Roman" w:hAnsi="Times New Roman"/>
          <w:color w:val="3C3C3C"/>
        </w:rPr>
        <w:t xml:space="preserve">  </w:t>
      </w:r>
      <w:r w:rsidRPr="00257B9C">
        <w:rPr>
          <w:rFonts w:ascii="Times New Roman" w:hAnsi="Times New Roman"/>
          <w:color w:val="3C3C3C"/>
          <w:w w:val="105"/>
        </w:rPr>
        <w:t xml:space="preserve">Bank </w:t>
      </w:r>
      <w:r w:rsidRPr="00257B9C">
        <w:rPr>
          <w:rFonts w:ascii="Times New Roman" w:hAnsi="Times New Roman"/>
          <w:color w:val="3C3C3C"/>
          <w:w w:val="105"/>
          <w:lang w:val="id-ID"/>
        </w:rPr>
        <w:t>Swasta</w:t>
      </w:r>
      <w:r w:rsidRPr="00257B9C">
        <w:rPr>
          <w:rFonts w:ascii="Times New Roman" w:hAnsi="Times New Roman"/>
          <w:color w:val="3C3C3C"/>
          <w:w w:val="105"/>
        </w:rPr>
        <w:t xml:space="preserve"> Tahun 2017</w:t>
      </w:r>
    </w:p>
    <w:tbl>
      <w:tblPr>
        <w:tblpPr w:leftFromText="180" w:rightFromText="180" w:vertAnchor="text" w:horzAnchor="margin" w:tblpY="112"/>
        <w:tblW w:w="7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7"/>
        <w:gridCol w:w="2335"/>
        <w:gridCol w:w="2252"/>
        <w:gridCol w:w="1795"/>
      </w:tblGrid>
      <w:tr w:rsidR="00257B9C" w:rsidRPr="00257B9C" w:rsidTr="00257B9C">
        <w:trPr>
          <w:trHeight w:val="568"/>
        </w:trPr>
        <w:tc>
          <w:tcPr>
            <w:tcW w:w="1617" w:type="dxa"/>
          </w:tcPr>
          <w:p w:rsidR="00257B9C" w:rsidRPr="00257B9C" w:rsidRDefault="00257B9C" w:rsidP="00257B9C">
            <w:pPr>
              <w:widowControl w:val="0"/>
              <w:autoSpaceDE w:val="0"/>
              <w:autoSpaceDN w:val="0"/>
              <w:spacing w:before="3"/>
              <w:ind w:left="225"/>
              <w:rPr>
                <w:rFonts w:ascii="Times New Roman" w:hAnsi="Times New Roman"/>
                <w:lang w:val="id"/>
              </w:rPr>
            </w:pPr>
            <w:r w:rsidRPr="00257B9C">
              <w:rPr>
                <w:rFonts w:ascii="Times New Roman" w:hAnsi="Times New Roman"/>
                <w:w w:val="105"/>
                <w:lang w:val="id"/>
              </w:rPr>
              <w:t>Nama Bank</w:t>
            </w:r>
          </w:p>
        </w:tc>
        <w:tc>
          <w:tcPr>
            <w:tcW w:w="2335" w:type="dxa"/>
          </w:tcPr>
          <w:p w:rsidR="00257B9C" w:rsidRPr="00257B9C" w:rsidRDefault="00257B9C" w:rsidP="00257B9C">
            <w:pPr>
              <w:widowControl w:val="0"/>
              <w:autoSpaceDE w:val="0"/>
              <w:autoSpaceDN w:val="0"/>
              <w:ind w:left="892" w:hanging="692"/>
              <w:rPr>
                <w:rFonts w:ascii="Times New Roman" w:hAnsi="Times New Roman"/>
                <w:lang w:val="id"/>
              </w:rPr>
            </w:pPr>
            <w:r w:rsidRPr="00257B9C">
              <w:rPr>
                <w:rFonts w:ascii="Times New Roman" w:hAnsi="Times New Roman"/>
                <w:lang w:val="id"/>
              </w:rPr>
              <w:t>Laba</w:t>
            </w:r>
            <w:r w:rsidRPr="00257B9C">
              <w:rPr>
                <w:rFonts w:ascii="Times New Roman" w:hAnsi="Times New Roman"/>
                <w:lang w:val="id-ID"/>
              </w:rPr>
              <w:t xml:space="preserve"> Bersih</w:t>
            </w:r>
            <w:r w:rsidRPr="00257B9C">
              <w:rPr>
                <w:rFonts w:ascii="Times New Roman" w:hAnsi="Times New Roman"/>
                <w:lang w:val="id"/>
              </w:rPr>
              <w:t xml:space="preserve"> Setelah Pajak </w:t>
            </w:r>
            <w:r w:rsidRPr="00257B9C">
              <w:rPr>
                <w:rFonts w:ascii="Times New Roman" w:hAnsi="Times New Roman"/>
                <w:w w:val="105"/>
                <w:lang w:val="id"/>
              </w:rPr>
              <w:t>(Rp)</w:t>
            </w:r>
          </w:p>
        </w:tc>
        <w:tc>
          <w:tcPr>
            <w:tcW w:w="2252" w:type="dxa"/>
          </w:tcPr>
          <w:p w:rsidR="00257B9C" w:rsidRPr="00257B9C" w:rsidRDefault="00257B9C" w:rsidP="00257B9C">
            <w:pPr>
              <w:widowControl w:val="0"/>
              <w:autoSpaceDE w:val="0"/>
              <w:autoSpaceDN w:val="0"/>
              <w:ind w:left="854" w:right="47" w:hanging="366"/>
              <w:rPr>
                <w:rFonts w:ascii="Times New Roman" w:hAnsi="Times New Roman"/>
                <w:lang w:val="id-ID"/>
              </w:rPr>
            </w:pPr>
            <w:r w:rsidRPr="00257B9C">
              <w:rPr>
                <w:rFonts w:ascii="Times New Roman" w:hAnsi="Times New Roman"/>
                <w:w w:val="105"/>
                <w:lang w:val="id-ID"/>
              </w:rPr>
              <w:t>Jumlah Saham Beredar</w:t>
            </w:r>
          </w:p>
        </w:tc>
        <w:tc>
          <w:tcPr>
            <w:tcW w:w="1795" w:type="dxa"/>
          </w:tcPr>
          <w:p w:rsidR="00257B9C" w:rsidRPr="00257B9C" w:rsidRDefault="00257B9C" w:rsidP="00257B9C">
            <w:pPr>
              <w:widowControl w:val="0"/>
              <w:autoSpaceDE w:val="0"/>
              <w:autoSpaceDN w:val="0"/>
              <w:ind w:left="608" w:right="595"/>
              <w:jc w:val="center"/>
              <w:rPr>
                <w:rFonts w:ascii="Times New Roman" w:hAnsi="Times New Roman"/>
                <w:lang w:val="id-ID"/>
              </w:rPr>
            </w:pPr>
            <w:r w:rsidRPr="00257B9C">
              <w:rPr>
                <w:rFonts w:ascii="Times New Roman" w:hAnsi="Times New Roman"/>
                <w:lang w:val="id-ID"/>
              </w:rPr>
              <w:t>EPS</w:t>
            </w:r>
          </w:p>
          <w:p w:rsidR="00257B9C" w:rsidRPr="00257B9C" w:rsidRDefault="00257B9C" w:rsidP="00257B9C">
            <w:pPr>
              <w:widowControl w:val="0"/>
              <w:autoSpaceDE w:val="0"/>
              <w:autoSpaceDN w:val="0"/>
              <w:ind w:left="608" w:right="595"/>
              <w:jc w:val="center"/>
              <w:rPr>
                <w:rFonts w:ascii="Times New Roman" w:hAnsi="Times New Roman"/>
                <w:lang w:val="id"/>
              </w:rPr>
            </w:pPr>
            <w:r w:rsidRPr="00257B9C">
              <w:rPr>
                <w:rFonts w:ascii="Times New Roman" w:hAnsi="Times New Roman"/>
                <w:w w:val="105"/>
                <w:lang w:val="id"/>
              </w:rPr>
              <w:t>(%)</w:t>
            </w:r>
          </w:p>
        </w:tc>
      </w:tr>
      <w:tr w:rsidR="00257B9C" w:rsidRPr="00257B9C" w:rsidTr="00257B9C">
        <w:trPr>
          <w:trHeight w:val="263"/>
        </w:trPr>
        <w:tc>
          <w:tcPr>
            <w:tcW w:w="1617" w:type="dxa"/>
          </w:tcPr>
          <w:p w:rsidR="00257B9C" w:rsidRPr="00257B9C" w:rsidRDefault="00257B9C" w:rsidP="00257B9C">
            <w:pPr>
              <w:widowControl w:val="0"/>
              <w:autoSpaceDE w:val="0"/>
              <w:autoSpaceDN w:val="0"/>
              <w:spacing w:before="2"/>
              <w:ind w:left="101"/>
              <w:rPr>
                <w:rFonts w:ascii="Times New Roman" w:hAnsi="Times New Roman"/>
                <w:lang w:val="id-ID"/>
              </w:rPr>
            </w:pPr>
            <w:r w:rsidRPr="00257B9C">
              <w:rPr>
                <w:rFonts w:ascii="Times New Roman" w:hAnsi="Times New Roman"/>
                <w:w w:val="105"/>
                <w:lang w:val="id-ID"/>
              </w:rPr>
              <w:t>BCA</w:t>
            </w:r>
          </w:p>
        </w:tc>
        <w:tc>
          <w:tcPr>
            <w:tcW w:w="2335" w:type="dxa"/>
          </w:tcPr>
          <w:p w:rsidR="00257B9C" w:rsidRPr="00257B9C" w:rsidRDefault="00257B9C" w:rsidP="00257B9C">
            <w:pPr>
              <w:widowControl w:val="0"/>
              <w:autoSpaceDE w:val="0"/>
              <w:autoSpaceDN w:val="0"/>
              <w:spacing w:before="2"/>
              <w:ind w:right="88"/>
              <w:jc w:val="right"/>
              <w:rPr>
                <w:rFonts w:ascii="Times New Roman" w:hAnsi="Times New Roman"/>
                <w:lang w:val="id-ID"/>
              </w:rPr>
            </w:pPr>
            <w:r w:rsidRPr="00257B9C">
              <w:rPr>
                <w:rFonts w:ascii="Times New Roman" w:hAnsi="Times New Roman"/>
                <w:lang w:val="id-ID"/>
              </w:rPr>
              <w:t>232,321,000,000</w:t>
            </w:r>
          </w:p>
        </w:tc>
        <w:tc>
          <w:tcPr>
            <w:tcW w:w="2252" w:type="dxa"/>
          </w:tcPr>
          <w:p w:rsidR="00257B9C" w:rsidRPr="00257B9C" w:rsidRDefault="00257B9C" w:rsidP="00257B9C">
            <w:pPr>
              <w:jc w:val="center"/>
              <w:rPr>
                <w:rFonts w:ascii="Times New Roman" w:hAnsi="Times New Roman"/>
                <w:b/>
              </w:rPr>
            </w:pPr>
            <w:r w:rsidRPr="00257B9C">
              <w:rPr>
                <w:rFonts w:ascii="Times New Roman" w:hAnsi="Times New Roman"/>
              </w:rPr>
              <w:t>24.655.010.000</w:t>
            </w:r>
          </w:p>
        </w:tc>
        <w:tc>
          <w:tcPr>
            <w:tcW w:w="1795" w:type="dxa"/>
          </w:tcPr>
          <w:p w:rsidR="00257B9C" w:rsidRPr="00257B9C" w:rsidRDefault="00257B9C" w:rsidP="00257B9C">
            <w:pPr>
              <w:widowControl w:val="0"/>
              <w:autoSpaceDE w:val="0"/>
              <w:autoSpaceDN w:val="0"/>
              <w:spacing w:before="2"/>
              <w:ind w:left="650"/>
              <w:rPr>
                <w:rFonts w:ascii="Times New Roman" w:hAnsi="Times New Roman"/>
                <w:lang w:val="id-ID"/>
              </w:rPr>
            </w:pPr>
            <w:r w:rsidRPr="00257B9C">
              <w:rPr>
                <w:rFonts w:ascii="Times New Roman" w:hAnsi="Times New Roman"/>
                <w:lang w:val="id-ID"/>
              </w:rPr>
              <w:t>94,22</w:t>
            </w:r>
          </w:p>
        </w:tc>
      </w:tr>
      <w:tr w:rsidR="00257B9C" w:rsidRPr="00257B9C" w:rsidTr="00257B9C">
        <w:trPr>
          <w:trHeight w:val="264"/>
        </w:trPr>
        <w:tc>
          <w:tcPr>
            <w:tcW w:w="1617" w:type="dxa"/>
          </w:tcPr>
          <w:p w:rsidR="00257B9C" w:rsidRPr="00257B9C" w:rsidRDefault="00257B9C" w:rsidP="00257B9C">
            <w:pPr>
              <w:widowControl w:val="0"/>
              <w:autoSpaceDE w:val="0"/>
              <w:autoSpaceDN w:val="0"/>
              <w:spacing w:before="3"/>
              <w:ind w:left="101"/>
              <w:rPr>
                <w:rFonts w:ascii="Times New Roman" w:hAnsi="Times New Roman"/>
                <w:lang w:val="id-ID"/>
              </w:rPr>
            </w:pPr>
            <w:r w:rsidRPr="00257B9C">
              <w:rPr>
                <w:rFonts w:ascii="Times New Roman" w:hAnsi="Times New Roman"/>
                <w:w w:val="105"/>
                <w:lang w:val="id"/>
              </w:rPr>
              <w:t>M</w:t>
            </w:r>
            <w:r w:rsidRPr="00257B9C">
              <w:rPr>
                <w:rFonts w:ascii="Times New Roman" w:hAnsi="Times New Roman"/>
                <w:w w:val="105"/>
                <w:lang w:val="id-ID"/>
              </w:rPr>
              <w:t>ega</w:t>
            </w:r>
          </w:p>
        </w:tc>
        <w:tc>
          <w:tcPr>
            <w:tcW w:w="2335" w:type="dxa"/>
          </w:tcPr>
          <w:p w:rsidR="00257B9C" w:rsidRPr="00257B9C" w:rsidRDefault="00257B9C" w:rsidP="00257B9C">
            <w:pPr>
              <w:widowControl w:val="0"/>
              <w:autoSpaceDE w:val="0"/>
              <w:autoSpaceDN w:val="0"/>
              <w:spacing w:before="3"/>
              <w:ind w:right="88"/>
              <w:jc w:val="right"/>
              <w:rPr>
                <w:rFonts w:ascii="Times New Roman" w:hAnsi="Times New Roman"/>
                <w:lang w:val="id-ID"/>
              </w:rPr>
            </w:pPr>
            <w:r w:rsidRPr="00257B9C">
              <w:rPr>
                <w:rFonts w:ascii="Times New Roman" w:hAnsi="Times New Roman"/>
                <w:lang w:val="id-ID"/>
              </w:rPr>
              <w:t>1,300,000,000</w:t>
            </w:r>
          </w:p>
          <w:p w:rsidR="00257B9C" w:rsidRPr="00257B9C" w:rsidRDefault="00257B9C" w:rsidP="00257B9C">
            <w:pPr>
              <w:widowControl w:val="0"/>
              <w:autoSpaceDE w:val="0"/>
              <w:autoSpaceDN w:val="0"/>
              <w:spacing w:before="3"/>
              <w:ind w:right="88"/>
              <w:jc w:val="right"/>
              <w:rPr>
                <w:rFonts w:ascii="Times New Roman" w:hAnsi="Times New Roman"/>
                <w:lang w:val="id-ID"/>
              </w:rPr>
            </w:pPr>
          </w:p>
        </w:tc>
        <w:tc>
          <w:tcPr>
            <w:tcW w:w="2252" w:type="dxa"/>
          </w:tcPr>
          <w:p w:rsidR="00257B9C" w:rsidRPr="00257B9C" w:rsidRDefault="00257B9C" w:rsidP="00257B9C">
            <w:pPr>
              <w:widowControl w:val="0"/>
              <w:autoSpaceDE w:val="0"/>
              <w:autoSpaceDN w:val="0"/>
              <w:spacing w:before="3"/>
              <w:ind w:left="59" w:right="45"/>
              <w:jc w:val="center"/>
              <w:rPr>
                <w:rFonts w:ascii="Times New Roman" w:hAnsi="Times New Roman"/>
                <w:lang w:val="id-ID"/>
              </w:rPr>
            </w:pPr>
            <w:r w:rsidRPr="00257B9C">
              <w:rPr>
                <w:rFonts w:ascii="Times New Roman" w:eastAsia="Calibri" w:hAnsi="Times New Roman"/>
                <w:color w:val="000000"/>
              </w:rPr>
              <w:t>6.963.775.206</w:t>
            </w:r>
          </w:p>
        </w:tc>
        <w:tc>
          <w:tcPr>
            <w:tcW w:w="1795" w:type="dxa"/>
          </w:tcPr>
          <w:p w:rsidR="00257B9C" w:rsidRPr="00257B9C" w:rsidRDefault="00257B9C" w:rsidP="00257B9C">
            <w:pPr>
              <w:widowControl w:val="0"/>
              <w:autoSpaceDE w:val="0"/>
              <w:autoSpaceDN w:val="0"/>
              <w:spacing w:before="3"/>
              <w:ind w:left="651"/>
              <w:rPr>
                <w:rFonts w:ascii="Times New Roman" w:hAnsi="Times New Roman"/>
                <w:lang w:val="id-ID"/>
              </w:rPr>
            </w:pPr>
            <w:r w:rsidRPr="00257B9C">
              <w:rPr>
                <w:rFonts w:ascii="Times New Roman" w:hAnsi="Times New Roman"/>
                <w:lang w:val="id-ID"/>
              </w:rPr>
              <w:t>18,66</w:t>
            </w:r>
          </w:p>
        </w:tc>
      </w:tr>
      <w:tr w:rsidR="00257B9C" w:rsidRPr="00257B9C" w:rsidTr="00257B9C">
        <w:trPr>
          <w:trHeight w:val="265"/>
        </w:trPr>
        <w:tc>
          <w:tcPr>
            <w:tcW w:w="1617" w:type="dxa"/>
          </w:tcPr>
          <w:p w:rsidR="00257B9C" w:rsidRPr="00257B9C" w:rsidRDefault="00257B9C" w:rsidP="00257B9C">
            <w:pPr>
              <w:widowControl w:val="0"/>
              <w:autoSpaceDE w:val="0"/>
              <w:autoSpaceDN w:val="0"/>
              <w:spacing w:before="3"/>
              <w:rPr>
                <w:rFonts w:ascii="Times New Roman" w:hAnsi="Times New Roman"/>
                <w:lang w:val="id-ID"/>
              </w:rPr>
            </w:pPr>
            <w:r w:rsidRPr="00257B9C">
              <w:rPr>
                <w:rFonts w:ascii="Times New Roman" w:hAnsi="Times New Roman"/>
                <w:lang w:val="id-ID"/>
              </w:rPr>
              <w:t xml:space="preserve"> Mayapada</w:t>
            </w:r>
          </w:p>
        </w:tc>
        <w:tc>
          <w:tcPr>
            <w:tcW w:w="2335" w:type="dxa"/>
          </w:tcPr>
          <w:p w:rsidR="00257B9C" w:rsidRPr="00257B9C" w:rsidRDefault="00257B9C" w:rsidP="00257B9C">
            <w:pPr>
              <w:widowControl w:val="0"/>
              <w:autoSpaceDE w:val="0"/>
              <w:autoSpaceDN w:val="0"/>
              <w:spacing w:before="2"/>
              <w:ind w:right="88"/>
              <w:jc w:val="right"/>
              <w:rPr>
                <w:rFonts w:ascii="Times New Roman" w:hAnsi="Times New Roman"/>
                <w:lang w:val="id-ID"/>
              </w:rPr>
            </w:pPr>
            <w:r w:rsidRPr="00257B9C">
              <w:rPr>
                <w:rFonts w:ascii="Times New Roman" w:hAnsi="Times New Roman"/>
                <w:lang w:val="id-ID"/>
              </w:rPr>
              <w:t>675,405,000,000</w:t>
            </w:r>
          </w:p>
        </w:tc>
        <w:tc>
          <w:tcPr>
            <w:tcW w:w="2252" w:type="dxa"/>
          </w:tcPr>
          <w:p w:rsidR="00257B9C" w:rsidRPr="00257B9C" w:rsidRDefault="00257B9C" w:rsidP="00257B9C">
            <w:pPr>
              <w:jc w:val="center"/>
              <w:rPr>
                <w:rFonts w:ascii="Times New Roman" w:hAnsi="Times New Roman"/>
                <w:lang w:val="id-ID"/>
              </w:rPr>
            </w:pPr>
            <w:r w:rsidRPr="00257B9C">
              <w:rPr>
                <w:rFonts w:ascii="Times New Roman" w:hAnsi="Times New Roman"/>
                <w:lang w:val="id-ID"/>
              </w:rPr>
              <w:t>5,988,660,200</w:t>
            </w:r>
          </w:p>
        </w:tc>
        <w:tc>
          <w:tcPr>
            <w:tcW w:w="1795" w:type="dxa"/>
          </w:tcPr>
          <w:p w:rsidR="00257B9C" w:rsidRPr="00257B9C" w:rsidRDefault="00257B9C" w:rsidP="00257B9C">
            <w:pPr>
              <w:widowControl w:val="0"/>
              <w:autoSpaceDE w:val="0"/>
              <w:autoSpaceDN w:val="0"/>
              <w:spacing w:before="3"/>
              <w:ind w:left="649"/>
              <w:rPr>
                <w:rFonts w:ascii="Times New Roman" w:hAnsi="Times New Roman"/>
                <w:lang w:val="id-ID"/>
              </w:rPr>
            </w:pPr>
            <w:r w:rsidRPr="00257B9C">
              <w:rPr>
                <w:rFonts w:ascii="Times New Roman" w:hAnsi="Times New Roman"/>
                <w:lang w:val="id-ID"/>
              </w:rPr>
              <w:t>11,27</w:t>
            </w:r>
          </w:p>
        </w:tc>
      </w:tr>
    </w:tbl>
    <w:p w:rsidR="00257B9C" w:rsidRPr="00257B9C" w:rsidRDefault="00257B9C" w:rsidP="00257B9C">
      <w:pPr>
        <w:keepNext/>
        <w:ind w:left="426" w:firstLine="708"/>
        <w:jc w:val="both"/>
        <w:outlineLvl w:val="0"/>
        <w:rPr>
          <w:rFonts w:ascii="Times New Roman" w:hAnsi="Times New Roman"/>
          <w:w w:val="105"/>
          <w:lang w:val="id-ID"/>
        </w:rPr>
      </w:pPr>
    </w:p>
    <w:p w:rsidR="00257B9C" w:rsidRPr="00257B9C" w:rsidRDefault="00257B9C" w:rsidP="00257B9C">
      <w:pPr>
        <w:keepNext/>
        <w:ind w:firstLine="567"/>
        <w:jc w:val="both"/>
        <w:outlineLvl w:val="0"/>
        <w:rPr>
          <w:rFonts w:ascii="Times New Roman" w:hAnsi="Times New Roman"/>
          <w:w w:val="105"/>
          <w:lang w:val="id-ID"/>
        </w:rPr>
      </w:pPr>
      <w:r w:rsidRPr="00257B9C">
        <w:rPr>
          <w:rFonts w:ascii="Times New Roman" w:hAnsi="Times New Roman"/>
          <w:w w:val="105"/>
          <w:lang w:val="id-ID"/>
        </w:rPr>
        <w:t xml:space="preserve">EPS bank swasta terendah adalah bank Mayapada yaitu </w:t>
      </w:r>
      <w:r w:rsidRPr="00257B9C">
        <w:rPr>
          <w:rFonts w:ascii="Times New Roman" w:hAnsi="Times New Roman"/>
          <w:lang w:val="id-ID"/>
        </w:rPr>
        <w:t>13,3</w:t>
      </w:r>
      <w:r w:rsidRPr="00257B9C">
        <w:rPr>
          <w:rFonts w:ascii="Times New Roman" w:hAnsi="Times New Roman"/>
          <w:w w:val="105"/>
          <w:lang w:val="id-ID"/>
        </w:rPr>
        <w:t>%, diikuti oleh bank Mega senilai 18,66% sedangkan bank BCA memiliki produktivitas laba tertinggi dari</w:t>
      </w:r>
      <w:r w:rsidRPr="00257B9C">
        <w:rPr>
          <w:rFonts w:ascii="Times New Roman" w:hAnsi="Times New Roman"/>
          <w:spacing w:val="-17"/>
          <w:w w:val="105"/>
          <w:lang w:val="id-ID"/>
        </w:rPr>
        <w:t xml:space="preserve"> </w:t>
      </w:r>
      <w:r w:rsidRPr="00257B9C">
        <w:rPr>
          <w:rFonts w:ascii="Times New Roman" w:hAnsi="Times New Roman"/>
          <w:w w:val="105"/>
          <w:lang w:val="id-ID"/>
        </w:rPr>
        <w:t>bank</w:t>
      </w:r>
      <w:r w:rsidRPr="00257B9C">
        <w:rPr>
          <w:rFonts w:ascii="Times New Roman" w:hAnsi="Times New Roman"/>
          <w:spacing w:val="-17"/>
          <w:w w:val="105"/>
          <w:lang w:val="id-ID"/>
        </w:rPr>
        <w:t xml:space="preserve"> </w:t>
      </w:r>
      <w:r w:rsidRPr="00257B9C">
        <w:rPr>
          <w:rFonts w:ascii="Times New Roman" w:hAnsi="Times New Roman"/>
          <w:w w:val="105"/>
          <w:lang w:val="id-ID"/>
        </w:rPr>
        <w:t>swasta</w:t>
      </w:r>
      <w:r w:rsidRPr="00257B9C">
        <w:rPr>
          <w:rFonts w:ascii="Times New Roman" w:hAnsi="Times New Roman"/>
          <w:spacing w:val="-15"/>
          <w:w w:val="105"/>
          <w:lang w:val="id-ID"/>
        </w:rPr>
        <w:t xml:space="preserve"> </w:t>
      </w:r>
      <w:r w:rsidRPr="00257B9C">
        <w:rPr>
          <w:rFonts w:ascii="Times New Roman" w:hAnsi="Times New Roman"/>
          <w:w w:val="105"/>
          <w:lang w:val="id-ID"/>
        </w:rPr>
        <w:t>lainnya</w:t>
      </w:r>
      <w:r w:rsidRPr="00257B9C">
        <w:rPr>
          <w:rFonts w:ascii="Times New Roman" w:hAnsi="Times New Roman"/>
          <w:spacing w:val="-17"/>
          <w:w w:val="105"/>
          <w:lang w:val="id-ID"/>
        </w:rPr>
        <w:t xml:space="preserve"> </w:t>
      </w:r>
      <w:r w:rsidRPr="00257B9C">
        <w:rPr>
          <w:rFonts w:ascii="Times New Roman" w:hAnsi="Times New Roman"/>
          <w:w w:val="105"/>
          <w:lang w:val="id-ID"/>
        </w:rPr>
        <w:t>pada</w:t>
      </w:r>
      <w:r w:rsidRPr="00257B9C">
        <w:rPr>
          <w:rFonts w:ascii="Times New Roman" w:hAnsi="Times New Roman"/>
          <w:spacing w:val="-18"/>
          <w:w w:val="105"/>
          <w:lang w:val="id-ID"/>
        </w:rPr>
        <w:t xml:space="preserve"> </w:t>
      </w:r>
      <w:r w:rsidRPr="00257B9C">
        <w:rPr>
          <w:rFonts w:ascii="Times New Roman" w:hAnsi="Times New Roman"/>
          <w:w w:val="105"/>
          <w:lang w:val="id-ID"/>
        </w:rPr>
        <w:t>tahun</w:t>
      </w:r>
      <w:r w:rsidRPr="00257B9C">
        <w:rPr>
          <w:rFonts w:ascii="Times New Roman" w:hAnsi="Times New Roman"/>
          <w:spacing w:val="-17"/>
          <w:w w:val="105"/>
          <w:lang w:val="id-ID"/>
        </w:rPr>
        <w:t xml:space="preserve"> </w:t>
      </w:r>
      <w:r w:rsidRPr="00257B9C">
        <w:rPr>
          <w:rFonts w:ascii="Times New Roman" w:hAnsi="Times New Roman"/>
          <w:w w:val="105"/>
          <w:lang w:val="id-ID"/>
        </w:rPr>
        <w:t>2017</w:t>
      </w:r>
      <w:r w:rsidRPr="00257B9C">
        <w:rPr>
          <w:rFonts w:ascii="Times New Roman" w:hAnsi="Times New Roman"/>
          <w:spacing w:val="-16"/>
          <w:w w:val="105"/>
          <w:lang w:val="id-ID"/>
        </w:rPr>
        <w:t xml:space="preserve"> </w:t>
      </w:r>
      <w:r w:rsidRPr="00257B9C">
        <w:rPr>
          <w:rFonts w:ascii="Times New Roman" w:hAnsi="Times New Roman"/>
          <w:w w:val="105"/>
          <w:lang w:val="id-ID"/>
        </w:rPr>
        <w:t>yaitu</w:t>
      </w:r>
      <w:r w:rsidRPr="00257B9C">
        <w:rPr>
          <w:rFonts w:ascii="Times New Roman" w:hAnsi="Times New Roman"/>
          <w:spacing w:val="-17"/>
          <w:w w:val="105"/>
          <w:lang w:val="id-ID"/>
        </w:rPr>
        <w:t xml:space="preserve"> </w:t>
      </w:r>
      <w:r w:rsidRPr="00257B9C">
        <w:rPr>
          <w:rFonts w:ascii="Times New Roman" w:hAnsi="Times New Roman"/>
          <w:w w:val="105"/>
          <w:lang w:val="id-ID"/>
        </w:rPr>
        <w:t>sebesar</w:t>
      </w:r>
      <w:r w:rsidRPr="00257B9C">
        <w:rPr>
          <w:rFonts w:ascii="Times New Roman" w:hAnsi="Times New Roman"/>
          <w:spacing w:val="-17"/>
          <w:w w:val="105"/>
          <w:lang w:val="id-ID"/>
        </w:rPr>
        <w:t xml:space="preserve"> </w:t>
      </w:r>
      <w:r w:rsidRPr="00257B9C">
        <w:rPr>
          <w:rFonts w:ascii="Times New Roman" w:hAnsi="Times New Roman"/>
          <w:w w:val="105"/>
          <w:lang w:val="id-ID"/>
        </w:rPr>
        <w:t>94,22%.</w:t>
      </w:r>
    </w:p>
    <w:p w:rsidR="00257B9C" w:rsidRPr="00257B9C" w:rsidRDefault="00257B9C" w:rsidP="00257B9C">
      <w:pPr>
        <w:keepNext/>
        <w:ind w:firstLine="567"/>
        <w:jc w:val="both"/>
        <w:outlineLvl w:val="0"/>
        <w:rPr>
          <w:rFonts w:ascii="Times New Roman" w:hAnsi="Times New Roman"/>
          <w:w w:val="105"/>
          <w:lang w:val="id-ID"/>
        </w:rPr>
      </w:pPr>
    </w:p>
    <w:p w:rsidR="00257B9C" w:rsidRPr="00257B9C" w:rsidRDefault="00257B9C" w:rsidP="00257B9C">
      <w:pPr>
        <w:spacing w:before="3" w:after="336"/>
        <w:jc w:val="center"/>
        <w:rPr>
          <w:rFonts w:ascii="Times New Roman" w:hAnsi="Times New Roman"/>
          <w:color w:val="3C3C3C"/>
          <w:w w:val="105"/>
        </w:rPr>
      </w:pPr>
    </w:p>
    <w:p w:rsidR="00257B9C" w:rsidRDefault="00257B9C" w:rsidP="00257B9C">
      <w:pPr>
        <w:spacing w:before="3" w:after="336"/>
        <w:jc w:val="center"/>
        <w:rPr>
          <w:rFonts w:ascii="Times New Roman" w:hAnsi="Times New Roman"/>
          <w:color w:val="3C3C3C"/>
          <w:w w:val="105"/>
        </w:rPr>
      </w:pPr>
    </w:p>
    <w:p w:rsidR="00AD0988" w:rsidRDefault="00AD0988" w:rsidP="00257B9C">
      <w:pPr>
        <w:spacing w:before="3" w:after="336"/>
        <w:jc w:val="center"/>
        <w:rPr>
          <w:rFonts w:ascii="Times New Roman" w:hAnsi="Times New Roman"/>
          <w:color w:val="3C3C3C"/>
          <w:w w:val="105"/>
        </w:rPr>
      </w:pPr>
    </w:p>
    <w:p w:rsidR="00AD0988" w:rsidRPr="00257B9C" w:rsidRDefault="00AD0988" w:rsidP="00257B9C">
      <w:pPr>
        <w:spacing w:before="3" w:after="336"/>
        <w:jc w:val="center"/>
        <w:rPr>
          <w:rFonts w:ascii="Times New Roman" w:hAnsi="Times New Roman"/>
          <w:color w:val="3C3C3C"/>
          <w:w w:val="105"/>
        </w:rPr>
      </w:pPr>
    </w:p>
    <w:p w:rsidR="00257B9C" w:rsidRPr="00257B9C" w:rsidRDefault="00257B9C" w:rsidP="00257B9C">
      <w:pPr>
        <w:spacing w:before="3" w:after="336"/>
        <w:jc w:val="center"/>
        <w:rPr>
          <w:rFonts w:ascii="Times New Roman" w:hAnsi="Times New Roman"/>
          <w:color w:val="3C3C3C"/>
          <w:w w:val="105"/>
        </w:rPr>
      </w:pPr>
      <w:r w:rsidRPr="00257B9C">
        <w:rPr>
          <w:rFonts w:ascii="Times New Roman" w:hAnsi="Times New Roman"/>
          <w:color w:val="3C3C3C"/>
          <w:w w:val="105"/>
        </w:rPr>
        <w:t xml:space="preserve">Tabel 14 </w:t>
      </w:r>
      <w:r w:rsidRPr="00257B9C">
        <w:rPr>
          <w:rFonts w:ascii="Times New Roman" w:hAnsi="Times New Roman"/>
          <w:i/>
          <w:color w:val="3C3C3C"/>
        </w:rPr>
        <w:t>Earning Per Share</w:t>
      </w:r>
      <w:r w:rsidRPr="00257B9C">
        <w:rPr>
          <w:rFonts w:ascii="Times New Roman" w:hAnsi="Times New Roman"/>
          <w:color w:val="3C3C3C"/>
        </w:rPr>
        <w:t xml:space="preserve">  </w:t>
      </w:r>
      <w:r w:rsidRPr="00257B9C">
        <w:rPr>
          <w:rFonts w:ascii="Times New Roman" w:hAnsi="Times New Roman"/>
          <w:color w:val="3C3C3C"/>
          <w:w w:val="105"/>
        </w:rPr>
        <w:t xml:space="preserve">Bank </w:t>
      </w:r>
      <w:r w:rsidRPr="00257B9C">
        <w:rPr>
          <w:rFonts w:ascii="Times New Roman" w:hAnsi="Times New Roman"/>
          <w:color w:val="3C3C3C"/>
          <w:w w:val="105"/>
          <w:lang w:val="id-ID"/>
        </w:rPr>
        <w:t>Swasta</w:t>
      </w:r>
      <w:r w:rsidRPr="00257B9C">
        <w:rPr>
          <w:rFonts w:ascii="Times New Roman" w:hAnsi="Times New Roman"/>
          <w:color w:val="3C3C3C"/>
          <w:w w:val="105"/>
        </w:rPr>
        <w:t xml:space="preserve"> Tahun 2018</w:t>
      </w:r>
    </w:p>
    <w:tbl>
      <w:tblPr>
        <w:tblW w:w="794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06"/>
        <w:gridCol w:w="2320"/>
        <w:gridCol w:w="2237"/>
        <w:gridCol w:w="1784"/>
      </w:tblGrid>
      <w:tr w:rsidR="00257B9C" w:rsidRPr="00257B9C" w:rsidTr="00257B9C">
        <w:trPr>
          <w:trHeight w:val="653"/>
        </w:trPr>
        <w:tc>
          <w:tcPr>
            <w:tcW w:w="1606" w:type="dxa"/>
          </w:tcPr>
          <w:p w:rsidR="00257B9C" w:rsidRPr="00257B9C" w:rsidRDefault="00257B9C" w:rsidP="00257B9C">
            <w:pPr>
              <w:widowControl w:val="0"/>
              <w:autoSpaceDE w:val="0"/>
              <w:autoSpaceDN w:val="0"/>
              <w:spacing w:before="3"/>
              <w:ind w:left="225"/>
              <w:rPr>
                <w:rFonts w:ascii="Times New Roman" w:hAnsi="Times New Roman"/>
                <w:lang w:val="id"/>
              </w:rPr>
            </w:pPr>
            <w:r w:rsidRPr="00257B9C">
              <w:rPr>
                <w:rFonts w:ascii="Times New Roman" w:hAnsi="Times New Roman"/>
                <w:w w:val="105"/>
                <w:lang w:val="id"/>
              </w:rPr>
              <w:t>Nama Bank</w:t>
            </w:r>
          </w:p>
        </w:tc>
        <w:tc>
          <w:tcPr>
            <w:tcW w:w="2320" w:type="dxa"/>
          </w:tcPr>
          <w:p w:rsidR="00257B9C" w:rsidRPr="00257B9C" w:rsidRDefault="00257B9C" w:rsidP="00257B9C">
            <w:pPr>
              <w:widowControl w:val="0"/>
              <w:autoSpaceDE w:val="0"/>
              <w:autoSpaceDN w:val="0"/>
              <w:ind w:left="892" w:hanging="692"/>
              <w:rPr>
                <w:rFonts w:ascii="Times New Roman" w:hAnsi="Times New Roman"/>
                <w:lang w:val="id"/>
              </w:rPr>
            </w:pPr>
            <w:r w:rsidRPr="00257B9C">
              <w:rPr>
                <w:rFonts w:ascii="Times New Roman" w:hAnsi="Times New Roman"/>
                <w:lang w:val="id"/>
              </w:rPr>
              <w:t>Laba</w:t>
            </w:r>
            <w:r w:rsidRPr="00257B9C">
              <w:rPr>
                <w:rFonts w:ascii="Times New Roman" w:hAnsi="Times New Roman"/>
                <w:lang w:val="id-ID"/>
              </w:rPr>
              <w:t xml:space="preserve"> Bersih</w:t>
            </w:r>
            <w:r w:rsidRPr="00257B9C">
              <w:rPr>
                <w:rFonts w:ascii="Times New Roman" w:hAnsi="Times New Roman"/>
                <w:lang w:val="id"/>
              </w:rPr>
              <w:t xml:space="preserve"> Setelah Pajak </w:t>
            </w:r>
            <w:r w:rsidRPr="00257B9C">
              <w:rPr>
                <w:rFonts w:ascii="Times New Roman" w:hAnsi="Times New Roman"/>
                <w:w w:val="105"/>
                <w:lang w:val="id"/>
              </w:rPr>
              <w:t>(Rp)</w:t>
            </w:r>
          </w:p>
        </w:tc>
        <w:tc>
          <w:tcPr>
            <w:tcW w:w="2237" w:type="dxa"/>
          </w:tcPr>
          <w:p w:rsidR="00257B9C" w:rsidRPr="00257B9C" w:rsidRDefault="00257B9C" w:rsidP="00257B9C">
            <w:pPr>
              <w:widowControl w:val="0"/>
              <w:autoSpaceDE w:val="0"/>
              <w:autoSpaceDN w:val="0"/>
              <w:ind w:left="854" w:right="47" w:hanging="366"/>
              <w:rPr>
                <w:rFonts w:ascii="Times New Roman" w:hAnsi="Times New Roman"/>
                <w:lang w:val="id-ID"/>
              </w:rPr>
            </w:pPr>
            <w:r w:rsidRPr="00257B9C">
              <w:rPr>
                <w:rFonts w:ascii="Times New Roman" w:hAnsi="Times New Roman"/>
                <w:w w:val="105"/>
                <w:lang w:val="id-ID"/>
              </w:rPr>
              <w:t>Jumlah Saham Beredar</w:t>
            </w:r>
          </w:p>
        </w:tc>
        <w:tc>
          <w:tcPr>
            <w:tcW w:w="1784" w:type="dxa"/>
          </w:tcPr>
          <w:p w:rsidR="00257B9C" w:rsidRPr="00257B9C" w:rsidRDefault="00257B9C" w:rsidP="00257B9C">
            <w:pPr>
              <w:widowControl w:val="0"/>
              <w:autoSpaceDE w:val="0"/>
              <w:autoSpaceDN w:val="0"/>
              <w:ind w:left="608" w:right="595"/>
              <w:jc w:val="center"/>
              <w:rPr>
                <w:rFonts w:ascii="Times New Roman" w:hAnsi="Times New Roman"/>
                <w:lang w:val="id-ID"/>
              </w:rPr>
            </w:pPr>
            <w:r w:rsidRPr="00257B9C">
              <w:rPr>
                <w:rFonts w:ascii="Times New Roman" w:hAnsi="Times New Roman"/>
                <w:lang w:val="id-ID"/>
              </w:rPr>
              <w:t>EPS</w:t>
            </w:r>
          </w:p>
          <w:p w:rsidR="00257B9C" w:rsidRPr="00257B9C" w:rsidRDefault="00257B9C" w:rsidP="00257B9C">
            <w:pPr>
              <w:widowControl w:val="0"/>
              <w:autoSpaceDE w:val="0"/>
              <w:autoSpaceDN w:val="0"/>
              <w:ind w:left="608" w:right="595"/>
              <w:jc w:val="center"/>
              <w:rPr>
                <w:rFonts w:ascii="Times New Roman" w:hAnsi="Times New Roman"/>
                <w:lang w:val="id"/>
              </w:rPr>
            </w:pPr>
            <w:r w:rsidRPr="00257B9C">
              <w:rPr>
                <w:rFonts w:ascii="Times New Roman" w:hAnsi="Times New Roman"/>
                <w:w w:val="105"/>
                <w:lang w:val="id"/>
              </w:rPr>
              <w:t>(%)</w:t>
            </w:r>
          </w:p>
        </w:tc>
      </w:tr>
      <w:tr w:rsidR="00257B9C" w:rsidRPr="00257B9C" w:rsidTr="00257B9C">
        <w:trPr>
          <w:trHeight w:val="302"/>
        </w:trPr>
        <w:tc>
          <w:tcPr>
            <w:tcW w:w="1606" w:type="dxa"/>
          </w:tcPr>
          <w:p w:rsidR="00257B9C" w:rsidRPr="00257B9C" w:rsidRDefault="00257B9C" w:rsidP="00257B9C">
            <w:pPr>
              <w:widowControl w:val="0"/>
              <w:autoSpaceDE w:val="0"/>
              <w:autoSpaceDN w:val="0"/>
              <w:spacing w:before="2"/>
              <w:ind w:left="101"/>
              <w:rPr>
                <w:rFonts w:ascii="Times New Roman" w:hAnsi="Times New Roman"/>
                <w:lang w:val="id-ID"/>
              </w:rPr>
            </w:pPr>
            <w:r w:rsidRPr="00257B9C">
              <w:rPr>
                <w:rFonts w:ascii="Times New Roman" w:hAnsi="Times New Roman"/>
                <w:w w:val="105"/>
                <w:lang w:val="id-ID"/>
              </w:rPr>
              <w:t>BCA</w:t>
            </w:r>
          </w:p>
        </w:tc>
        <w:tc>
          <w:tcPr>
            <w:tcW w:w="2320" w:type="dxa"/>
          </w:tcPr>
          <w:p w:rsidR="00257B9C" w:rsidRPr="00257B9C" w:rsidRDefault="00257B9C" w:rsidP="00257B9C">
            <w:pPr>
              <w:widowControl w:val="0"/>
              <w:autoSpaceDE w:val="0"/>
              <w:autoSpaceDN w:val="0"/>
              <w:spacing w:before="2"/>
              <w:ind w:right="88"/>
              <w:jc w:val="right"/>
              <w:rPr>
                <w:rFonts w:ascii="Times New Roman" w:hAnsi="Times New Roman"/>
                <w:lang w:val="id-ID"/>
              </w:rPr>
            </w:pPr>
            <w:r w:rsidRPr="00257B9C">
              <w:rPr>
                <w:rFonts w:ascii="Times New Roman" w:hAnsi="Times New Roman"/>
                <w:lang w:val="id-ID"/>
              </w:rPr>
              <w:t>25,852,000,000</w:t>
            </w:r>
          </w:p>
        </w:tc>
        <w:tc>
          <w:tcPr>
            <w:tcW w:w="2237" w:type="dxa"/>
          </w:tcPr>
          <w:p w:rsidR="00257B9C" w:rsidRPr="00257B9C" w:rsidRDefault="00257B9C" w:rsidP="00257B9C">
            <w:pPr>
              <w:jc w:val="center"/>
              <w:rPr>
                <w:rFonts w:ascii="Times New Roman" w:hAnsi="Times New Roman"/>
              </w:rPr>
            </w:pPr>
            <w:r w:rsidRPr="00257B9C">
              <w:rPr>
                <w:rFonts w:ascii="Times New Roman" w:hAnsi="Times New Roman"/>
              </w:rPr>
              <w:t>24.655.010.000</w:t>
            </w:r>
          </w:p>
        </w:tc>
        <w:tc>
          <w:tcPr>
            <w:tcW w:w="1784" w:type="dxa"/>
          </w:tcPr>
          <w:p w:rsidR="00257B9C" w:rsidRPr="00257B9C" w:rsidRDefault="00257B9C" w:rsidP="00257B9C">
            <w:pPr>
              <w:widowControl w:val="0"/>
              <w:autoSpaceDE w:val="0"/>
              <w:autoSpaceDN w:val="0"/>
              <w:spacing w:before="2"/>
              <w:ind w:left="650"/>
              <w:rPr>
                <w:rFonts w:ascii="Times New Roman" w:hAnsi="Times New Roman"/>
                <w:lang w:val="id-ID"/>
              </w:rPr>
            </w:pPr>
            <w:r w:rsidRPr="00257B9C">
              <w:rPr>
                <w:rFonts w:ascii="Times New Roman" w:hAnsi="Times New Roman"/>
                <w:lang w:val="id-ID"/>
              </w:rPr>
              <w:t>1,0485</w:t>
            </w:r>
          </w:p>
        </w:tc>
      </w:tr>
      <w:tr w:rsidR="00257B9C" w:rsidRPr="00257B9C" w:rsidTr="00257B9C">
        <w:trPr>
          <w:trHeight w:val="303"/>
        </w:trPr>
        <w:tc>
          <w:tcPr>
            <w:tcW w:w="1606" w:type="dxa"/>
          </w:tcPr>
          <w:p w:rsidR="00257B9C" w:rsidRPr="00257B9C" w:rsidRDefault="00257B9C" w:rsidP="00257B9C">
            <w:pPr>
              <w:widowControl w:val="0"/>
              <w:autoSpaceDE w:val="0"/>
              <w:autoSpaceDN w:val="0"/>
              <w:spacing w:before="3"/>
              <w:ind w:left="101"/>
              <w:rPr>
                <w:rFonts w:ascii="Times New Roman" w:hAnsi="Times New Roman"/>
                <w:lang w:val="id-ID"/>
              </w:rPr>
            </w:pPr>
            <w:r w:rsidRPr="00257B9C">
              <w:rPr>
                <w:rFonts w:ascii="Times New Roman" w:hAnsi="Times New Roman"/>
                <w:w w:val="105"/>
                <w:lang w:val="id"/>
              </w:rPr>
              <w:t>M</w:t>
            </w:r>
            <w:r w:rsidRPr="00257B9C">
              <w:rPr>
                <w:rFonts w:ascii="Times New Roman" w:hAnsi="Times New Roman"/>
                <w:w w:val="105"/>
                <w:lang w:val="id-ID"/>
              </w:rPr>
              <w:t>ega</w:t>
            </w:r>
          </w:p>
        </w:tc>
        <w:tc>
          <w:tcPr>
            <w:tcW w:w="2320" w:type="dxa"/>
          </w:tcPr>
          <w:p w:rsidR="00257B9C" w:rsidRPr="00257B9C" w:rsidRDefault="00257B9C" w:rsidP="00257B9C">
            <w:pPr>
              <w:widowControl w:val="0"/>
              <w:autoSpaceDE w:val="0"/>
              <w:autoSpaceDN w:val="0"/>
              <w:spacing w:before="3"/>
              <w:ind w:right="88"/>
              <w:jc w:val="right"/>
              <w:rPr>
                <w:rFonts w:ascii="Times New Roman" w:hAnsi="Times New Roman"/>
                <w:lang w:val="id-ID"/>
              </w:rPr>
            </w:pPr>
            <w:r w:rsidRPr="00257B9C">
              <w:rPr>
                <w:rFonts w:ascii="Times New Roman" w:hAnsi="Times New Roman"/>
                <w:lang w:val="id-ID"/>
              </w:rPr>
              <w:t>1,599,000,000</w:t>
            </w:r>
          </w:p>
          <w:p w:rsidR="00257B9C" w:rsidRPr="00257B9C" w:rsidRDefault="00257B9C" w:rsidP="00257B9C">
            <w:pPr>
              <w:widowControl w:val="0"/>
              <w:autoSpaceDE w:val="0"/>
              <w:autoSpaceDN w:val="0"/>
              <w:spacing w:before="3"/>
              <w:ind w:right="88"/>
              <w:jc w:val="center"/>
              <w:rPr>
                <w:rFonts w:ascii="Times New Roman" w:hAnsi="Times New Roman"/>
                <w:lang w:val="id-ID"/>
              </w:rPr>
            </w:pPr>
          </w:p>
        </w:tc>
        <w:tc>
          <w:tcPr>
            <w:tcW w:w="2237" w:type="dxa"/>
          </w:tcPr>
          <w:p w:rsidR="00257B9C" w:rsidRPr="00257B9C" w:rsidRDefault="00257B9C" w:rsidP="00257B9C">
            <w:pPr>
              <w:widowControl w:val="0"/>
              <w:autoSpaceDE w:val="0"/>
              <w:autoSpaceDN w:val="0"/>
              <w:spacing w:before="3"/>
              <w:ind w:left="59" w:right="45"/>
              <w:jc w:val="center"/>
              <w:rPr>
                <w:rFonts w:ascii="Times New Roman" w:hAnsi="Times New Roman"/>
                <w:lang w:val="id-ID"/>
              </w:rPr>
            </w:pPr>
            <w:r w:rsidRPr="00257B9C">
              <w:rPr>
                <w:rFonts w:ascii="Times New Roman" w:eastAsia="Calibri" w:hAnsi="Times New Roman"/>
              </w:rPr>
              <w:t>6.963.775.206</w:t>
            </w:r>
          </w:p>
        </w:tc>
        <w:tc>
          <w:tcPr>
            <w:tcW w:w="1784" w:type="dxa"/>
          </w:tcPr>
          <w:p w:rsidR="00257B9C" w:rsidRPr="00257B9C" w:rsidRDefault="00257B9C" w:rsidP="00257B9C">
            <w:pPr>
              <w:widowControl w:val="0"/>
              <w:autoSpaceDE w:val="0"/>
              <w:autoSpaceDN w:val="0"/>
              <w:spacing w:before="3"/>
              <w:ind w:left="651"/>
              <w:rPr>
                <w:rFonts w:ascii="Times New Roman" w:hAnsi="Times New Roman"/>
                <w:lang w:val="id-ID"/>
              </w:rPr>
            </w:pPr>
            <w:r w:rsidRPr="00257B9C">
              <w:rPr>
                <w:rFonts w:ascii="Times New Roman" w:hAnsi="Times New Roman"/>
                <w:lang w:val="id-ID"/>
              </w:rPr>
              <w:t>22,96</w:t>
            </w:r>
          </w:p>
        </w:tc>
      </w:tr>
      <w:tr w:rsidR="00257B9C" w:rsidRPr="00257B9C" w:rsidTr="00257B9C">
        <w:trPr>
          <w:trHeight w:val="306"/>
        </w:trPr>
        <w:tc>
          <w:tcPr>
            <w:tcW w:w="1606" w:type="dxa"/>
          </w:tcPr>
          <w:p w:rsidR="00257B9C" w:rsidRPr="00257B9C" w:rsidRDefault="00257B9C" w:rsidP="00257B9C">
            <w:pPr>
              <w:widowControl w:val="0"/>
              <w:autoSpaceDE w:val="0"/>
              <w:autoSpaceDN w:val="0"/>
              <w:spacing w:before="3"/>
              <w:rPr>
                <w:rFonts w:ascii="Times New Roman" w:hAnsi="Times New Roman"/>
                <w:lang w:val="id-ID"/>
              </w:rPr>
            </w:pPr>
            <w:r w:rsidRPr="00257B9C">
              <w:rPr>
                <w:rFonts w:ascii="Times New Roman" w:hAnsi="Times New Roman"/>
                <w:lang w:val="id-ID"/>
              </w:rPr>
              <w:t xml:space="preserve">  Mayapada</w:t>
            </w:r>
          </w:p>
        </w:tc>
        <w:tc>
          <w:tcPr>
            <w:tcW w:w="2320" w:type="dxa"/>
          </w:tcPr>
          <w:p w:rsidR="00257B9C" w:rsidRPr="00257B9C" w:rsidRDefault="00257B9C" w:rsidP="00257B9C">
            <w:pPr>
              <w:widowControl w:val="0"/>
              <w:autoSpaceDE w:val="0"/>
              <w:autoSpaceDN w:val="0"/>
              <w:spacing w:before="2"/>
              <w:ind w:right="88"/>
              <w:jc w:val="right"/>
              <w:rPr>
                <w:rFonts w:ascii="Times New Roman" w:hAnsi="Times New Roman"/>
                <w:lang w:val="id-ID"/>
              </w:rPr>
            </w:pPr>
            <w:r w:rsidRPr="00257B9C">
              <w:rPr>
                <w:rFonts w:ascii="Times New Roman" w:hAnsi="Times New Roman"/>
                <w:lang w:val="id-ID"/>
              </w:rPr>
              <w:t>437,412,000,000</w:t>
            </w:r>
          </w:p>
        </w:tc>
        <w:tc>
          <w:tcPr>
            <w:tcW w:w="2237" w:type="dxa"/>
          </w:tcPr>
          <w:p w:rsidR="00257B9C" w:rsidRPr="00257B9C" w:rsidRDefault="00257B9C" w:rsidP="00257B9C">
            <w:pPr>
              <w:jc w:val="center"/>
              <w:rPr>
                <w:rFonts w:ascii="Times New Roman" w:hAnsi="Times New Roman"/>
                <w:lang w:val="id-ID"/>
              </w:rPr>
            </w:pPr>
            <w:r w:rsidRPr="00257B9C">
              <w:rPr>
                <w:rFonts w:ascii="Times New Roman" w:hAnsi="Times New Roman"/>
                <w:lang w:val="id-ID"/>
              </w:rPr>
              <w:t>5,988,660,200</w:t>
            </w:r>
          </w:p>
        </w:tc>
        <w:tc>
          <w:tcPr>
            <w:tcW w:w="1784" w:type="dxa"/>
          </w:tcPr>
          <w:p w:rsidR="00257B9C" w:rsidRPr="00257B9C" w:rsidRDefault="00257B9C" w:rsidP="00257B9C">
            <w:pPr>
              <w:widowControl w:val="0"/>
              <w:autoSpaceDE w:val="0"/>
              <w:autoSpaceDN w:val="0"/>
              <w:spacing w:before="3"/>
              <w:ind w:left="649"/>
              <w:rPr>
                <w:rFonts w:ascii="Times New Roman" w:hAnsi="Times New Roman"/>
                <w:lang w:val="id-ID"/>
              </w:rPr>
            </w:pPr>
            <w:r w:rsidRPr="00257B9C">
              <w:rPr>
                <w:rFonts w:ascii="Times New Roman" w:hAnsi="Times New Roman"/>
                <w:lang w:val="id-ID"/>
              </w:rPr>
              <w:t>73,04</w:t>
            </w:r>
          </w:p>
        </w:tc>
      </w:tr>
    </w:tbl>
    <w:p w:rsidR="00257B9C" w:rsidRPr="00257B9C" w:rsidRDefault="00257B9C" w:rsidP="00257B9C">
      <w:pPr>
        <w:keepNext/>
        <w:ind w:left="426" w:firstLine="708"/>
        <w:jc w:val="both"/>
        <w:outlineLvl w:val="0"/>
        <w:rPr>
          <w:rFonts w:ascii="Times New Roman" w:hAnsi="Times New Roman"/>
          <w:w w:val="105"/>
          <w:lang w:val="id-ID"/>
        </w:rPr>
      </w:pPr>
    </w:p>
    <w:p w:rsidR="00257B9C" w:rsidRPr="00257B9C" w:rsidRDefault="00257B9C" w:rsidP="00AD0988">
      <w:pPr>
        <w:keepNext/>
        <w:ind w:firstLine="567"/>
        <w:jc w:val="both"/>
        <w:outlineLvl w:val="0"/>
        <w:rPr>
          <w:rFonts w:ascii="Times New Roman" w:hAnsi="Times New Roman"/>
          <w:w w:val="105"/>
          <w:lang w:val="id-ID"/>
        </w:rPr>
      </w:pPr>
      <w:r w:rsidRPr="00257B9C">
        <w:rPr>
          <w:rFonts w:ascii="Times New Roman" w:hAnsi="Times New Roman"/>
          <w:w w:val="105"/>
          <w:lang w:val="id-ID"/>
        </w:rPr>
        <w:t xml:space="preserve">Tingkat EPS bank swasta  mulai yang terendah diperoleh bank Mega yaitu </w:t>
      </w:r>
      <w:r w:rsidRPr="00257B9C">
        <w:rPr>
          <w:rFonts w:ascii="Times New Roman" w:hAnsi="Times New Roman"/>
          <w:lang w:val="id-ID"/>
        </w:rPr>
        <w:t>22,96</w:t>
      </w:r>
      <w:r w:rsidRPr="00257B9C">
        <w:rPr>
          <w:rFonts w:ascii="Times New Roman" w:hAnsi="Times New Roman"/>
          <w:w w:val="105"/>
          <w:lang w:val="id-ID"/>
        </w:rPr>
        <w:t>%, diikuti oleh bank Mayapada sebesar 73,04%, sedangkan bank BCA memiliki produktivitas laba yang paling tinggi dibandingkan</w:t>
      </w:r>
      <w:r w:rsidRPr="00257B9C">
        <w:rPr>
          <w:rFonts w:ascii="Times New Roman" w:hAnsi="Times New Roman"/>
          <w:spacing w:val="-17"/>
          <w:w w:val="105"/>
          <w:lang w:val="id-ID"/>
        </w:rPr>
        <w:t xml:space="preserve"> </w:t>
      </w:r>
      <w:r w:rsidRPr="00257B9C">
        <w:rPr>
          <w:rFonts w:ascii="Times New Roman" w:hAnsi="Times New Roman"/>
          <w:w w:val="105"/>
          <w:lang w:val="id-ID"/>
        </w:rPr>
        <w:t>bank</w:t>
      </w:r>
      <w:r w:rsidRPr="00257B9C">
        <w:rPr>
          <w:rFonts w:ascii="Times New Roman" w:hAnsi="Times New Roman"/>
          <w:spacing w:val="-17"/>
          <w:w w:val="105"/>
          <w:lang w:val="id-ID"/>
        </w:rPr>
        <w:t xml:space="preserve"> </w:t>
      </w:r>
      <w:r w:rsidRPr="00257B9C">
        <w:rPr>
          <w:rFonts w:ascii="Times New Roman" w:hAnsi="Times New Roman"/>
          <w:w w:val="105"/>
          <w:lang w:val="id-ID"/>
        </w:rPr>
        <w:t>swasta</w:t>
      </w:r>
      <w:r w:rsidRPr="00257B9C">
        <w:rPr>
          <w:rFonts w:ascii="Times New Roman" w:hAnsi="Times New Roman"/>
          <w:spacing w:val="-15"/>
          <w:w w:val="105"/>
          <w:lang w:val="id-ID"/>
        </w:rPr>
        <w:t xml:space="preserve"> </w:t>
      </w:r>
      <w:r w:rsidRPr="00257B9C">
        <w:rPr>
          <w:rFonts w:ascii="Times New Roman" w:hAnsi="Times New Roman"/>
          <w:w w:val="105"/>
          <w:lang w:val="id-ID"/>
        </w:rPr>
        <w:t>lainnya</w:t>
      </w:r>
      <w:r w:rsidRPr="00257B9C">
        <w:rPr>
          <w:rFonts w:ascii="Times New Roman" w:hAnsi="Times New Roman"/>
          <w:spacing w:val="-17"/>
          <w:w w:val="105"/>
          <w:lang w:val="id-ID"/>
        </w:rPr>
        <w:t xml:space="preserve"> </w:t>
      </w:r>
      <w:r w:rsidRPr="00257B9C">
        <w:rPr>
          <w:rFonts w:ascii="Times New Roman" w:hAnsi="Times New Roman"/>
          <w:w w:val="105"/>
          <w:lang w:val="id-ID"/>
        </w:rPr>
        <w:t>pada</w:t>
      </w:r>
      <w:r w:rsidRPr="00257B9C">
        <w:rPr>
          <w:rFonts w:ascii="Times New Roman" w:hAnsi="Times New Roman"/>
          <w:spacing w:val="-18"/>
          <w:w w:val="105"/>
          <w:lang w:val="id-ID"/>
        </w:rPr>
        <w:t xml:space="preserve"> </w:t>
      </w:r>
      <w:r w:rsidRPr="00257B9C">
        <w:rPr>
          <w:rFonts w:ascii="Times New Roman" w:hAnsi="Times New Roman"/>
          <w:w w:val="105"/>
          <w:lang w:val="id-ID"/>
        </w:rPr>
        <w:t>tahun</w:t>
      </w:r>
      <w:r w:rsidRPr="00257B9C">
        <w:rPr>
          <w:rFonts w:ascii="Times New Roman" w:hAnsi="Times New Roman"/>
          <w:spacing w:val="-17"/>
          <w:w w:val="105"/>
          <w:lang w:val="id-ID"/>
        </w:rPr>
        <w:t xml:space="preserve"> </w:t>
      </w:r>
      <w:r w:rsidRPr="00257B9C">
        <w:rPr>
          <w:rFonts w:ascii="Times New Roman" w:hAnsi="Times New Roman"/>
          <w:w w:val="105"/>
          <w:lang w:val="id-ID"/>
        </w:rPr>
        <w:t>2018</w:t>
      </w:r>
      <w:r w:rsidRPr="00257B9C">
        <w:rPr>
          <w:rFonts w:ascii="Times New Roman" w:hAnsi="Times New Roman"/>
          <w:spacing w:val="-16"/>
          <w:w w:val="105"/>
          <w:lang w:val="id-ID"/>
        </w:rPr>
        <w:t xml:space="preserve"> </w:t>
      </w:r>
      <w:r w:rsidRPr="00257B9C">
        <w:rPr>
          <w:rFonts w:ascii="Times New Roman" w:hAnsi="Times New Roman"/>
          <w:w w:val="105"/>
          <w:lang w:val="id-ID"/>
        </w:rPr>
        <w:t>yaitu</w:t>
      </w:r>
      <w:r w:rsidRPr="00257B9C">
        <w:rPr>
          <w:rFonts w:ascii="Times New Roman" w:hAnsi="Times New Roman"/>
          <w:spacing w:val="-17"/>
          <w:w w:val="105"/>
          <w:lang w:val="id-ID"/>
        </w:rPr>
        <w:t xml:space="preserve"> </w:t>
      </w:r>
      <w:r w:rsidRPr="00257B9C">
        <w:rPr>
          <w:rFonts w:ascii="Times New Roman" w:hAnsi="Times New Roman"/>
          <w:w w:val="105"/>
          <w:lang w:val="id-ID"/>
        </w:rPr>
        <w:t>sebesar</w:t>
      </w:r>
      <w:r w:rsidRPr="00257B9C">
        <w:rPr>
          <w:rFonts w:ascii="Times New Roman" w:hAnsi="Times New Roman"/>
          <w:spacing w:val="-17"/>
          <w:w w:val="105"/>
          <w:lang w:val="id-ID"/>
        </w:rPr>
        <w:t xml:space="preserve"> </w:t>
      </w:r>
      <w:r w:rsidR="00AD0988">
        <w:rPr>
          <w:rFonts w:ascii="Times New Roman" w:hAnsi="Times New Roman"/>
          <w:w w:val="105"/>
          <w:lang w:val="id-ID"/>
        </w:rPr>
        <w:t>1,0485%.</w:t>
      </w:r>
    </w:p>
    <w:p w:rsidR="00257B9C" w:rsidRPr="00257B9C" w:rsidRDefault="00257B9C" w:rsidP="00216C87">
      <w:pPr>
        <w:numPr>
          <w:ilvl w:val="0"/>
          <w:numId w:val="66"/>
        </w:numPr>
        <w:spacing w:after="0" w:line="240" w:lineRule="auto"/>
        <w:ind w:left="426" w:hanging="426"/>
        <w:contextualSpacing/>
        <w:rPr>
          <w:rFonts w:ascii="Times New Roman" w:hAnsi="Times New Roman"/>
          <w:b/>
          <w:lang w:val="id-ID"/>
        </w:rPr>
      </w:pPr>
      <w:r w:rsidRPr="00257B9C">
        <w:rPr>
          <w:rFonts w:ascii="Times New Roman" w:hAnsi="Times New Roman"/>
          <w:b/>
          <w:lang w:val="id-ID"/>
        </w:rPr>
        <w:t>Aspek Solvabilitas</w:t>
      </w:r>
    </w:p>
    <w:p w:rsidR="00257B9C" w:rsidRPr="00257B9C" w:rsidRDefault="00257B9C" w:rsidP="00257B9C">
      <w:pPr>
        <w:ind w:firstLine="567"/>
        <w:jc w:val="both"/>
        <w:rPr>
          <w:rFonts w:ascii="Times New Roman" w:hAnsi="Times New Roman"/>
          <w:shd w:val="clear" w:color="auto" w:fill="FFFFFF"/>
          <w:lang w:val="id-ID"/>
        </w:rPr>
      </w:pPr>
      <w:r w:rsidRPr="00257B9C">
        <w:rPr>
          <w:rFonts w:ascii="Times New Roman" w:hAnsi="Times New Roman"/>
          <w:lang w:val="id-ID"/>
        </w:rPr>
        <w:t xml:space="preserve">Rasio Solvabilitas </w:t>
      </w:r>
      <w:r w:rsidRPr="00257B9C">
        <w:rPr>
          <w:rFonts w:ascii="Times New Roman" w:hAnsi="Times New Roman"/>
          <w:shd w:val="clear" w:color="auto" w:fill="FFFFFF"/>
        </w:rPr>
        <w:t>adalah rasio keuangan yang mengukur ke</w:t>
      </w:r>
      <w:r w:rsidRPr="00257B9C">
        <w:rPr>
          <w:rFonts w:ascii="Times New Roman" w:hAnsi="Times New Roman"/>
          <w:shd w:val="clear" w:color="auto" w:fill="FFFFFF"/>
          <w:lang w:val="id-ID"/>
        </w:rPr>
        <w:t xml:space="preserve">mampuan perusahaan untuk memenuhi </w:t>
      </w:r>
      <w:r w:rsidRPr="00257B9C">
        <w:rPr>
          <w:rFonts w:ascii="Times New Roman" w:hAnsi="Times New Roman"/>
          <w:shd w:val="clear" w:color="auto" w:fill="FFFFFF"/>
        </w:rPr>
        <w:t>semua kewajiban baik utang jangka pendek maupun utang jangka panjangnya. Solvabilitas menunjukkan kemampuan perusahaan untuk melunasi seluruh </w:t>
      </w:r>
      <w:hyperlink r:id="rId54" w:tooltip="Utang" w:history="1">
        <w:r w:rsidRPr="00257B9C">
          <w:rPr>
            <w:rFonts w:ascii="Times New Roman" w:hAnsi="Times New Roman"/>
            <w:u w:val="single"/>
            <w:shd w:val="clear" w:color="auto" w:fill="FFFFFF"/>
          </w:rPr>
          <w:t>utang</w:t>
        </w:r>
      </w:hyperlink>
      <w:r w:rsidRPr="00257B9C">
        <w:rPr>
          <w:rFonts w:ascii="Times New Roman" w:hAnsi="Times New Roman"/>
          <w:shd w:val="clear" w:color="auto" w:fill="FFFFFF"/>
        </w:rPr>
        <w:t> yang ada dengan menggunakan seluruh </w:t>
      </w:r>
      <w:hyperlink r:id="rId55" w:tooltip="Aset" w:history="1">
        <w:r w:rsidRPr="00257B9C">
          <w:rPr>
            <w:rFonts w:ascii="Times New Roman" w:hAnsi="Times New Roman"/>
            <w:u w:val="single"/>
            <w:shd w:val="clear" w:color="auto" w:fill="FFFFFF"/>
          </w:rPr>
          <w:t>aset</w:t>
        </w:r>
      </w:hyperlink>
      <w:r w:rsidRPr="00257B9C">
        <w:rPr>
          <w:rFonts w:ascii="Times New Roman" w:hAnsi="Times New Roman"/>
          <w:shd w:val="clear" w:color="auto" w:fill="FFFFFF"/>
        </w:rPr>
        <w:t> yang dimilikinya.</w:t>
      </w:r>
      <w:r w:rsidRPr="00257B9C">
        <w:rPr>
          <w:rFonts w:ascii="Times New Roman" w:hAnsi="Times New Roman"/>
          <w:shd w:val="clear" w:color="auto" w:fill="FFFFFF"/>
          <w:lang w:val="id-ID"/>
        </w:rPr>
        <w:t xml:space="preserve"> Adapun rumus yang digunakan dalam menghitung tingkat solvabilitas suatu perusahaan adalah </w:t>
      </w:r>
      <w:r w:rsidRPr="00257B9C">
        <w:rPr>
          <w:rFonts w:ascii="Times New Roman" w:hAnsi="Times New Roman"/>
          <w:i/>
          <w:shd w:val="clear" w:color="auto" w:fill="FFFFFF"/>
          <w:lang w:val="id-ID"/>
        </w:rPr>
        <w:t xml:space="preserve">Debt to Equity Ratio </w:t>
      </w:r>
      <w:r w:rsidRPr="00257B9C">
        <w:rPr>
          <w:rFonts w:ascii="Times New Roman" w:hAnsi="Times New Roman"/>
          <w:shd w:val="clear" w:color="auto" w:fill="FFFFFF"/>
          <w:lang w:val="id-ID"/>
        </w:rPr>
        <w:t>(DER).</w:t>
      </w:r>
    </w:p>
    <w:p w:rsidR="00257B9C" w:rsidRPr="00257B9C" w:rsidRDefault="00257B9C" w:rsidP="00257B9C">
      <w:pPr>
        <w:ind w:firstLine="567"/>
        <w:jc w:val="both"/>
        <w:rPr>
          <w:rFonts w:ascii="Times New Roman" w:hAnsi="Times New Roman"/>
          <w:shd w:val="clear" w:color="auto" w:fill="FFFFFF"/>
          <w:lang w:val="id-ID"/>
        </w:rPr>
      </w:pPr>
    </w:p>
    <w:p w:rsidR="00257B9C" w:rsidRPr="00AD0988" w:rsidRDefault="00257B9C" w:rsidP="00AD0988">
      <w:pPr>
        <w:ind w:left="1078" w:firstLine="362"/>
        <w:rPr>
          <w:rFonts w:ascii="Times New Roman" w:hAnsi="Times New Roman"/>
          <w:lang w:val="id-ID"/>
        </w:rPr>
      </w:pPr>
      <w:r w:rsidRPr="00257B9C">
        <w:rPr>
          <w:rFonts w:ascii="Times New Roman" w:hAnsi="Times New Roman"/>
          <w:lang w:val="id-ID"/>
        </w:rPr>
        <w:t xml:space="preserve">DER = </w:t>
      </w:r>
      <m:oMath>
        <m:f>
          <m:fPr>
            <m:ctrlPr>
              <w:rPr>
                <w:rFonts w:ascii="Cambria Math" w:hAnsi="Cambria Math"/>
                <w:lang w:val="id-ID"/>
              </w:rPr>
            </m:ctrlPr>
          </m:fPr>
          <m:num>
            <m:r>
              <m:rPr>
                <m:sty m:val="p"/>
              </m:rPr>
              <w:rPr>
                <w:rFonts w:ascii="Cambria Math" w:hAnsi="Cambria Math"/>
                <w:lang w:val="id-ID"/>
              </w:rPr>
              <m:t>TOTAL HUTANG</m:t>
            </m:r>
          </m:num>
          <m:den>
            <m:r>
              <m:rPr>
                <m:sty m:val="p"/>
              </m:rPr>
              <w:rPr>
                <w:rFonts w:ascii="Cambria Math" w:hAnsi="Cambria Math"/>
                <w:lang w:val="id-ID"/>
              </w:rPr>
              <m:t>TOTAL MODAL SENDIRI</m:t>
            </m:r>
          </m:den>
        </m:f>
      </m:oMath>
      <w:r w:rsidR="00AD0988">
        <w:rPr>
          <w:rFonts w:ascii="Times New Roman" w:hAnsi="Times New Roman"/>
          <w:lang w:val="id-ID"/>
        </w:rPr>
        <w:t xml:space="preserve"> x 100%</w:t>
      </w:r>
    </w:p>
    <w:p w:rsidR="00257B9C" w:rsidRPr="00257B9C" w:rsidRDefault="00257B9C" w:rsidP="00257B9C">
      <w:pPr>
        <w:ind w:firstLine="567"/>
        <w:jc w:val="both"/>
        <w:rPr>
          <w:rFonts w:ascii="Times New Roman" w:hAnsi="Times New Roman"/>
          <w:shd w:val="clear" w:color="auto" w:fill="FFFFFF"/>
          <w:lang w:val="id-ID"/>
        </w:rPr>
      </w:pPr>
      <w:r w:rsidRPr="00257B9C">
        <w:rPr>
          <w:rFonts w:ascii="Times New Roman" w:hAnsi="Times New Roman"/>
          <w:shd w:val="clear" w:color="auto" w:fill="FFFFFF"/>
          <w:lang w:val="id-ID"/>
        </w:rPr>
        <w:t>Semakin rendah nilai DER suatu perusahaan maka semakin baik pula tingkat kinerja keuangan perusahaan tersebut begitu pula sebaliknya.</w:t>
      </w:r>
    </w:p>
    <w:p w:rsidR="00257B9C" w:rsidRPr="00257B9C" w:rsidRDefault="00257B9C" w:rsidP="00257B9C">
      <w:pPr>
        <w:ind w:left="720" w:firstLine="720"/>
        <w:jc w:val="both"/>
        <w:rPr>
          <w:rFonts w:ascii="Times New Roman" w:hAnsi="Times New Roman"/>
          <w:lang w:val="id-ID"/>
        </w:rPr>
      </w:pPr>
      <w:r w:rsidRPr="00257B9C">
        <w:rPr>
          <w:rFonts w:ascii="Times New Roman" w:hAnsi="Times New Roman"/>
          <w:lang w:val="id-ID"/>
        </w:rPr>
        <w:tab/>
      </w:r>
    </w:p>
    <w:p w:rsidR="00257B9C" w:rsidRPr="00257B9C" w:rsidRDefault="00257B9C" w:rsidP="00257B9C">
      <w:pPr>
        <w:spacing w:before="3" w:after="240"/>
        <w:jc w:val="center"/>
        <w:rPr>
          <w:rFonts w:ascii="Times New Roman" w:hAnsi="Times New Roman"/>
          <w:color w:val="3C3C3C"/>
          <w:w w:val="105"/>
        </w:rPr>
      </w:pPr>
      <w:r w:rsidRPr="00257B9C">
        <w:rPr>
          <w:rFonts w:ascii="Times New Roman" w:hAnsi="Times New Roman"/>
          <w:color w:val="3C3C3C"/>
          <w:w w:val="105"/>
        </w:rPr>
        <w:t xml:space="preserve">Tabel 15 </w:t>
      </w:r>
      <w:r w:rsidRPr="00257B9C">
        <w:rPr>
          <w:rFonts w:ascii="Times New Roman" w:hAnsi="Times New Roman"/>
          <w:color w:val="000000"/>
        </w:rPr>
        <w:t xml:space="preserve">Debt to Eqity Ratio </w:t>
      </w:r>
      <w:r w:rsidRPr="00257B9C">
        <w:rPr>
          <w:rFonts w:ascii="Times New Roman" w:hAnsi="Times New Roman"/>
          <w:color w:val="000000"/>
          <w:lang w:val="id-ID"/>
        </w:rPr>
        <w:t xml:space="preserve"> (DER) </w:t>
      </w:r>
      <w:r w:rsidRPr="00257B9C">
        <w:rPr>
          <w:rFonts w:ascii="Times New Roman" w:hAnsi="Times New Roman"/>
          <w:color w:val="3C3C3C"/>
          <w:w w:val="105"/>
        </w:rPr>
        <w:t xml:space="preserve">Bank </w:t>
      </w:r>
      <w:r w:rsidRPr="00257B9C">
        <w:rPr>
          <w:rFonts w:ascii="Times New Roman" w:hAnsi="Times New Roman"/>
          <w:color w:val="3C3C3C"/>
          <w:w w:val="105"/>
          <w:lang w:val="id-ID"/>
        </w:rPr>
        <w:t>Pemerintah</w:t>
      </w:r>
      <w:r w:rsidRPr="00257B9C">
        <w:rPr>
          <w:rFonts w:ascii="Times New Roman" w:hAnsi="Times New Roman"/>
          <w:color w:val="3C3C3C"/>
          <w:w w:val="105"/>
        </w:rPr>
        <w:t xml:space="preserve"> Tahun 2016</w:t>
      </w:r>
    </w:p>
    <w:tbl>
      <w:tblPr>
        <w:tblpPr w:leftFromText="180" w:rightFromText="180" w:vertAnchor="text" w:horzAnchor="margin" w:tblpY="4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9"/>
        <w:gridCol w:w="2361"/>
        <w:gridCol w:w="2175"/>
        <w:gridCol w:w="1775"/>
      </w:tblGrid>
      <w:tr w:rsidR="00257B9C" w:rsidRPr="00257B9C" w:rsidTr="00257B9C">
        <w:trPr>
          <w:trHeight w:val="524"/>
        </w:trPr>
        <w:tc>
          <w:tcPr>
            <w:tcW w:w="1599" w:type="dxa"/>
          </w:tcPr>
          <w:p w:rsidR="00257B9C" w:rsidRPr="00257B9C" w:rsidRDefault="00257B9C" w:rsidP="00257B9C">
            <w:pPr>
              <w:widowControl w:val="0"/>
              <w:autoSpaceDE w:val="0"/>
              <w:autoSpaceDN w:val="0"/>
              <w:spacing w:before="3"/>
              <w:ind w:left="225"/>
              <w:rPr>
                <w:rFonts w:ascii="Times New Roman" w:hAnsi="Times New Roman"/>
                <w:lang w:val="id"/>
              </w:rPr>
            </w:pPr>
            <w:r w:rsidRPr="00257B9C">
              <w:rPr>
                <w:rFonts w:ascii="Times New Roman" w:hAnsi="Times New Roman"/>
                <w:w w:val="105"/>
                <w:lang w:val="id"/>
              </w:rPr>
              <w:t>Nama Bank</w:t>
            </w:r>
          </w:p>
        </w:tc>
        <w:tc>
          <w:tcPr>
            <w:tcW w:w="2361" w:type="dxa"/>
          </w:tcPr>
          <w:p w:rsidR="00257B9C" w:rsidRPr="00257B9C" w:rsidRDefault="00257B9C" w:rsidP="00257B9C">
            <w:pPr>
              <w:widowControl w:val="0"/>
              <w:autoSpaceDE w:val="0"/>
              <w:autoSpaceDN w:val="0"/>
              <w:rPr>
                <w:rFonts w:ascii="Times New Roman" w:hAnsi="Times New Roman"/>
                <w:w w:val="105"/>
                <w:lang w:val="id-ID"/>
              </w:rPr>
            </w:pPr>
            <w:r w:rsidRPr="00257B9C">
              <w:rPr>
                <w:rFonts w:ascii="Times New Roman" w:hAnsi="Times New Roman"/>
                <w:w w:val="105"/>
                <w:lang w:val="id-ID"/>
              </w:rPr>
              <w:t>Total Liabilitas (Rp)</w:t>
            </w:r>
          </w:p>
        </w:tc>
        <w:tc>
          <w:tcPr>
            <w:tcW w:w="2175" w:type="dxa"/>
          </w:tcPr>
          <w:p w:rsidR="00257B9C" w:rsidRPr="00257B9C" w:rsidRDefault="00257B9C" w:rsidP="00257B9C">
            <w:pPr>
              <w:widowControl w:val="0"/>
              <w:autoSpaceDE w:val="0"/>
              <w:autoSpaceDN w:val="0"/>
              <w:ind w:right="47"/>
              <w:rPr>
                <w:rFonts w:ascii="Times New Roman" w:hAnsi="Times New Roman"/>
                <w:w w:val="105"/>
                <w:lang w:val="id-ID"/>
              </w:rPr>
            </w:pPr>
            <w:r w:rsidRPr="00257B9C">
              <w:rPr>
                <w:rFonts w:ascii="Times New Roman" w:hAnsi="Times New Roman"/>
                <w:w w:val="105"/>
                <w:lang w:val="id-ID"/>
              </w:rPr>
              <w:t>Total Ekuitas(RP)</w:t>
            </w:r>
          </w:p>
          <w:p w:rsidR="00257B9C" w:rsidRPr="00257B9C" w:rsidRDefault="00257B9C" w:rsidP="00257B9C">
            <w:pPr>
              <w:widowControl w:val="0"/>
              <w:autoSpaceDE w:val="0"/>
              <w:autoSpaceDN w:val="0"/>
              <w:ind w:left="854" w:right="47" w:hanging="366"/>
              <w:rPr>
                <w:rFonts w:ascii="Times New Roman" w:hAnsi="Times New Roman"/>
                <w:lang w:val="id"/>
              </w:rPr>
            </w:pPr>
          </w:p>
        </w:tc>
        <w:tc>
          <w:tcPr>
            <w:tcW w:w="1775" w:type="dxa"/>
          </w:tcPr>
          <w:p w:rsidR="00257B9C" w:rsidRPr="00257B9C" w:rsidRDefault="00257B9C" w:rsidP="00257B9C">
            <w:pPr>
              <w:widowControl w:val="0"/>
              <w:autoSpaceDE w:val="0"/>
              <w:autoSpaceDN w:val="0"/>
              <w:ind w:left="608" w:right="595"/>
              <w:jc w:val="center"/>
              <w:rPr>
                <w:rFonts w:ascii="Times New Roman" w:hAnsi="Times New Roman"/>
                <w:lang w:val="id-ID"/>
              </w:rPr>
            </w:pPr>
            <w:r w:rsidRPr="00257B9C">
              <w:rPr>
                <w:rFonts w:ascii="Times New Roman" w:hAnsi="Times New Roman"/>
                <w:lang w:val="id-ID"/>
              </w:rPr>
              <w:t>DER</w:t>
            </w:r>
          </w:p>
          <w:p w:rsidR="00257B9C" w:rsidRPr="00257B9C" w:rsidRDefault="00257B9C" w:rsidP="00257B9C">
            <w:pPr>
              <w:widowControl w:val="0"/>
              <w:autoSpaceDE w:val="0"/>
              <w:autoSpaceDN w:val="0"/>
              <w:ind w:left="608" w:right="595"/>
              <w:jc w:val="center"/>
              <w:rPr>
                <w:rFonts w:ascii="Times New Roman" w:hAnsi="Times New Roman"/>
                <w:lang w:val="id"/>
              </w:rPr>
            </w:pPr>
            <w:r w:rsidRPr="00257B9C">
              <w:rPr>
                <w:rFonts w:ascii="Times New Roman" w:hAnsi="Times New Roman"/>
                <w:w w:val="105"/>
                <w:lang w:val="id"/>
              </w:rPr>
              <w:t>(%)</w:t>
            </w:r>
          </w:p>
        </w:tc>
      </w:tr>
      <w:tr w:rsidR="00257B9C" w:rsidRPr="00257B9C" w:rsidTr="00257B9C">
        <w:trPr>
          <w:trHeight w:val="259"/>
        </w:trPr>
        <w:tc>
          <w:tcPr>
            <w:tcW w:w="1599" w:type="dxa"/>
          </w:tcPr>
          <w:p w:rsidR="00257B9C" w:rsidRPr="00257B9C" w:rsidRDefault="00257B9C" w:rsidP="00257B9C">
            <w:pPr>
              <w:widowControl w:val="0"/>
              <w:autoSpaceDE w:val="0"/>
              <w:autoSpaceDN w:val="0"/>
              <w:spacing w:before="2"/>
              <w:ind w:left="101"/>
              <w:rPr>
                <w:rFonts w:ascii="Times New Roman" w:hAnsi="Times New Roman"/>
                <w:lang w:val="id"/>
              </w:rPr>
            </w:pPr>
            <w:r w:rsidRPr="00257B9C">
              <w:rPr>
                <w:rFonts w:ascii="Times New Roman" w:hAnsi="Times New Roman"/>
                <w:w w:val="105"/>
                <w:lang w:val="id"/>
              </w:rPr>
              <w:t>BNI</w:t>
            </w:r>
          </w:p>
        </w:tc>
        <w:tc>
          <w:tcPr>
            <w:tcW w:w="2361" w:type="dxa"/>
          </w:tcPr>
          <w:p w:rsidR="00257B9C" w:rsidRPr="00257B9C" w:rsidRDefault="00257B9C" w:rsidP="00257B9C">
            <w:pPr>
              <w:widowControl w:val="0"/>
              <w:autoSpaceDE w:val="0"/>
              <w:autoSpaceDN w:val="0"/>
              <w:spacing w:before="2"/>
              <w:ind w:right="88"/>
              <w:jc w:val="right"/>
              <w:rPr>
                <w:rFonts w:ascii="Times New Roman" w:hAnsi="Times New Roman"/>
                <w:lang w:val="id-ID"/>
              </w:rPr>
            </w:pPr>
            <w:r w:rsidRPr="00257B9C">
              <w:rPr>
                <w:rFonts w:ascii="Times New Roman" w:hAnsi="Times New Roman"/>
                <w:lang w:val="id-ID"/>
              </w:rPr>
              <w:t>513,778,000</w:t>
            </w:r>
          </w:p>
        </w:tc>
        <w:tc>
          <w:tcPr>
            <w:tcW w:w="2175" w:type="dxa"/>
          </w:tcPr>
          <w:p w:rsidR="00257B9C" w:rsidRPr="00257B9C" w:rsidRDefault="00257B9C" w:rsidP="00257B9C">
            <w:pPr>
              <w:widowControl w:val="0"/>
              <w:autoSpaceDE w:val="0"/>
              <w:autoSpaceDN w:val="0"/>
              <w:spacing w:before="2"/>
              <w:ind w:left="59" w:right="47"/>
              <w:jc w:val="center"/>
              <w:rPr>
                <w:rFonts w:ascii="Times New Roman" w:hAnsi="Times New Roman"/>
                <w:lang w:val="id-ID"/>
              </w:rPr>
            </w:pPr>
            <w:r w:rsidRPr="00257B9C">
              <w:rPr>
                <w:rFonts w:ascii="Times New Roman" w:hAnsi="Times New Roman"/>
                <w:lang w:val="id-ID"/>
              </w:rPr>
              <w:t>89,254,000</w:t>
            </w:r>
          </w:p>
        </w:tc>
        <w:tc>
          <w:tcPr>
            <w:tcW w:w="1775" w:type="dxa"/>
          </w:tcPr>
          <w:p w:rsidR="00257B9C" w:rsidRPr="00257B9C" w:rsidRDefault="00257B9C" w:rsidP="00257B9C">
            <w:pPr>
              <w:widowControl w:val="0"/>
              <w:autoSpaceDE w:val="0"/>
              <w:autoSpaceDN w:val="0"/>
              <w:spacing w:before="2"/>
              <w:ind w:left="650"/>
              <w:rPr>
                <w:rFonts w:ascii="Times New Roman" w:hAnsi="Times New Roman"/>
                <w:lang w:val="id-ID"/>
              </w:rPr>
            </w:pPr>
            <w:r w:rsidRPr="00257B9C">
              <w:rPr>
                <w:rFonts w:ascii="Times New Roman" w:hAnsi="Times New Roman"/>
                <w:lang w:val="id-ID"/>
              </w:rPr>
              <w:t>575,63</w:t>
            </w:r>
          </w:p>
        </w:tc>
      </w:tr>
      <w:tr w:rsidR="00257B9C" w:rsidRPr="00257B9C" w:rsidTr="00257B9C">
        <w:trPr>
          <w:trHeight w:val="260"/>
        </w:trPr>
        <w:tc>
          <w:tcPr>
            <w:tcW w:w="1599" w:type="dxa"/>
          </w:tcPr>
          <w:p w:rsidR="00257B9C" w:rsidRPr="00257B9C" w:rsidRDefault="00257B9C" w:rsidP="00257B9C">
            <w:pPr>
              <w:widowControl w:val="0"/>
              <w:autoSpaceDE w:val="0"/>
              <w:autoSpaceDN w:val="0"/>
              <w:spacing w:before="3"/>
              <w:ind w:left="101"/>
              <w:rPr>
                <w:rFonts w:ascii="Times New Roman" w:hAnsi="Times New Roman"/>
                <w:lang w:val="id"/>
              </w:rPr>
            </w:pPr>
            <w:r w:rsidRPr="00257B9C">
              <w:rPr>
                <w:rFonts w:ascii="Times New Roman" w:hAnsi="Times New Roman"/>
                <w:w w:val="105"/>
                <w:lang w:val="id"/>
              </w:rPr>
              <w:t>BRI</w:t>
            </w:r>
          </w:p>
        </w:tc>
        <w:tc>
          <w:tcPr>
            <w:tcW w:w="2361" w:type="dxa"/>
          </w:tcPr>
          <w:p w:rsidR="00257B9C" w:rsidRPr="00257B9C" w:rsidRDefault="00257B9C" w:rsidP="00257B9C">
            <w:pPr>
              <w:widowControl w:val="0"/>
              <w:autoSpaceDE w:val="0"/>
              <w:autoSpaceDN w:val="0"/>
              <w:spacing w:before="3"/>
              <w:ind w:right="88"/>
              <w:jc w:val="right"/>
              <w:rPr>
                <w:rFonts w:ascii="Times New Roman" w:hAnsi="Times New Roman"/>
                <w:lang w:val="id-ID"/>
              </w:rPr>
            </w:pPr>
            <w:r w:rsidRPr="00257B9C">
              <w:rPr>
                <w:rFonts w:ascii="Times New Roman" w:hAnsi="Times New Roman"/>
                <w:lang w:val="id-ID"/>
              </w:rPr>
              <w:t>857,268,000</w:t>
            </w:r>
          </w:p>
        </w:tc>
        <w:tc>
          <w:tcPr>
            <w:tcW w:w="2175" w:type="dxa"/>
          </w:tcPr>
          <w:p w:rsidR="00257B9C" w:rsidRPr="00257B9C" w:rsidRDefault="00257B9C" w:rsidP="00257B9C">
            <w:pPr>
              <w:widowControl w:val="0"/>
              <w:autoSpaceDE w:val="0"/>
              <w:autoSpaceDN w:val="0"/>
              <w:spacing w:before="3"/>
              <w:ind w:left="59" w:right="45"/>
              <w:jc w:val="center"/>
              <w:rPr>
                <w:rFonts w:ascii="Times New Roman" w:hAnsi="Times New Roman"/>
                <w:lang w:val="id-ID"/>
              </w:rPr>
            </w:pPr>
            <w:r w:rsidRPr="00257B9C">
              <w:rPr>
                <w:rFonts w:ascii="Times New Roman" w:hAnsi="Times New Roman"/>
                <w:lang w:val="id-ID"/>
              </w:rPr>
              <w:t>147,534,000</w:t>
            </w:r>
          </w:p>
        </w:tc>
        <w:tc>
          <w:tcPr>
            <w:tcW w:w="1775" w:type="dxa"/>
          </w:tcPr>
          <w:p w:rsidR="00257B9C" w:rsidRPr="00257B9C" w:rsidRDefault="00257B9C" w:rsidP="00257B9C">
            <w:pPr>
              <w:widowControl w:val="0"/>
              <w:autoSpaceDE w:val="0"/>
              <w:autoSpaceDN w:val="0"/>
              <w:spacing w:before="3"/>
              <w:ind w:left="651"/>
              <w:rPr>
                <w:rFonts w:ascii="Times New Roman" w:hAnsi="Times New Roman"/>
                <w:lang w:val="id-ID"/>
              </w:rPr>
            </w:pPr>
            <w:r w:rsidRPr="00257B9C">
              <w:rPr>
                <w:rFonts w:ascii="Times New Roman" w:hAnsi="Times New Roman"/>
                <w:lang w:val="id-ID"/>
              </w:rPr>
              <w:t>581,06</w:t>
            </w:r>
          </w:p>
        </w:tc>
      </w:tr>
      <w:tr w:rsidR="00257B9C" w:rsidRPr="00257B9C" w:rsidTr="00257B9C">
        <w:trPr>
          <w:trHeight w:val="262"/>
        </w:trPr>
        <w:tc>
          <w:tcPr>
            <w:tcW w:w="1599" w:type="dxa"/>
          </w:tcPr>
          <w:p w:rsidR="00257B9C" w:rsidRPr="00257B9C" w:rsidRDefault="00257B9C" w:rsidP="00257B9C">
            <w:pPr>
              <w:widowControl w:val="0"/>
              <w:autoSpaceDE w:val="0"/>
              <w:autoSpaceDN w:val="0"/>
              <w:spacing w:before="3"/>
              <w:ind w:left="101"/>
              <w:rPr>
                <w:rFonts w:ascii="Times New Roman" w:hAnsi="Times New Roman"/>
                <w:lang w:val="id"/>
              </w:rPr>
            </w:pPr>
            <w:r w:rsidRPr="00257B9C">
              <w:rPr>
                <w:rFonts w:ascii="Times New Roman" w:hAnsi="Times New Roman"/>
                <w:w w:val="105"/>
                <w:lang w:val="id"/>
              </w:rPr>
              <w:t>Mandiri</w:t>
            </w:r>
          </w:p>
        </w:tc>
        <w:tc>
          <w:tcPr>
            <w:tcW w:w="2361" w:type="dxa"/>
          </w:tcPr>
          <w:p w:rsidR="00257B9C" w:rsidRPr="00257B9C" w:rsidRDefault="00257B9C" w:rsidP="00257B9C">
            <w:pPr>
              <w:widowControl w:val="0"/>
              <w:autoSpaceDE w:val="0"/>
              <w:autoSpaceDN w:val="0"/>
              <w:spacing w:before="3"/>
              <w:ind w:right="89"/>
              <w:jc w:val="right"/>
              <w:rPr>
                <w:rFonts w:ascii="Times New Roman" w:hAnsi="Times New Roman"/>
                <w:lang w:val="id-ID"/>
              </w:rPr>
            </w:pPr>
            <w:r w:rsidRPr="00257B9C">
              <w:rPr>
                <w:rFonts w:ascii="Times New Roman" w:hAnsi="Times New Roman"/>
                <w:lang w:val="id-ID"/>
              </w:rPr>
              <w:t>824,559,898</w:t>
            </w:r>
          </w:p>
        </w:tc>
        <w:tc>
          <w:tcPr>
            <w:tcW w:w="2175" w:type="dxa"/>
          </w:tcPr>
          <w:p w:rsidR="00257B9C" w:rsidRPr="00257B9C" w:rsidRDefault="00257B9C" w:rsidP="00257B9C">
            <w:pPr>
              <w:widowControl w:val="0"/>
              <w:autoSpaceDE w:val="0"/>
              <w:autoSpaceDN w:val="0"/>
              <w:spacing w:before="3"/>
              <w:ind w:left="57" w:right="47"/>
              <w:jc w:val="center"/>
              <w:rPr>
                <w:rFonts w:ascii="Times New Roman" w:hAnsi="Times New Roman"/>
                <w:lang w:val="id-ID"/>
              </w:rPr>
            </w:pPr>
            <w:r w:rsidRPr="00257B9C">
              <w:rPr>
                <w:rFonts w:ascii="Times New Roman" w:hAnsi="Times New Roman"/>
                <w:lang w:val="id-ID"/>
              </w:rPr>
              <w:t>153,369,723</w:t>
            </w:r>
          </w:p>
        </w:tc>
        <w:tc>
          <w:tcPr>
            <w:tcW w:w="1775" w:type="dxa"/>
          </w:tcPr>
          <w:p w:rsidR="00257B9C" w:rsidRPr="00257B9C" w:rsidRDefault="00257B9C" w:rsidP="00257B9C">
            <w:pPr>
              <w:widowControl w:val="0"/>
              <w:autoSpaceDE w:val="0"/>
              <w:autoSpaceDN w:val="0"/>
              <w:spacing w:before="3"/>
              <w:ind w:left="649"/>
              <w:rPr>
                <w:rFonts w:ascii="Times New Roman" w:hAnsi="Times New Roman"/>
                <w:lang w:val="id-ID"/>
              </w:rPr>
            </w:pPr>
            <w:r w:rsidRPr="00257B9C">
              <w:rPr>
                <w:rFonts w:ascii="Times New Roman" w:hAnsi="Times New Roman"/>
                <w:lang w:val="id-ID"/>
              </w:rPr>
              <w:t>537,62</w:t>
            </w:r>
          </w:p>
        </w:tc>
      </w:tr>
    </w:tbl>
    <w:p w:rsidR="00257B9C" w:rsidRPr="00257B9C" w:rsidRDefault="00257B9C" w:rsidP="00257B9C">
      <w:pPr>
        <w:keepNext/>
        <w:ind w:left="426" w:firstLine="426"/>
        <w:jc w:val="both"/>
        <w:outlineLvl w:val="0"/>
        <w:rPr>
          <w:rFonts w:ascii="Times New Roman" w:hAnsi="Times New Roman"/>
          <w:w w:val="105"/>
          <w:lang w:val="id-ID"/>
        </w:rPr>
      </w:pPr>
    </w:p>
    <w:p w:rsidR="00257B9C" w:rsidRPr="00257B9C" w:rsidRDefault="00257B9C" w:rsidP="00257B9C">
      <w:pPr>
        <w:keepNext/>
        <w:ind w:firstLine="567"/>
        <w:jc w:val="both"/>
        <w:outlineLvl w:val="0"/>
        <w:rPr>
          <w:rFonts w:ascii="Times New Roman" w:hAnsi="Times New Roman"/>
          <w:w w:val="105"/>
          <w:lang w:val="id-ID"/>
        </w:rPr>
      </w:pPr>
      <w:r w:rsidRPr="00257B9C">
        <w:rPr>
          <w:rFonts w:ascii="Times New Roman" w:hAnsi="Times New Roman"/>
          <w:w w:val="105"/>
          <w:lang w:val="id-ID"/>
        </w:rPr>
        <w:t>DER bank pemerintah terendah adalah bank Mandiri</w:t>
      </w:r>
      <w:r w:rsidRPr="00257B9C">
        <w:rPr>
          <w:rFonts w:ascii="Times New Roman" w:hAnsi="Times New Roman"/>
          <w:spacing w:val="-17"/>
          <w:w w:val="105"/>
          <w:lang w:val="id-ID"/>
        </w:rPr>
        <w:t xml:space="preserve"> </w:t>
      </w:r>
      <w:r w:rsidRPr="00257B9C">
        <w:rPr>
          <w:rFonts w:ascii="Times New Roman" w:hAnsi="Times New Roman"/>
          <w:w w:val="105"/>
          <w:lang w:val="id-ID"/>
        </w:rPr>
        <w:t>yaitu</w:t>
      </w:r>
      <w:r w:rsidRPr="00257B9C">
        <w:rPr>
          <w:rFonts w:ascii="Times New Roman" w:hAnsi="Times New Roman"/>
          <w:spacing w:val="-16"/>
          <w:w w:val="105"/>
          <w:lang w:val="id-ID"/>
        </w:rPr>
        <w:t xml:space="preserve"> </w:t>
      </w:r>
      <w:r w:rsidRPr="00257B9C">
        <w:rPr>
          <w:rFonts w:ascii="Times New Roman" w:hAnsi="Times New Roman"/>
          <w:w w:val="105"/>
          <w:lang w:val="id-ID"/>
        </w:rPr>
        <w:t>senilai</w:t>
      </w:r>
      <w:r w:rsidRPr="00257B9C">
        <w:rPr>
          <w:rFonts w:ascii="Times New Roman" w:hAnsi="Times New Roman"/>
          <w:spacing w:val="-16"/>
          <w:w w:val="105"/>
          <w:lang w:val="id-ID"/>
        </w:rPr>
        <w:t xml:space="preserve"> </w:t>
      </w:r>
      <w:r w:rsidRPr="00257B9C">
        <w:rPr>
          <w:rFonts w:ascii="Times New Roman" w:hAnsi="Times New Roman"/>
          <w:lang w:val="id-ID"/>
        </w:rPr>
        <w:t>537,62</w:t>
      </w:r>
      <w:r w:rsidRPr="00257B9C">
        <w:rPr>
          <w:rFonts w:ascii="Times New Roman" w:hAnsi="Times New Roman"/>
          <w:w w:val="105"/>
          <w:lang w:val="id-ID"/>
        </w:rPr>
        <w:t>% diikuti oleh bank BNI sebesar 575,63%.</w:t>
      </w:r>
      <w:r w:rsidRPr="00257B9C">
        <w:rPr>
          <w:rFonts w:ascii="Times New Roman" w:hAnsi="Times New Roman"/>
          <w:spacing w:val="-16"/>
          <w:w w:val="105"/>
          <w:lang w:val="id-ID"/>
        </w:rPr>
        <w:t xml:space="preserve"> </w:t>
      </w:r>
      <w:r w:rsidRPr="00257B9C">
        <w:rPr>
          <w:rFonts w:ascii="Times New Roman" w:hAnsi="Times New Roman"/>
          <w:w w:val="105"/>
          <w:lang w:val="id-ID"/>
        </w:rPr>
        <w:t>Bank BRI senilai 581,06%. Hal ini menunjukkan bank Mandiri memiliki kinerja yang baik dari bank pemerintah lainnya.</w:t>
      </w:r>
    </w:p>
    <w:p w:rsidR="00257B9C" w:rsidRPr="00257B9C" w:rsidRDefault="00257B9C" w:rsidP="00257B9C">
      <w:pPr>
        <w:keepNext/>
        <w:ind w:firstLine="567"/>
        <w:jc w:val="both"/>
        <w:outlineLvl w:val="0"/>
        <w:rPr>
          <w:rFonts w:ascii="Times New Roman" w:hAnsi="Times New Roman"/>
          <w:w w:val="105"/>
          <w:lang w:val="id-ID"/>
        </w:rPr>
      </w:pPr>
    </w:p>
    <w:p w:rsidR="00257B9C" w:rsidRPr="00257B9C" w:rsidRDefault="00257B9C" w:rsidP="00257B9C">
      <w:pPr>
        <w:spacing w:before="3" w:after="336"/>
        <w:jc w:val="center"/>
        <w:rPr>
          <w:rFonts w:ascii="Times-Roman" w:hAnsi="Times-Roman"/>
          <w:color w:val="000000"/>
          <w:w w:val="105"/>
        </w:rPr>
      </w:pPr>
      <w:r w:rsidRPr="00257B9C">
        <w:rPr>
          <w:rFonts w:ascii="Times New Roman" w:hAnsi="Times New Roman"/>
          <w:color w:val="3C3C3C"/>
          <w:w w:val="105"/>
        </w:rPr>
        <w:t xml:space="preserve">Tabel 16 </w:t>
      </w:r>
      <w:r w:rsidRPr="00257B9C">
        <w:rPr>
          <w:rFonts w:ascii="Times New Roman" w:hAnsi="Times New Roman"/>
          <w:color w:val="000000"/>
        </w:rPr>
        <w:t xml:space="preserve">Debt to Eqity Ratio </w:t>
      </w:r>
      <w:r w:rsidRPr="00257B9C">
        <w:rPr>
          <w:rFonts w:ascii="Times New Roman" w:hAnsi="Times New Roman"/>
          <w:color w:val="000000"/>
          <w:lang w:val="id-ID"/>
        </w:rPr>
        <w:t xml:space="preserve"> (DER) </w:t>
      </w:r>
      <w:r w:rsidRPr="00257B9C">
        <w:rPr>
          <w:rFonts w:ascii="Times New Roman" w:hAnsi="Times New Roman"/>
          <w:color w:val="3C3C3C"/>
          <w:w w:val="105"/>
        </w:rPr>
        <w:t xml:space="preserve">Bank </w:t>
      </w:r>
      <w:r w:rsidRPr="00257B9C">
        <w:rPr>
          <w:rFonts w:ascii="Times New Roman" w:hAnsi="Times New Roman"/>
          <w:color w:val="3C3C3C"/>
          <w:w w:val="105"/>
          <w:lang w:val="id-ID"/>
        </w:rPr>
        <w:t>Pemerintah</w:t>
      </w:r>
      <w:r w:rsidRPr="00257B9C">
        <w:rPr>
          <w:rFonts w:ascii="Times New Roman" w:hAnsi="Times New Roman"/>
          <w:color w:val="3C3C3C"/>
          <w:w w:val="105"/>
        </w:rPr>
        <w:t xml:space="preserve"> Tahun 2017</w:t>
      </w:r>
    </w:p>
    <w:tbl>
      <w:tblPr>
        <w:tblW w:w="78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9"/>
        <w:gridCol w:w="2348"/>
        <w:gridCol w:w="2164"/>
        <w:gridCol w:w="1766"/>
      </w:tblGrid>
      <w:tr w:rsidR="00257B9C" w:rsidRPr="00257B9C" w:rsidTr="00257B9C">
        <w:trPr>
          <w:trHeight w:val="462"/>
        </w:trPr>
        <w:tc>
          <w:tcPr>
            <w:tcW w:w="1589" w:type="dxa"/>
          </w:tcPr>
          <w:p w:rsidR="00257B9C" w:rsidRPr="00257B9C" w:rsidRDefault="00257B9C" w:rsidP="00257B9C">
            <w:pPr>
              <w:widowControl w:val="0"/>
              <w:autoSpaceDE w:val="0"/>
              <w:autoSpaceDN w:val="0"/>
              <w:spacing w:before="3"/>
              <w:ind w:left="225"/>
              <w:rPr>
                <w:rFonts w:ascii="Times New Roman" w:hAnsi="Times New Roman"/>
                <w:lang w:val="id"/>
              </w:rPr>
            </w:pPr>
            <w:r w:rsidRPr="00257B9C">
              <w:rPr>
                <w:rFonts w:ascii="Times New Roman" w:hAnsi="Times New Roman"/>
                <w:w w:val="105"/>
                <w:lang w:val="id"/>
              </w:rPr>
              <w:t>Nama Bank</w:t>
            </w:r>
          </w:p>
        </w:tc>
        <w:tc>
          <w:tcPr>
            <w:tcW w:w="2348" w:type="dxa"/>
          </w:tcPr>
          <w:p w:rsidR="00257B9C" w:rsidRPr="00257B9C" w:rsidRDefault="00257B9C" w:rsidP="00257B9C">
            <w:pPr>
              <w:widowControl w:val="0"/>
              <w:autoSpaceDE w:val="0"/>
              <w:autoSpaceDN w:val="0"/>
              <w:rPr>
                <w:rFonts w:ascii="Times New Roman" w:hAnsi="Times New Roman"/>
                <w:w w:val="105"/>
                <w:lang w:val="id-ID"/>
              </w:rPr>
            </w:pPr>
            <w:r w:rsidRPr="00257B9C">
              <w:rPr>
                <w:rFonts w:ascii="Times New Roman" w:hAnsi="Times New Roman"/>
                <w:w w:val="105"/>
                <w:lang w:val="id-ID"/>
              </w:rPr>
              <w:t>Total Liabilitas (Rp)</w:t>
            </w:r>
          </w:p>
        </w:tc>
        <w:tc>
          <w:tcPr>
            <w:tcW w:w="2164" w:type="dxa"/>
          </w:tcPr>
          <w:p w:rsidR="00257B9C" w:rsidRPr="00257B9C" w:rsidRDefault="00257B9C" w:rsidP="00257B9C">
            <w:pPr>
              <w:widowControl w:val="0"/>
              <w:autoSpaceDE w:val="0"/>
              <w:autoSpaceDN w:val="0"/>
              <w:ind w:right="47"/>
              <w:rPr>
                <w:rFonts w:ascii="Times New Roman" w:hAnsi="Times New Roman"/>
                <w:w w:val="105"/>
                <w:lang w:val="id-ID"/>
              </w:rPr>
            </w:pPr>
            <w:r w:rsidRPr="00257B9C">
              <w:rPr>
                <w:rFonts w:ascii="Times New Roman" w:hAnsi="Times New Roman"/>
                <w:w w:val="105"/>
                <w:lang w:val="id-ID"/>
              </w:rPr>
              <w:t>Total Ekuitas(RP)</w:t>
            </w:r>
          </w:p>
          <w:p w:rsidR="00257B9C" w:rsidRPr="00257B9C" w:rsidRDefault="00257B9C" w:rsidP="00257B9C">
            <w:pPr>
              <w:widowControl w:val="0"/>
              <w:autoSpaceDE w:val="0"/>
              <w:autoSpaceDN w:val="0"/>
              <w:ind w:left="854" w:right="47" w:hanging="366"/>
              <w:rPr>
                <w:rFonts w:ascii="Times New Roman" w:hAnsi="Times New Roman"/>
                <w:lang w:val="id"/>
              </w:rPr>
            </w:pPr>
          </w:p>
        </w:tc>
        <w:tc>
          <w:tcPr>
            <w:tcW w:w="1766" w:type="dxa"/>
          </w:tcPr>
          <w:p w:rsidR="00257B9C" w:rsidRPr="00257B9C" w:rsidRDefault="00257B9C" w:rsidP="00257B9C">
            <w:pPr>
              <w:widowControl w:val="0"/>
              <w:autoSpaceDE w:val="0"/>
              <w:autoSpaceDN w:val="0"/>
              <w:ind w:left="608" w:right="595"/>
              <w:jc w:val="center"/>
              <w:rPr>
                <w:rFonts w:ascii="Times New Roman" w:hAnsi="Times New Roman"/>
                <w:lang w:val="id-ID"/>
              </w:rPr>
            </w:pPr>
            <w:r w:rsidRPr="00257B9C">
              <w:rPr>
                <w:rFonts w:ascii="Times New Roman" w:hAnsi="Times New Roman"/>
                <w:lang w:val="id-ID"/>
              </w:rPr>
              <w:t>DER</w:t>
            </w:r>
          </w:p>
          <w:p w:rsidR="00257B9C" w:rsidRPr="00257B9C" w:rsidRDefault="00257B9C" w:rsidP="00257B9C">
            <w:pPr>
              <w:widowControl w:val="0"/>
              <w:autoSpaceDE w:val="0"/>
              <w:autoSpaceDN w:val="0"/>
              <w:ind w:left="608" w:right="595"/>
              <w:jc w:val="center"/>
              <w:rPr>
                <w:rFonts w:ascii="Times New Roman" w:hAnsi="Times New Roman"/>
                <w:lang w:val="id"/>
              </w:rPr>
            </w:pPr>
            <w:r w:rsidRPr="00257B9C">
              <w:rPr>
                <w:rFonts w:ascii="Times New Roman" w:hAnsi="Times New Roman"/>
                <w:w w:val="105"/>
                <w:lang w:val="id"/>
              </w:rPr>
              <w:t>(%)</w:t>
            </w:r>
          </w:p>
        </w:tc>
      </w:tr>
      <w:tr w:rsidR="00257B9C" w:rsidRPr="00257B9C" w:rsidTr="00257B9C">
        <w:trPr>
          <w:trHeight w:val="394"/>
        </w:trPr>
        <w:tc>
          <w:tcPr>
            <w:tcW w:w="1589" w:type="dxa"/>
          </w:tcPr>
          <w:p w:rsidR="00257B9C" w:rsidRPr="00257B9C" w:rsidRDefault="00257B9C" w:rsidP="00257B9C">
            <w:pPr>
              <w:widowControl w:val="0"/>
              <w:autoSpaceDE w:val="0"/>
              <w:autoSpaceDN w:val="0"/>
              <w:spacing w:before="2"/>
              <w:ind w:left="101"/>
              <w:rPr>
                <w:rFonts w:ascii="Times New Roman" w:hAnsi="Times New Roman"/>
                <w:lang w:val="id"/>
              </w:rPr>
            </w:pPr>
            <w:r w:rsidRPr="00257B9C">
              <w:rPr>
                <w:rFonts w:ascii="Times New Roman" w:hAnsi="Times New Roman"/>
                <w:w w:val="105"/>
                <w:lang w:val="id"/>
              </w:rPr>
              <w:t>BNI</w:t>
            </w:r>
          </w:p>
        </w:tc>
        <w:tc>
          <w:tcPr>
            <w:tcW w:w="2348" w:type="dxa"/>
          </w:tcPr>
          <w:p w:rsidR="00257B9C" w:rsidRPr="00257B9C" w:rsidRDefault="00257B9C" w:rsidP="00257B9C">
            <w:pPr>
              <w:widowControl w:val="0"/>
              <w:autoSpaceDE w:val="0"/>
              <w:autoSpaceDN w:val="0"/>
              <w:spacing w:before="2"/>
              <w:ind w:right="88"/>
              <w:jc w:val="right"/>
              <w:rPr>
                <w:rFonts w:ascii="Times New Roman" w:hAnsi="Times New Roman"/>
                <w:lang w:val="id-ID"/>
              </w:rPr>
            </w:pPr>
            <w:r w:rsidRPr="00257B9C">
              <w:rPr>
                <w:rFonts w:ascii="Times New Roman" w:hAnsi="Times New Roman"/>
                <w:lang w:val="id-ID"/>
              </w:rPr>
              <w:t>608,427,000</w:t>
            </w:r>
          </w:p>
        </w:tc>
        <w:tc>
          <w:tcPr>
            <w:tcW w:w="2164" w:type="dxa"/>
          </w:tcPr>
          <w:p w:rsidR="00257B9C" w:rsidRPr="00257B9C" w:rsidRDefault="00257B9C" w:rsidP="00257B9C">
            <w:pPr>
              <w:widowControl w:val="0"/>
              <w:autoSpaceDE w:val="0"/>
              <w:autoSpaceDN w:val="0"/>
              <w:spacing w:before="2"/>
              <w:ind w:left="59" w:right="47"/>
              <w:jc w:val="center"/>
              <w:rPr>
                <w:rFonts w:ascii="Times New Roman" w:hAnsi="Times New Roman"/>
                <w:lang w:val="id-ID"/>
              </w:rPr>
            </w:pPr>
            <w:r w:rsidRPr="00257B9C">
              <w:rPr>
                <w:rFonts w:ascii="Times New Roman" w:hAnsi="Times New Roman"/>
                <w:lang w:val="id-ID"/>
              </w:rPr>
              <w:t>100,903,000</w:t>
            </w:r>
          </w:p>
        </w:tc>
        <w:tc>
          <w:tcPr>
            <w:tcW w:w="1766" w:type="dxa"/>
          </w:tcPr>
          <w:p w:rsidR="00257B9C" w:rsidRPr="00257B9C" w:rsidRDefault="00257B9C" w:rsidP="00257B9C">
            <w:pPr>
              <w:widowControl w:val="0"/>
              <w:autoSpaceDE w:val="0"/>
              <w:autoSpaceDN w:val="0"/>
              <w:spacing w:before="2"/>
              <w:ind w:left="650"/>
              <w:rPr>
                <w:rFonts w:ascii="Times New Roman" w:hAnsi="Times New Roman"/>
                <w:lang w:val="id-ID"/>
              </w:rPr>
            </w:pPr>
            <w:r w:rsidRPr="00257B9C">
              <w:rPr>
                <w:rFonts w:ascii="Times New Roman" w:hAnsi="Times New Roman"/>
                <w:lang w:val="id-ID"/>
              </w:rPr>
              <w:t>602,98</w:t>
            </w:r>
          </w:p>
        </w:tc>
      </w:tr>
      <w:tr w:rsidR="00257B9C" w:rsidRPr="00257B9C" w:rsidTr="00257B9C">
        <w:trPr>
          <w:trHeight w:val="395"/>
        </w:trPr>
        <w:tc>
          <w:tcPr>
            <w:tcW w:w="1589" w:type="dxa"/>
          </w:tcPr>
          <w:p w:rsidR="00257B9C" w:rsidRPr="00257B9C" w:rsidRDefault="00257B9C" w:rsidP="00257B9C">
            <w:pPr>
              <w:widowControl w:val="0"/>
              <w:autoSpaceDE w:val="0"/>
              <w:autoSpaceDN w:val="0"/>
              <w:spacing w:before="3"/>
              <w:ind w:left="101"/>
              <w:rPr>
                <w:rFonts w:ascii="Times New Roman" w:hAnsi="Times New Roman"/>
                <w:lang w:val="id"/>
              </w:rPr>
            </w:pPr>
            <w:r w:rsidRPr="00257B9C">
              <w:rPr>
                <w:rFonts w:ascii="Times New Roman" w:hAnsi="Times New Roman"/>
                <w:w w:val="105"/>
                <w:lang w:val="id"/>
              </w:rPr>
              <w:t>BRI</w:t>
            </w:r>
          </w:p>
        </w:tc>
        <w:tc>
          <w:tcPr>
            <w:tcW w:w="2348" w:type="dxa"/>
          </w:tcPr>
          <w:p w:rsidR="00257B9C" w:rsidRPr="00257B9C" w:rsidRDefault="00257B9C" w:rsidP="00257B9C">
            <w:pPr>
              <w:widowControl w:val="0"/>
              <w:autoSpaceDE w:val="0"/>
              <w:autoSpaceDN w:val="0"/>
              <w:spacing w:before="3"/>
              <w:ind w:right="88"/>
              <w:jc w:val="right"/>
              <w:rPr>
                <w:rFonts w:ascii="Times New Roman" w:hAnsi="Times New Roman"/>
                <w:lang w:val="id-ID"/>
              </w:rPr>
            </w:pPr>
            <w:r w:rsidRPr="00257B9C">
              <w:rPr>
                <w:rFonts w:ascii="Times New Roman" w:hAnsi="Times New Roman"/>
                <w:lang w:val="id-ID"/>
              </w:rPr>
              <w:t>959,440,000</w:t>
            </w:r>
          </w:p>
        </w:tc>
        <w:tc>
          <w:tcPr>
            <w:tcW w:w="2164" w:type="dxa"/>
          </w:tcPr>
          <w:p w:rsidR="00257B9C" w:rsidRPr="00257B9C" w:rsidRDefault="00257B9C" w:rsidP="00257B9C">
            <w:pPr>
              <w:widowControl w:val="0"/>
              <w:autoSpaceDE w:val="0"/>
              <w:autoSpaceDN w:val="0"/>
              <w:spacing w:before="3"/>
              <w:ind w:left="59" w:right="45"/>
              <w:jc w:val="center"/>
              <w:rPr>
                <w:rFonts w:ascii="Times New Roman" w:hAnsi="Times New Roman"/>
                <w:lang w:val="id-ID"/>
              </w:rPr>
            </w:pPr>
            <w:r w:rsidRPr="00257B9C">
              <w:rPr>
                <w:rFonts w:ascii="Times New Roman" w:hAnsi="Times New Roman"/>
                <w:lang w:val="id-ID"/>
              </w:rPr>
              <w:t>168,008,000</w:t>
            </w:r>
          </w:p>
        </w:tc>
        <w:tc>
          <w:tcPr>
            <w:tcW w:w="1766" w:type="dxa"/>
          </w:tcPr>
          <w:p w:rsidR="00257B9C" w:rsidRPr="00257B9C" w:rsidRDefault="00257B9C" w:rsidP="00257B9C">
            <w:pPr>
              <w:widowControl w:val="0"/>
              <w:autoSpaceDE w:val="0"/>
              <w:autoSpaceDN w:val="0"/>
              <w:spacing w:before="3"/>
              <w:ind w:left="651"/>
              <w:rPr>
                <w:rFonts w:ascii="Times New Roman" w:hAnsi="Times New Roman"/>
                <w:lang w:val="id-ID"/>
              </w:rPr>
            </w:pPr>
            <w:r w:rsidRPr="00257B9C">
              <w:rPr>
                <w:rFonts w:ascii="Times New Roman" w:hAnsi="Times New Roman"/>
                <w:lang w:val="id-ID"/>
              </w:rPr>
              <w:t>571,06</w:t>
            </w:r>
          </w:p>
        </w:tc>
      </w:tr>
      <w:tr w:rsidR="00257B9C" w:rsidRPr="00257B9C" w:rsidTr="00257B9C">
        <w:trPr>
          <w:trHeight w:val="399"/>
        </w:trPr>
        <w:tc>
          <w:tcPr>
            <w:tcW w:w="1589" w:type="dxa"/>
          </w:tcPr>
          <w:p w:rsidR="00257B9C" w:rsidRPr="00257B9C" w:rsidRDefault="00257B9C" w:rsidP="00257B9C">
            <w:pPr>
              <w:widowControl w:val="0"/>
              <w:autoSpaceDE w:val="0"/>
              <w:autoSpaceDN w:val="0"/>
              <w:spacing w:before="3"/>
              <w:ind w:left="101"/>
              <w:rPr>
                <w:rFonts w:ascii="Times New Roman" w:hAnsi="Times New Roman"/>
                <w:lang w:val="id"/>
              </w:rPr>
            </w:pPr>
            <w:r w:rsidRPr="00257B9C">
              <w:rPr>
                <w:rFonts w:ascii="Times New Roman" w:hAnsi="Times New Roman"/>
                <w:w w:val="105"/>
                <w:lang w:val="id"/>
              </w:rPr>
              <w:t>Mandiri</w:t>
            </w:r>
          </w:p>
        </w:tc>
        <w:tc>
          <w:tcPr>
            <w:tcW w:w="2348" w:type="dxa"/>
          </w:tcPr>
          <w:p w:rsidR="00257B9C" w:rsidRPr="00257B9C" w:rsidRDefault="00257B9C" w:rsidP="00257B9C">
            <w:pPr>
              <w:widowControl w:val="0"/>
              <w:autoSpaceDE w:val="0"/>
              <w:autoSpaceDN w:val="0"/>
              <w:spacing w:before="3"/>
              <w:ind w:right="89"/>
              <w:jc w:val="right"/>
              <w:rPr>
                <w:rFonts w:ascii="Times New Roman" w:hAnsi="Times New Roman"/>
                <w:lang w:val="id-ID"/>
              </w:rPr>
            </w:pPr>
            <w:r w:rsidRPr="00257B9C">
              <w:rPr>
                <w:rFonts w:ascii="Times New Roman" w:hAnsi="Times New Roman"/>
                <w:lang w:val="id-ID"/>
              </w:rPr>
              <w:t>888,026,817</w:t>
            </w:r>
          </w:p>
        </w:tc>
        <w:tc>
          <w:tcPr>
            <w:tcW w:w="2164" w:type="dxa"/>
          </w:tcPr>
          <w:p w:rsidR="00257B9C" w:rsidRPr="00257B9C" w:rsidRDefault="00257B9C" w:rsidP="00257B9C">
            <w:pPr>
              <w:widowControl w:val="0"/>
              <w:autoSpaceDE w:val="0"/>
              <w:autoSpaceDN w:val="0"/>
              <w:spacing w:before="3"/>
              <w:ind w:left="57" w:right="47"/>
              <w:jc w:val="center"/>
              <w:rPr>
                <w:rFonts w:ascii="Times New Roman" w:hAnsi="Times New Roman"/>
                <w:lang w:val="id-ID"/>
              </w:rPr>
            </w:pPr>
            <w:r w:rsidRPr="00257B9C">
              <w:rPr>
                <w:rFonts w:ascii="Times New Roman" w:hAnsi="Times New Roman"/>
                <w:lang w:val="id-ID"/>
              </w:rPr>
              <w:t>170,006,132</w:t>
            </w:r>
          </w:p>
        </w:tc>
        <w:tc>
          <w:tcPr>
            <w:tcW w:w="1766" w:type="dxa"/>
          </w:tcPr>
          <w:p w:rsidR="00257B9C" w:rsidRPr="00257B9C" w:rsidRDefault="00257B9C" w:rsidP="00257B9C">
            <w:pPr>
              <w:widowControl w:val="0"/>
              <w:autoSpaceDE w:val="0"/>
              <w:autoSpaceDN w:val="0"/>
              <w:spacing w:before="3"/>
              <w:ind w:left="649"/>
              <w:rPr>
                <w:rFonts w:ascii="Times New Roman" w:hAnsi="Times New Roman"/>
                <w:lang w:val="id-ID"/>
              </w:rPr>
            </w:pPr>
            <w:r w:rsidRPr="00257B9C">
              <w:rPr>
                <w:rFonts w:ascii="Times New Roman" w:hAnsi="Times New Roman"/>
                <w:lang w:val="id-ID"/>
              </w:rPr>
              <w:t>522,34</w:t>
            </w:r>
          </w:p>
        </w:tc>
      </w:tr>
    </w:tbl>
    <w:p w:rsidR="00257B9C" w:rsidRPr="00257B9C" w:rsidRDefault="00257B9C" w:rsidP="00257B9C">
      <w:pPr>
        <w:keepNext/>
        <w:ind w:firstLine="567"/>
        <w:jc w:val="both"/>
        <w:outlineLvl w:val="0"/>
        <w:rPr>
          <w:rFonts w:ascii="Times New Roman" w:hAnsi="Times New Roman"/>
          <w:w w:val="105"/>
          <w:lang w:val="id-ID"/>
        </w:rPr>
      </w:pPr>
    </w:p>
    <w:p w:rsidR="00257B9C" w:rsidRPr="00257B9C" w:rsidRDefault="00257B9C" w:rsidP="00257B9C">
      <w:pPr>
        <w:keepNext/>
        <w:spacing w:after="240"/>
        <w:ind w:firstLine="567"/>
        <w:jc w:val="both"/>
        <w:outlineLvl w:val="0"/>
        <w:rPr>
          <w:rFonts w:ascii="Times New Roman" w:hAnsi="Times New Roman"/>
          <w:w w:val="105"/>
          <w:lang w:val="id-ID"/>
        </w:rPr>
      </w:pPr>
      <w:r w:rsidRPr="00257B9C">
        <w:rPr>
          <w:rFonts w:ascii="Times New Roman" w:hAnsi="Times New Roman"/>
          <w:w w:val="105"/>
          <w:lang w:val="id-ID"/>
        </w:rPr>
        <w:t>DER bank pemerintah terendah adalah bank Mandiri</w:t>
      </w:r>
      <w:r w:rsidRPr="00257B9C">
        <w:rPr>
          <w:rFonts w:ascii="Times New Roman" w:hAnsi="Times New Roman"/>
          <w:spacing w:val="-17"/>
          <w:w w:val="105"/>
          <w:lang w:val="id-ID"/>
        </w:rPr>
        <w:t xml:space="preserve"> </w:t>
      </w:r>
      <w:r w:rsidRPr="00257B9C">
        <w:rPr>
          <w:rFonts w:ascii="Times New Roman" w:hAnsi="Times New Roman"/>
          <w:w w:val="105"/>
          <w:lang w:val="id-ID"/>
        </w:rPr>
        <w:t xml:space="preserve">senilai </w:t>
      </w:r>
      <w:r w:rsidRPr="00257B9C">
        <w:rPr>
          <w:rFonts w:ascii="Times New Roman" w:hAnsi="Times New Roman"/>
          <w:lang w:val="id-ID"/>
        </w:rPr>
        <w:t>522,34</w:t>
      </w:r>
      <w:r w:rsidRPr="00257B9C">
        <w:rPr>
          <w:rFonts w:ascii="Times New Roman" w:hAnsi="Times New Roman"/>
          <w:w w:val="105"/>
          <w:lang w:val="id-ID"/>
        </w:rPr>
        <w:t>% diikuti oleh bank BRI senilai 571,06%.</w:t>
      </w:r>
      <w:r w:rsidRPr="00257B9C">
        <w:rPr>
          <w:rFonts w:ascii="Times New Roman" w:hAnsi="Times New Roman"/>
          <w:spacing w:val="-16"/>
          <w:w w:val="105"/>
          <w:lang w:val="id-ID"/>
        </w:rPr>
        <w:t xml:space="preserve"> </w:t>
      </w:r>
      <w:r w:rsidRPr="00257B9C">
        <w:rPr>
          <w:rFonts w:ascii="Times New Roman" w:hAnsi="Times New Roman"/>
          <w:w w:val="105"/>
          <w:lang w:val="id-ID"/>
        </w:rPr>
        <w:t>Bank BNI senilai 602,98%. Hal ini menunjukkan bank Mandiri memiliki kinerja yang baik di bandingkan dengan bank pemerintah lainnya.</w:t>
      </w:r>
    </w:p>
    <w:p w:rsidR="00257B9C" w:rsidRPr="00257B9C" w:rsidRDefault="00257B9C" w:rsidP="00257B9C">
      <w:pPr>
        <w:spacing w:before="3" w:after="336"/>
        <w:jc w:val="center"/>
        <w:rPr>
          <w:rFonts w:ascii="Times-Roman" w:hAnsi="Times-Roman"/>
          <w:color w:val="000000"/>
          <w:w w:val="105"/>
        </w:rPr>
      </w:pPr>
      <w:r w:rsidRPr="00257B9C">
        <w:rPr>
          <w:rFonts w:ascii="Times New Roman" w:hAnsi="Times New Roman"/>
          <w:color w:val="3C3C3C"/>
          <w:w w:val="105"/>
        </w:rPr>
        <w:t>Tabel 1</w:t>
      </w:r>
      <w:r w:rsidRPr="00257B9C">
        <w:rPr>
          <w:rFonts w:ascii="Times New Roman" w:hAnsi="Times New Roman"/>
          <w:color w:val="3C3C3C"/>
          <w:w w:val="105"/>
          <w:lang w:val="id-ID"/>
        </w:rPr>
        <w:t>7</w:t>
      </w:r>
      <w:r w:rsidRPr="00257B9C">
        <w:rPr>
          <w:rFonts w:ascii="Times New Roman" w:hAnsi="Times New Roman"/>
          <w:color w:val="3C3C3C"/>
          <w:w w:val="105"/>
        </w:rPr>
        <w:t xml:space="preserve"> </w:t>
      </w:r>
      <w:r w:rsidRPr="00257B9C">
        <w:rPr>
          <w:rFonts w:ascii="Times New Roman" w:hAnsi="Times New Roman"/>
          <w:color w:val="000000"/>
        </w:rPr>
        <w:t xml:space="preserve">Debt to Eqity Ratio </w:t>
      </w:r>
      <w:r w:rsidRPr="00257B9C">
        <w:rPr>
          <w:rFonts w:ascii="Times New Roman" w:hAnsi="Times New Roman"/>
          <w:color w:val="000000"/>
          <w:lang w:val="id-ID"/>
        </w:rPr>
        <w:t xml:space="preserve"> (DER) </w:t>
      </w:r>
      <w:r w:rsidRPr="00257B9C">
        <w:rPr>
          <w:rFonts w:ascii="Times New Roman" w:hAnsi="Times New Roman"/>
          <w:color w:val="3C3C3C"/>
          <w:w w:val="105"/>
        </w:rPr>
        <w:t xml:space="preserve">Bank </w:t>
      </w:r>
      <w:r w:rsidRPr="00257B9C">
        <w:rPr>
          <w:rFonts w:ascii="Times New Roman" w:hAnsi="Times New Roman"/>
          <w:color w:val="3C3C3C"/>
          <w:w w:val="105"/>
          <w:lang w:val="id-ID"/>
        </w:rPr>
        <w:t>Pemerintah</w:t>
      </w:r>
      <w:r w:rsidRPr="00257B9C">
        <w:rPr>
          <w:rFonts w:ascii="Times New Roman" w:hAnsi="Times New Roman"/>
          <w:color w:val="3C3C3C"/>
          <w:w w:val="105"/>
        </w:rPr>
        <w:t xml:space="preserve"> Tahun 2018</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4"/>
        <w:gridCol w:w="2325"/>
        <w:gridCol w:w="2141"/>
        <w:gridCol w:w="1813"/>
      </w:tblGrid>
      <w:tr w:rsidR="00257B9C" w:rsidRPr="00257B9C" w:rsidTr="00257B9C">
        <w:trPr>
          <w:trHeight w:val="599"/>
        </w:trPr>
        <w:tc>
          <w:tcPr>
            <w:tcW w:w="1574" w:type="dxa"/>
          </w:tcPr>
          <w:p w:rsidR="00257B9C" w:rsidRPr="00257B9C" w:rsidRDefault="00257B9C" w:rsidP="00257B9C">
            <w:pPr>
              <w:widowControl w:val="0"/>
              <w:autoSpaceDE w:val="0"/>
              <w:autoSpaceDN w:val="0"/>
              <w:spacing w:before="3"/>
              <w:ind w:left="225"/>
              <w:rPr>
                <w:rFonts w:ascii="Times New Roman" w:hAnsi="Times New Roman"/>
                <w:lang w:val="id"/>
              </w:rPr>
            </w:pPr>
            <w:r w:rsidRPr="00257B9C">
              <w:rPr>
                <w:rFonts w:ascii="Times New Roman" w:hAnsi="Times New Roman"/>
                <w:w w:val="105"/>
                <w:lang w:val="id"/>
              </w:rPr>
              <w:t>Nama Bank</w:t>
            </w:r>
          </w:p>
        </w:tc>
        <w:tc>
          <w:tcPr>
            <w:tcW w:w="2325" w:type="dxa"/>
          </w:tcPr>
          <w:p w:rsidR="00257B9C" w:rsidRPr="00257B9C" w:rsidRDefault="00257B9C" w:rsidP="00257B9C">
            <w:pPr>
              <w:widowControl w:val="0"/>
              <w:autoSpaceDE w:val="0"/>
              <w:autoSpaceDN w:val="0"/>
              <w:rPr>
                <w:rFonts w:ascii="Times New Roman" w:hAnsi="Times New Roman"/>
                <w:w w:val="105"/>
                <w:lang w:val="id-ID"/>
              </w:rPr>
            </w:pPr>
            <w:r w:rsidRPr="00257B9C">
              <w:rPr>
                <w:rFonts w:ascii="Times New Roman" w:hAnsi="Times New Roman"/>
                <w:w w:val="105"/>
                <w:lang w:val="id-ID"/>
              </w:rPr>
              <w:t>Total Liabilitas (Rp)</w:t>
            </w:r>
          </w:p>
        </w:tc>
        <w:tc>
          <w:tcPr>
            <w:tcW w:w="2141" w:type="dxa"/>
          </w:tcPr>
          <w:p w:rsidR="00257B9C" w:rsidRPr="00257B9C" w:rsidRDefault="00257B9C" w:rsidP="00257B9C">
            <w:pPr>
              <w:widowControl w:val="0"/>
              <w:autoSpaceDE w:val="0"/>
              <w:autoSpaceDN w:val="0"/>
              <w:ind w:right="47"/>
              <w:rPr>
                <w:rFonts w:ascii="Times New Roman" w:hAnsi="Times New Roman"/>
                <w:w w:val="105"/>
                <w:lang w:val="id-ID"/>
              </w:rPr>
            </w:pPr>
            <w:r w:rsidRPr="00257B9C">
              <w:rPr>
                <w:rFonts w:ascii="Times New Roman" w:hAnsi="Times New Roman"/>
                <w:w w:val="105"/>
                <w:lang w:val="id-ID"/>
              </w:rPr>
              <w:t>Total Ekuitas(RP)</w:t>
            </w:r>
          </w:p>
          <w:p w:rsidR="00257B9C" w:rsidRPr="00257B9C" w:rsidRDefault="00257B9C" w:rsidP="00257B9C">
            <w:pPr>
              <w:widowControl w:val="0"/>
              <w:autoSpaceDE w:val="0"/>
              <w:autoSpaceDN w:val="0"/>
              <w:ind w:left="854" w:right="47" w:hanging="366"/>
              <w:rPr>
                <w:rFonts w:ascii="Times New Roman" w:hAnsi="Times New Roman"/>
                <w:lang w:val="id"/>
              </w:rPr>
            </w:pPr>
          </w:p>
        </w:tc>
        <w:tc>
          <w:tcPr>
            <w:tcW w:w="1813" w:type="dxa"/>
          </w:tcPr>
          <w:p w:rsidR="00257B9C" w:rsidRPr="00257B9C" w:rsidRDefault="00257B9C" w:rsidP="00257B9C">
            <w:pPr>
              <w:widowControl w:val="0"/>
              <w:autoSpaceDE w:val="0"/>
              <w:autoSpaceDN w:val="0"/>
              <w:ind w:left="608" w:right="595"/>
              <w:rPr>
                <w:rFonts w:ascii="Times New Roman" w:hAnsi="Times New Roman"/>
                <w:lang w:val="id-ID"/>
              </w:rPr>
            </w:pPr>
            <w:r w:rsidRPr="00257B9C">
              <w:rPr>
                <w:rFonts w:ascii="Times New Roman" w:hAnsi="Times New Roman"/>
                <w:lang w:val="id-ID"/>
              </w:rPr>
              <w:t>DER</w:t>
            </w:r>
          </w:p>
          <w:p w:rsidR="00257B9C" w:rsidRPr="00257B9C" w:rsidRDefault="00257B9C" w:rsidP="00257B9C">
            <w:pPr>
              <w:widowControl w:val="0"/>
              <w:autoSpaceDE w:val="0"/>
              <w:autoSpaceDN w:val="0"/>
              <w:ind w:left="608" w:right="595"/>
              <w:rPr>
                <w:rFonts w:ascii="Times New Roman" w:hAnsi="Times New Roman"/>
                <w:lang w:val="id"/>
              </w:rPr>
            </w:pPr>
            <w:r w:rsidRPr="00257B9C">
              <w:rPr>
                <w:rFonts w:ascii="Times New Roman" w:hAnsi="Times New Roman"/>
                <w:lang w:val="id-ID"/>
              </w:rPr>
              <w:t>(</w:t>
            </w:r>
            <w:r w:rsidRPr="00257B9C">
              <w:rPr>
                <w:rFonts w:ascii="Times New Roman" w:hAnsi="Times New Roman"/>
                <w:w w:val="105"/>
                <w:lang w:val="id"/>
              </w:rPr>
              <w:t>%)</w:t>
            </w:r>
          </w:p>
        </w:tc>
      </w:tr>
      <w:tr w:rsidR="00257B9C" w:rsidRPr="00257B9C" w:rsidTr="00257B9C">
        <w:trPr>
          <w:trHeight w:val="296"/>
        </w:trPr>
        <w:tc>
          <w:tcPr>
            <w:tcW w:w="1574" w:type="dxa"/>
          </w:tcPr>
          <w:p w:rsidR="00257B9C" w:rsidRPr="00257B9C" w:rsidRDefault="00257B9C" w:rsidP="00257B9C">
            <w:pPr>
              <w:widowControl w:val="0"/>
              <w:autoSpaceDE w:val="0"/>
              <w:autoSpaceDN w:val="0"/>
              <w:spacing w:before="2"/>
              <w:ind w:left="101"/>
              <w:rPr>
                <w:rFonts w:ascii="Times New Roman" w:hAnsi="Times New Roman"/>
                <w:lang w:val="id"/>
              </w:rPr>
            </w:pPr>
            <w:r w:rsidRPr="00257B9C">
              <w:rPr>
                <w:rFonts w:ascii="Times New Roman" w:hAnsi="Times New Roman"/>
                <w:w w:val="105"/>
                <w:lang w:val="id"/>
              </w:rPr>
              <w:t>BNI</w:t>
            </w:r>
          </w:p>
        </w:tc>
        <w:tc>
          <w:tcPr>
            <w:tcW w:w="2325" w:type="dxa"/>
          </w:tcPr>
          <w:p w:rsidR="00257B9C" w:rsidRPr="00257B9C" w:rsidRDefault="00257B9C" w:rsidP="00257B9C">
            <w:pPr>
              <w:widowControl w:val="0"/>
              <w:autoSpaceDE w:val="0"/>
              <w:autoSpaceDN w:val="0"/>
              <w:spacing w:before="2"/>
              <w:ind w:right="88"/>
              <w:jc w:val="right"/>
              <w:rPr>
                <w:rFonts w:ascii="Times New Roman" w:hAnsi="Times New Roman"/>
                <w:lang w:val="id-ID"/>
              </w:rPr>
            </w:pPr>
            <w:r w:rsidRPr="00257B9C">
              <w:rPr>
                <w:rFonts w:ascii="Times New Roman" w:hAnsi="Times New Roman"/>
                <w:lang w:val="id-ID"/>
              </w:rPr>
              <w:t>698,198,000</w:t>
            </w:r>
          </w:p>
        </w:tc>
        <w:tc>
          <w:tcPr>
            <w:tcW w:w="2141" w:type="dxa"/>
          </w:tcPr>
          <w:p w:rsidR="00257B9C" w:rsidRPr="00257B9C" w:rsidRDefault="00257B9C" w:rsidP="00257B9C">
            <w:pPr>
              <w:widowControl w:val="0"/>
              <w:autoSpaceDE w:val="0"/>
              <w:autoSpaceDN w:val="0"/>
              <w:spacing w:before="2"/>
              <w:ind w:left="59" w:right="47"/>
              <w:jc w:val="center"/>
              <w:rPr>
                <w:rFonts w:ascii="Times New Roman" w:hAnsi="Times New Roman"/>
                <w:lang w:val="id-ID"/>
              </w:rPr>
            </w:pPr>
            <w:r w:rsidRPr="00257B9C">
              <w:rPr>
                <w:rFonts w:ascii="Times New Roman" w:hAnsi="Times New Roman"/>
                <w:lang w:val="id-ID"/>
              </w:rPr>
              <w:t>110,374,000</w:t>
            </w:r>
          </w:p>
        </w:tc>
        <w:tc>
          <w:tcPr>
            <w:tcW w:w="1813" w:type="dxa"/>
          </w:tcPr>
          <w:p w:rsidR="00257B9C" w:rsidRPr="00257B9C" w:rsidRDefault="00257B9C" w:rsidP="00257B9C">
            <w:pPr>
              <w:widowControl w:val="0"/>
              <w:autoSpaceDE w:val="0"/>
              <w:autoSpaceDN w:val="0"/>
              <w:spacing w:before="2"/>
              <w:ind w:left="650"/>
              <w:rPr>
                <w:rFonts w:ascii="Times New Roman" w:hAnsi="Times New Roman"/>
                <w:lang w:val="id-ID"/>
              </w:rPr>
            </w:pPr>
            <w:r w:rsidRPr="00257B9C">
              <w:rPr>
                <w:rFonts w:ascii="Times New Roman" w:hAnsi="Times New Roman"/>
                <w:lang w:val="id-ID"/>
              </w:rPr>
              <w:t>632,57</w:t>
            </w:r>
          </w:p>
        </w:tc>
      </w:tr>
      <w:tr w:rsidR="00257B9C" w:rsidRPr="00257B9C" w:rsidTr="00257B9C">
        <w:trPr>
          <w:trHeight w:val="297"/>
        </w:trPr>
        <w:tc>
          <w:tcPr>
            <w:tcW w:w="1574" w:type="dxa"/>
          </w:tcPr>
          <w:p w:rsidR="00257B9C" w:rsidRPr="00257B9C" w:rsidRDefault="00257B9C" w:rsidP="00257B9C">
            <w:pPr>
              <w:widowControl w:val="0"/>
              <w:autoSpaceDE w:val="0"/>
              <w:autoSpaceDN w:val="0"/>
              <w:spacing w:before="3"/>
              <w:ind w:left="101"/>
              <w:rPr>
                <w:rFonts w:ascii="Times New Roman" w:hAnsi="Times New Roman"/>
                <w:lang w:val="id"/>
              </w:rPr>
            </w:pPr>
            <w:r w:rsidRPr="00257B9C">
              <w:rPr>
                <w:rFonts w:ascii="Times New Roman" w:hAnsi="Times New Roman"/>
                <w:w w:val="105"/>
                <w:lang w:val="id"/>
              </w:rPr>
              <w:t>BRI</w:t>
            </w:r>
          </w:p>
        </w:tc>
        <w:tc>
          <w:tcPr>
            <w:tcW w:w="2325" w:type="dxa"/>
          </w:tcPr>
          <w:p w:rsidR="00257B9C" w:rsidRPr="00257B9C" w:rsidRDefault="00257B9C" w:rsidP="00257B9C">
            <w:pPr>
              <w:widowControl w:val="0"/>
              <w:autoSpaceDE w:val="0"/>
              <w:autoSpaceDN w:val="0"/>
              <w:spacing w:before="3"/>
              <w:ind w:right="88"/>
              <w:jc w:val="right"/>
              <w:rPr>
                <w:rFonts w:ascii="Times New Roman" w:hAnsi="Times New Roman"/>
                <w:lang w:val="id-ID"/>
              </w:rPr>
            </w:pPr>
            <w:r w:rsidRPr="00257B9C">
              <w:rPr>
                <w:rFonts w:ascii="Times New Roman" w:hAnsi="Times New Roman"/>
                <w:lang w:val="id-ID"/>
              </w:rPr>
              <w:t>1,111,623,000</w:t>
            </w:r>
          </w:p>
        </w:tc>
        <w:tc>
          <w:tcPr>
            <w:tcW w:w="2141" w:type="dxa"/>
          </w:tcPr>
          <w:p w:rsidR="00257B9C" w:rsidRPr="00257B9C" w:rsidRDefault="00257B9C" w:rsidP="00257B9C">
            <w:pPr>
              <w:widowControl w:val="0"/>
              <w:autoSpaceDE w:val="0"/>
              <w:autoSpaceDN w:val="0"/>
              <w:spacing w:before="3"/>
              <w:ind w:left="59" w:right="45"/>
              <w:jc w:val="center"/>
              <w:rPr>
                <w:rFonts w:ascii="Times New Roman" w:hAnsi="Times New Roman"/>
                <w:lang w:val="id-ID"/>
              </w:rPr>
            </w:pPr>
            <w:r w:rsidRPr="00257B9C">
              <w:rPr>
                <w:rFonts w:ascii="Times New Roman" w:hAnsi="Times New Roman"/>
                <w:lang w:val="id-ID"/>
              </w:rPr>
              <w:t>185,275,000</w:t>
            </w:r>
          </w:p>
        </w:tc>
        <w:tc>
          <w:tcPr>
            <w:tcW w:w="1813" w:type="dxa"/>
          </w:tcPr>
          <w:p w:rsidR="00257B9C" w:rsidRPr="00257B9C" w:rsidRDefault="00257B9C" w:rsidP="00257B9C">
            <w:pPr>
              <w:widowControl w:val="0"/>
              <w:autoSpaceDE w:val="0"/>
              <w:autoSpaceDN w:val="0"/>
              <w:spacing w:before="3"/>
              <w:ind w:left="651"/>
              <w:rPr>
                <w:rFonts w:ascii="Times New Roman" w:hAnsi="Times New Roman"/>
                <w:lang w:val="id-ID"/>
              </w:rPr>
            </w:pPr>
            <w:r w:rsidRPr="00257B9C">
              <w:rPr>
                <w:rFonts w:ascii="Times New Roman" w:hAnsi="Times New Roman"/>
                <w:lang w:val="id-ID"/>
              </w:rPr>
              <w:t>599,98</w:t>
            </w:r>
          </w:p>
        </w:tc>
      </w:tr>
      <w:tr w:rsidR="00257B9C" w:rsidRPr="00257B9C" w:rsidTr="00257B9C">
        <w:trPr>
          <w:trHeight w:val="299"/>
        </w:trPr>
        <w:tc>
          <w:tcPr>
            <w:tcW w:w="1574" w:type="dxa"/>
          </w:tcPr>
          <w:p w:rsidR="00257B9C" w:rsidRPr="00257B9C" w:rsidRDefault="00257B9C" w:rsidP="00257B9C">
            <w:pPr>
              <w:widowControl w:val="0"/>
              <w:autoSpaceDE w:val="0"/>
              <w:autoSpaceDN w:val="0"/>
              <w:spacing w:before="3"/>
              <w:ind w:left="101"/>
              <w:rPr>
                <w:rFonts w:ascii="Times New Roman" w:hAnsi="Times New Roman"/>
                <w:lang w:val="id"/>
              </w:rPr>
            </w:pPr>
            <w:r w:rsidRPr="00257B9C">
              <w:rPr>
                <w:rFonts w:ascii="Times New Roman" w:hAnsi="Times New Roman"/>
                <w:w w:val="105"/>
                <w:lang w:val="id"/>
              </w:rPr>
              <w:t>Mandiri</w:t>
            </w:r>
          </w:p>
        </w:tc>
        <w:tc>
          <w:tcPr>
            <w:tcW w:w="2325" w:type="dxa"/>
          </w:tcPr>
          <w:p w:rsidR="00257B9C" w:rsidRPr="00257B9C" w:rsidRDefault="00257B9C" w:rsidP="00257B9C">
            <w:pPr>
              <w:widowControl w:val="0"/>
              <w:autoSpaceDE w:val="0"/>
              <w:autoSpaceDN w:val="0"/>
              <w:spacing w:before="3"/>
              <w:ind w:right="89"/>
              <w:jc w:val="right"/>
              <w:rPr>
                <w:rFonts w:ascii="Times New Roman" w:hAnsi="Times New Roman"/>
                <w:lang w:val="id-ID"/>
              </w:rPr>
            </w:pPr>
            <w:r w:rsidRPr="00257B9C">
              <w:rPr>
                <w:rFonts w:ascii="Times New Roman" w:hAnsi="Times New Roman"/>
                <w:lang w:val="id-ID"/>
              </w:rPr>
              <w:t>941,953,100</w:t>
            </w:r>
          </w:p>
        </w:tc>
        <w:tc>
          <w:tcPr>
            <w:tcW w:w="2141" w:type="dxa"/>
          </w:tcPr>
          <w:p w:rsidR="00257B9C" w:rsidRPr="00257B9C" w:rsidRDefault="00257B9C" w:rsidP="00257B9C">
            <w:pPr>
              <w:widowControl w:val="0"/>
              <w:autoSpaceDE w:val="0"/>
              <w:autoSpaceDN w:val="0"/>
              <w:spacing w:before="3"/>
              <w:ind w:left="57" w:right="47"/>
              <w:jc w:val="center"/>
              <w:rPr>
                <w:rFonts w:ascii="Times New Roman" w:hAnsi="Times New Roman"/>
                <w:lang w:val="id-ID"/>
              </w:rPr>
            </w:pPr>
            <w:r w:rsidRPr="00257B9C">
              <w:rPr>
                <w:rFonts w:ascii="Times New Roman" w:hAnsi="Times New Roman"/>
                <w:lang w:val="id-ID"/>
              </w:rPr>
              <w:t>184,960,305</w:t>
            </w:r>
          </w:p>
        </w:tc>
        <w:tc>
          <w:tcPr>
            <w:tcW w:w="1813" w:type="dxa"/>
          </w:tcPr>
          <w:p w:rsidR="00257B9C" w:rsidRPr="00257B9C" w:rsidRDefault="00257B9C" w:rsidP="00257B9C">
            <w:pPr>
              <w:widowControl w:val="0"/>
              <w:autoSpaceDE w:val="0"/>
              <w:autoSpaceDN w:val="0"/>
              <w:spacing w:before="3"/>
              <w:ind w:left="649"/>
              <w:rPr>
                <w:rFonts w:ascii="Times New Roman" w:hAnsi="Times New Roman"/>
                <w:lang w:val="id-ID"/>
              </w:rPr>
            </w:pPr>
            <w:r w:rsidRPr="00257B9C">
              <w:rPr>
                <w:rFonts w:ascii="Times New Roman" w:hAnsi="Times New Roman"/>
                <w:lang w:val="id-ID"/>
              </w:rPr>
              <w:t>509,27</w:t>
            </w:r>
          </w:p>
        </w:tc>
      </w:tr>
    </w:tbl>
    <w:p w:rsidR="00257B9C" w:rsidRPr="00257B9C" w:rsidRDefault="00257B9C" w:rsidP="00257B9C">
      <w:pPr>
        <w:keepNext/>
        <w:ind w:firstLine="567"/>
        <w:jc w:val="both"/>
        <w:outlineLvl w:val="0"/>
        <w:rPr>
          <w:rFonts w:ascii="Times New Roman" w:hAnsi="Times New Roman"/>
          <w:w w:val="105"/>
          <w:lang w:val="id-ID"/>
        </w:rPr>
      </w:pPr>
    </w:p>
    <w:p w:rsidR="00257B9C" w:rsidRPr="00257B9C" w:rsidRDefault="00257B9C" w:rsidP="00257B9C">
      <w:pPr>
        <w:keepNext/>
        <w:spacing w:after="240"/>
        <w:ind w:firstLine="567"/>
        <w:jc w:val="both"/>
        <w:outlineLvl w:val="0"/>
        <w:rPr>
          <w:rFonts w:ascii="Times-Roman" w:hAnsi="Times-Roman"/>
          <w:color w:val="000000"/>
          <w:w w:val="105"/>
          <w:lang w:val="id-ID"/>
        </w:rPr>
      </w:pPr>
      <w:r w:rsidRPr="00257B9C">
        <w:rPr>
          <w:rFonts w:ascii="Times New Roman" w:hAnsi="Times New Roman"/>
          <w:w w:val="105"/>
          <w:lang w:val="id-ID"/>
        </w:rPr>
        <w:t>DER bank pemerintah terendah adalah bank Mandiri</w:t>
      </w:r>
      <w:r w:rsidRPr="00257B9C">
        <w:rPr>
          <w:rFonts w:ascii="Times New Roman" w:hAnsi="Times New Roman"/>
          <w:spacing w:val="-17"/>
          <w:w w:val="105"/>
          <w:lang w:val="id-ID"/>
        </w:rPr>
        <w:t xml:space="preserve"> </w:t>
      </w:r>
      <w:r w:rsidRPr="00257B9C">
        <w:rPr>
          <w:rFonts w:ascii="Times New Roman" w:hAnsi="Times New Roman"/>
          <w:w w:val="105"/>
          <w:lang w:val="id-ID"/>
        </w:rPr>
        <w:t>senilai</w:t>
      </w:r>
      <w:r w:rsidRPr="00257B9C">
        <w:rPr>
          <w:rFonts w:ascii="Times New Roman" w:hAnsi="Times New Roman"/>
          <w:spacing w:val="-16"/>
          <w:w w:val="105"/>
          <w:lang w:val="id-ID"/>
        </w:rPr>
        <w:t xml:space="preserve"> </w:t>
      </w:r>
      <w:r w:rsidRPr="00257B9C">
        <w:rPr>
          <w:rFonts w:ascii="Times New Roman" w:hAnsi="Times New Roman"/>
          <w:lang w:val="id-ID"/>
        </w:rPr>
        <w:t>509,27</w:t>
      </w:r>
      <w:r w:rsidRPr="00257B9C">
        <w:rPr>
          <w:rFonts w:ascii="Times New Roman" w:hAnsi="Times New Roman"/>
          <w:w w:val="105"/>
          <w:lang w:val="id-ID"/>
        </w:rPr>
        <w:t>% diikuti oleh bank BRI sebesar 599,98%.</w:t>
      </w:r>
      <w:r w:rsidRPr="00257B9C">
        <w:rPr>
          <w:rFonts w:ascii="Times New Roman" w:hAnsi="Times New Roman"/>
          <w:spacing w:val="-16"/>
          <w:w w:val="105"/>
          <w:lang w:val="id-ID"/>
        </w:rPr>
        <w:t xml:space="preserve"> </w:t>
      </w:r>
      <w:r w:rsidRPr="00257B9C">
        <w:rPr>
          <w:rFonts w:ascii="Times New Roman" w:hAnsi="Times New Roman"/>
          <w:w w:val="105"/>
          <w:lang w:val="id-ID"/>
        </w:rPr>
        <w:t>Bank BNI senilai 632,57%. Hal ini menunjukkan bank Mandiri memiliki kinerja yang baik di bandingkan dengan bank pemerintah lainnya.</w:t>
      </w:r>
    </w:p>
    <w:p w:rsidR="00257B9C" w:rsidRPr="00257B9C" w:rsidRDefault="00257B9C" w:rsidP="00257B9C">
      <w:pPr>
        <w:spacing w:before="3" w:after="336"/>
        <w:jc w:val="center"/>
        <w:rPr>
          <w:rFonts w:ascii="Times New Roman" w:hAnsi="Times New Roman"/>
          <w:color w:val="3C3C3C"/>
          <w:w w:val="105"/>
        </w:rPr>
      </w:pPr>
      <w:r w:rsidRPr="00257B9C">
        <w:rPr>
          <w:rFonts w:ascii="Times New Roman" w:hAnsi="Times New Roman"/>
          <w:color w:val="3C3C3C"/>
          <w:w w:val="105"/>
        </w:rPr>
        <w:t>Tabel 1</w:t>
      </w:r>
      <w:r w:rsidRPr="00257B9C">
        <w:rPr>
          <w:rFonts w:ascii="Times New Roman" w:hAnsi="Times New Roman"/>
          <w:color w:val="3C3C3C"/>
          <w:w w:val="105"/>
          <w:lang w:val="id-ID"/>
        </w:rPr>
        <w:t>8</w:t>
      </w:r>
      <w:r w:rsidRPr="00257B9C">
        <w:rPr>
          <w:rFonts w:ascii="Times New Roman" w:hAnsi="Times New Roman"/>
          <w:color w:val="3C3C3C"/>
          <w:w w:val="105"/>
        </w:rPr>
        <w:t xml:space="preserve"> </w:t>
      </w:r>
      <w:r w:rsidRPr="00257B9C">
        <w:rPr>
          <w:rFonts w:ascii="Times New Roman" w:hAnsi="Times New Roman"/>
          <w:color w:val="000000"/>
        </w:rPr>
        <w:t xml:space="preserve">Debt to Eqity Ratio </w:t>
      </w:r>
      <w:r w:rsidRPr="00257B9C">
        <w:rPr>
          <w:rFonts w:ascii="Times New Roman" w:hAnsi="Times New Roman"/>
          <w:color w:val="000000"/>
          <w:lang w:val="id-ID"/>
        </w:rPr>
        <w:t xml:space="preserve"> (DER) </w:t>
      </w:r>
      <w:r w:rsidRPr="00257B9C">
        <w:rPr>
          <w:rFonts w:ascii="Times New Roman" w:hAnsi="Times New Roman"/>
          <w:color w:val="3C3C3C"/>
          <w:w w:val="105"/>
        </w:rPr>
        <w:t xml:space="preserve">Bank </w:t>
      </w:r>
      <w:r w:rsidRPr="00257B9C">
        <w:rPr>
          <w:rFonts w:ascii="Times New Roman" w:hAnsi="Times New Roman"/>
          <w:color w:val="3C3C3C"/>
          <w:w w:val="105"/>
          <w:lang w:val="id-ID"/>
        </w:rPr>
        <w:t>Swasta</w:t>
      </w:r>
      <w:r w:rsidRPr="00257B9C">
        <w:rPr>
          <w:rFonts w:ascii="Times New Roman" w:hAnsi="Times New Roman"/>
          <w:color w:val="3C3C3C"/>
          <w:w w:val="105"/>
        </w:rPr>
        <w:t xml:space="preserve"> Tahun 2016</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2"/>
        <w:gridCol w:w="2321"/>
        <w:gridCol w:w="2138"/>
        <w:gridCol w:w="1865"/>
      </w:tblGrid>
      <w:tr w:rsidR="00257B9C" w:rsidRPr="00257B9C" w:rsidTr="00257B9C">
        <w:trPr>
          <w:trHeight w:val="538"/>
        </w:trPr>
        <w:tc>
          <w:tcPr>
            <w:tcW w:w="1572" w:type="dxa"/>
          </w:tcPr>
          <w:p w:rsidR="00257B9C" w:rsidRPr="00257B9C" w:rsidRDefault="00257B9C" w:rsidP="00257B9C">
            <w:pPr>
              <w:widowControl w:val="0"/>
              <w:autoSpaceDE w:val="0"/>
              <w:autoSpaceDN w:val="0"/>
              <w:spacing w:before="3"/>
              <w:ind w:left="225"/>
              <w:rPr>
                <w:rFonts w:ascii="Times New Roman" w:hAnsi="Times New Roman"/>
                <w:lang w:val="id"/>
              </w:rPr>
            </w:pPr>
            <w:r w:rsidRPr="00257B9C">
              <w:rPr>
                <w:rFonts w:ascii="Times New Roman" w:hAnsi="Times New Roman"/>
                <w:w w:val="105"/>
                <w:lang w:val="id"/>
              </w:rPr>
              <w:t>Nama Bank</w:t>
            </w:r>
          </w:p>
        </w:tc>
        <w:tc>
          <w:tcPr>
            <w:tcW w:w="2321" w:type="dxa"/>
          </w:tcPr>
          <w:p w:rsidR="00257B9C" w:rsidRPr="00257B9C" w:rsidRDefault="00257B9C" w:rsidP="00257B9C">
            <w:pPr>
              <w:widowControl w:val="0"/>
              <w:autoSpaceDE w:val="0"/>
              <w:autoSpaceDN w:val="0"/>
              <w:rPr>
                <w:rFonts w:ascii="Times New Roman" w:hAnsi="Times New Roman"/>
                <w:w w:val="105"/>
                <w:lang w:val="id-ID"/>
              </w:rPr>
            </w:pPr>
            <w:r w:rsidRPr="00257B9C">
              <w:rPr>
                <w:rFonts w:ascii="Times New Roman" w:hAnsi="Times New Roman"/>
                <w:w w:val="105"/>
                <w:lang w:val="id-ID"/>
              </w:rPr>
              <w:t>Total Liabilitas (Rp)</w:t>
            </w:r>
          </w:p>
        </w:tc>
        <w:tc>
          <w:tcPr>
            <w:tcW w:w="2138" w:type="dxa"/>
          </w:tcPr>
          <w:p w:rsidR="00257B9C" w:rsidRPr="00257B9C" w:rsidRDefault="00257B9C" w:rsidP="00257B9C">
            <w:pPr>
              <w:widowControl w:val="0"/>
              <w:autoSpaceDE w:val="0"/>
              <w:autoSpaceDN w:val="0"/>
              <w:ind w:right="47"/>
              <w:rPr>
                <w:rFonts w:ascii="Times New Roman" w:hAnsi="Times New Roman"/>
                <w:w w:val="105"/>
                <w:lang w:val="id-ID"/>
              </w:rPr>
            </w:pPr>
            <w:r w:rsidRPr="00257B9C">
              <w:rPr>
                <w:rFonts w:ascii="Times New Roman" w:hAnsi="Times New Roman"/>
                <w:w w:val="105"/>
                <w:lang w:val="id-ID"/>
              </w:rPr>
              <w:t>Total Ekuitas(RP)</w:t>
            </w:r>
          </w:p>
          <w:p w:rsidR="00257B9C" w:rsidRPr="00257B9C" w:rsidRDefault="00257B9C" w:rsidP="00257B9C">
            <w:pPr>
              <w:widowControl w:val="0"/>
              <w:autoSpaceDE w:val="0"/>
              <w:autoSpaceDN w:val="0"/>
              <w:ind w:left="854" w:right="47" w:hanging="366"/>
              <w:rPr>
                <w:rFonts w:ascii="Times New Roman" w:hAnsi="Times New Roman"/>
                <w:lang w:val="id"/>
              </w:rPr>
            </w:pPr>
          </w:p>
        </w:tc>
        <w:tc>
          <w:tcPr>
            <w:tcW w:w="1865" w:type="dxa"/>
          </w:tcPr>
          <w:p w:rsidR="00257B9C" w:rsidRPr="00257B9C" w:rsidRDefault="00257B9C" w:rsidP="00257B9C">
            <w:pPr>
              <w:widowControl w:val="0"/>
              <w:autoSpaceDE w:val="0"/>
              <w:autoSpaceDN w:val="0"/>
              <w:ind w:right="595"/>
              <w:rPr>
                <w:rFonts w:ascii="Times New Roman" w:hAnsi="Times New Roman"/>
                <w:lang w:val="id-ID"/>
              </w:rPr>
            </w:pPr>
            <w:r w:rsidRPr="00257B9C">
              <w:rPr>
                <w:rFonts w:ascii="Times New Roman" w:hAnsi="Times New Roman"/>
                <w:lang w:val="id-ID"/>
              </w:rPr>
              <w:t xml:space="preserve">         DER</w:t>
            </w:r>
          </w:p>
          <w:p w:rsidR="00257B9C" w:rsidRPr="00257B9C" w:rsidRDefault="00257B9C" w:rsidP="00257B9C">
            <w:pPr>
              <w:widowControl w:val="0"/>
              <w:autoSpaceDE w:val="0"/>
              <w:autoSpaceDN w:val="0"/>
              <w:ind w:right="595"/>
              <w:jc w:val="center"/>
              <w:rPr>
                <w:rFonts w:ascii="Times New Roman" w:hAnsi="Times New Roman"/>
                <w:lang w:val="id"/>
              </w:rPr>
            </w:pPr>
            <w:r w:rsidRPr="00257B9C">
              <w:rPr>
                <w:rFonts w:ascii="Times New Roman" w:hAnsi="Times New Roman"/>
                <w:lang w:val="id-ID"/>
              </w:rPr>
              <w:t xml:space="preserve">      (</w:t>
            </w:r>
            <w:r w:rsidRPr="00257B9C">
              <w:rPr>
                <w:rFonts w:ascii="Times New Roman" w:hAnsi="Times New Roman"/>
                <w:w w:val="105"/>
                <w:lang w:val="id"/>
              </w:rPr>
              <w:t>%)</w:t>
            </w:r>
          </w:p>
        </w:tc>
      </w:tr>
      <w:tr w:rsidR="00257B9C" w:rsidRPr="00257B9C" w:rsidTr="00257B9C">
        <w:trPr>
          <w:trHeight w:val="266"/>
        </w:trPr>
        <w:tc>
          <w:tcPr>
            <w:tcW w:w="1572" w:type="dxa"/>
          </w:tcPr>
          <w:p w:rsidR="00257B9C" w:rsidRPr="00257B9C" w:rsidRDefault="00257B9C" w:rsidP="00257B9C">
            <w:pPr>
              <w:widowControl w:val="0"/>
              <w:autoSpaceDE w:val="0"/>
              <w:autoSpaceDN w:val="0"/>
              <w:spacing w:before="2"/>
              <w:ind w:left="101"/>
              <w:rPr>
                <w:rFonts w:ascii="Times New Roman" w:hAnsi="Times New Roman"/>
                <w:lang w:val="id-ID"/>
              </w:rPr>
            </w:pPr>
            <w:r w:rsidRPr="00257B9C">
              <w:rPr>
                <w:rFonts w:ascii="Times New Roman" w:hAnsi="Times New Roman"/>
                <w:w w:val="105"/>
                <w:lang w:val="id"/>
              </w:rPr>
              <w:t>B</w:t>
            </w:r>
            <w:r w:rsidRPr="00257B9C">
              <w:rPr>
                <w:rFonts w:ascii="Times New Roman" w:hAnsi="Times New Roman"/>
                <w:w w:val="105"/>
                <w:lang w:val="id-ID"/>
              </w:rPr>
              <w:t>CA</w:t>
            </w:r>
          </w:p>
        </w:tc>
        <w:tc>
          <w:tcPr>
            <w:tcW w:w="2321" w:type="dxa"/>
          </w:tcPr>
          <w:p w:rsidR="00257B9C" w:rsidRPr="00257B9C" w:rsidRDefault="00257B9C" w:rsidP="00257B9C">
            <w:pPr>
              <w:widowControl w:val="0"/>
              <w:autoSpaceDE w:val="0"/>
              <w:autoSpaceDN w:val="0"/>
              <w:spacing w:before="2"/>
              <w:ind w:right="88"/>
              <w:jc w:val="right"/>
              <w:rPr>
                <w:rFonts w:ascii="Times New Roman" w:hAnsi="Times New Roman"/>
                <w:lang w:val="id-ID"/>
              </w:rPr>
            </w:pPr>
            <w:r w:rsidRPr="00257B9C">
              <w:rPr>
                <w:rFonts w:ascii="Times New Roman" w:hAnsi="Times New Roman"/>
                <w:lang w:val="id-ID"/>
              </w:rPr>
              <w:t>564,024,000</w:t>
            </w:r>
          </w:p>
        </w:tc>
        <w:tc>
          <w:tcPr>
            <w:tcW w:w="2138" w:type="dxa"/>
          </w:tcPr>
          <w:p w:rsidR="00257B9C" w:rsidRPr="00257B9C" w:rsidRDefault="00257B9C" w:rsidP="00257B9C">
            <w:pPr>
              <w:widowControl w:val="0"/>
              <w:autoSpaceDE w:val="0"/>
              <w:autoSpaceDN w:val="0"/>
              <w:spacing w:before="2"/>
              <w:ind w:left="59" w:right="47"/>
              <w:jc w:val="center"/>
              <w:rPr>
                <w:rFonts w:ascii="Times New Roman" w:hAnsi="Times New Roman"/>
                <w:lang w:val="id-ID"/>
              </w:rPr>
            </w:pPr>
            <w:r w:rsidRPr="00257B9C">
              <w:rPr>
                <w:rFonts w:ascii="Times New Roman" w:hAnsi="Times New Roman"/>
                <w:lang w:val="id-ID"/>
              </w:rPr>
              <w:t>112,715,000</w:t>
            </w:r>
          </w:p>
        </w:tc>
        <w:tc>
          <w:tcPr>
            <w:tcW w:w="1865" w:type="dxa"/>
          </w:tcPr>
          <w:p w:rsidR="00257B9C" w:rsidRPr="00257B9C" w:rsidRDefault="00257B9C" w:rsidP="00257B9C">
            <w:pPr>
              <w:widowControl w:val="0"/>
              <w:autoSpaceDE w:val="0"/>
              <w:autoSpaceDN w:val="0"/>
              <w:spacing w:before="2"/>
              <w:ind w:left="650"/>
              <w:rPr>
                <w:rFonts w:ascii="Times New Roman" w:hAnsi="Times New Roman"/>
                <w:lang w:val="id-ID"/>
              </w:rPr>
            </w:pPr>
            <w:r w:rsidRPr="00257B9C">
              <w:rPr>
                <w:rFonts w:ascii="Times New Roman" w:hAnsi="Times New Roman"/>
                <w:lang w:val="id-ID"/>
              </w:rPr>
              <w:t>500,39</w:t>
            </w:r>
          </w:p>
        </w:tc>
      </w:tr>
      <w:tr w:rsidR="00257B9C" w:rsidRPr="00257B9C" w:rsidTr="00257B9C">
        <w:trPr>
          <w:trHeight w:val="267"/>
        </w:trPr>
        <w:tc>
          <w:tcPr>
            <w:tcW w:w="1572" w:type="dxa"/>
          </w:tcPr>
          <w:p w:rsidR="00257B9C" w:rsidRPr="00257B9C" w:rsidRDefault="00257B9C" w:rsidP="00257B9C">
            <w:pPr>
              <w:widowControl w:val="0"/>
              <w:autoSpaceDE w:val="0"/>
              <w:autoSpaceDN w:val="0"/>
              <w:spacing w:before="3"/>
              <w:ind w:left="101"/>
              <w:rPr>
                <w:rFonts w:ascii="Times New Roman" w:hAnsi="Times New Roman"/>
                <w:lang w:val="id-ID"/>
              </w:rPr>
            </w:pPr>
            <w:r w:rsidRPr="00257B9C">
              <w:rPr>
                <w:rFonts w:ascii="Times New Roman" w:hAnsi="Times New Roman"/>
                <w:w w:val="105"/>
                <w:lang w:val="id"/>
              </w:rPr>
              <w:t>M</w:t>
            </w:r>
            <w:r w:rsidRPr="00257B9C">
              <w:rPr>
                <w:rFonts w:ascii="Times New Roman" w:hAnsi="Times New Roman"/>
                <w:w w:val="105"/>
                <w:lang w:val="id-ID"/>
              </w:rPr>
              <w:t>ega</w:t>
            </w:r>
          </w:p>
        </w:tc>
        <w:tc>
          <w:tcPr>
            <w:tcW w:w="2321" w:type="dxa"/>
          </w:tcPr>
          <w:p w:rsidR="00257B9C" w:rsidRPr="00257B9C" w:rsidRDefault="00257B9C" w:rsidP="00257B9C">
            <w:pPr>
              <w:widowControl w:val="0"/>
              <w:autoSpaceDE w:val="0"/>
              <w:autoSpaceDN w:val="0"/>
              <w:spacing w:before="3"/>
              <w:ind w:right="88"/>
              <w:jc w:val="right"/>
              <w:rPr>
                <w:rFonts w:ascii="Times New Roman" w:hAnsi="Times New Roman"/>
                <w:lang w:val="id-ID"/>
              </w:rPr>
            </w:pPr>
            <w:r w:rsidRPr="00257B9C">
              <w:rPr>
                <w:rFonts w:ascii="Times New Roman" w:hAnsi="Times New Roman"/>
                <w:lang w:val="id-ID"/>
              </w:rPr>
              <w:t>58,266</w:t>
            </w:r>
          </w:p>
        </w:tc>
        <w:tc>
          <w:tcPr>
            <w:tcW w:w="2138" w:type="dxa"/>
          </w:tcPr>
          <w:p w:rsidR="00257B9C" w:rsidRPr="00257B9C" w:rsidRDefault="00257B9C" w:rsidP="00257B9C">
            <w:pPr>
              <w:widowControl w:val="0"/>
              <w:autoSpaceDE w:val="0"/>
              <w:autoSpaceDN w:val="0"/>
              <w:spacing w:before="3"/>
              <w:ind w:left="59" w:right="45"/>
              <w:jc w:val="center"/>
              <w:rPr>
                <w:rFonts w:ascii="Times New Roman" w:hAnsi="Times New Roman"/>
                <w:lang w:val="id-ID"/>
              </w:rPr>
            </w:pPr>
            <w:r w:rsidRPr="00257B9C">
              <w:rPr>
                <w:rFonts w:ascii="Times New Roman" w:hAnsi="Times New Roman"/>
                <w:lang w:val="id-ID"/>
              </w:rPr>
              <w:t>12,266</w:t>
            </w:r>
          </w:p>
        </w:tc>
        <w:tc>
          <w:tcPr>
            <w:tcW w:w="1865" w:type="dxa"/>
          </w:tcPr>
          <w:p w:rsidR="00257B9C" w:rsidRPr="00257B9C" w:rsidRDefault="00257B9C" w:rsidP="00257B9C">
            <w:pPr>
              <w:widowControl w:val="0"/>
              <w:autoSpaceDE w:val="0"/>
              <w:autoSpaceDN w:val="0"/>
              <w:spacing w:before="3"/>
              <w:ind w:left="651"/>
              <w:rPr>
                <w:rFonts w:ascii="Times New Roman" w:hAnsi="Times New Roman"/>
                <w:lang w:val="id-ID"/>
              </w:rPr>
            </w:pPr>
            <w:r w:rsidRPr="00257B9C">
              <w:rPr>
                <w:rFonts w:ascii="Times New Roman" w:hAnsi="Times New Roman"/>
                <w:lang w:val="id-ID"/>
              </w:rPr>
              <w:t>475,02</w:t>
            </w:r>
          </w:p>
        </w:tc>
      </w:tr>
      <w:tr w:rsidR="00257B9C" w:rsidRPr="00257B9C" w:rsidTr="00257B9C">
        <w:trPr>
          <w:trHeight w:val="269"/>
        </w:trPr>
        <w:tc>
          <w:tcPr>
            <w:tcW w:w="1572" w:type="dxa"/>
          </w:tcPr>
          <w:p w:rsidR="00257B9C" w:rsidRPr="00257B9C" w:rsidRDefault="00257B9C" w:rsidP="00257B9C">
            <w:pPr>
              <w:widowControl w:val="0"/>
              <w:autoSpaceDE w:val="0"/>
              <w:autoSpaceDN w:val="0"/>
              <w:spacing w:before="3"/>
              <w:ind w:left="101"/>
              <w:rPr>
                <w:rFonts w:ascii="Times New Roman" w:hAnsi="Times New Roman"/>
                <w:lang w:val="id"/>
              </w:rPr>
            </w:pPr>
            <w:r w:rsidRPr="00257B9C">
              <w:rPr>
                <w:rFonts w:ascii="Times New Roman" w:hAnsi="Times New Roman"/>
                <w:w w:val="105"/>
                <w:lang w:val="id"/>
              </w:rPr>
              <w:t>Mayapada</w:t>
            </w:r>
          </w:p>
        </w:tc>
        <w:tc>
          <w:tcPr>
            <w:tcW w:w="2321" w:type="dxa"/>
          </w:tcPr>
          <w:p w:rsidR="00257B9C" w:rsidRPr="00257B9C" w:rsidRDefault="00257B9C" w:rsidP="00257B9C">
            <w:pPr>
              <w:widowControl w:val="0"/>
              <w:autoSpaceDE w:val="0"/>
              <w:autoSpaceDN w:val="0"/>
              <w:spacing w:before="3"/>
              <w:ind w:right="89"/>
              <w:jc w:val="right"/>
              <w:rPr>
                <w:rFonts w:ascii="Times New Roman" w:hAnsi="Times New Roman"/>
                <w:lang w:val="id-ID"/>
              </w:rPr>
            </w:pPr>
            <w:r w:rsidRPr="00257B9C">
              <w:rPr>
                <w:rFonts w:ascii="Times New Roman" w:hAnsi="Times New Roman"/>
                <w:lang w:val="id-ID"/>
              </w:rPr>
              <w:t>53,785,630</w:t>
            </w:r>
          </w:p>
        </w:tc>
        <w:tc>
          <w:tcPr>
            <w:tcW w:w="2138" w:type="dxa"/>
          </w:tcPr>
          <w:p w:rsidR="00257B9C" w:rsidRPr="00257B9C" w:rsidRDefault="00257B9C" w:rsidP="00257B9C">
            <w:pPr>
              <w:widowControl w:val="0"/>
              <w:autoSpaceDE w:val="0"/>
              <w:autoSpaceDN w:val="0"/>
              <w:spacing w:before="3"/>
              <w:ind w:left="57" w:right="47"/>
              <w:jc w:val="center"/>
              <w:rPr>
                <w:rFonts w:ascii="Times New Roman" w:hAnsi="Times New Roman"/>
                <w:lang w:val="id-ID"/>
              </w:rPr>
            </w:pPr>
            <w:r w:rsidRPr="00257B9C">
              <w:rPr>
                <w:rFonts w:ascii="Times New Roman" w:hAnsi="Times New Roman"/>
                <w:lang w:val="id-ID"/>
              </w:rPr>
              <w:t>7,053,472</w:t>
            </w:r>
          </w:p>
        </w:tc>
        <w:tc>
          <w:tcPr>
            <w:tcW w:w="1865" w:type="dxa"/>
          </w:tcPr>
          <w:p w:rsidR="00257B9C" w:rsidRPr="00257B9C" w:rsidRDefault="00257B9C" w:rsidP="00257B9C">
            <w:pPr>
              <w:widowControl w:val="0"/>
              <w:autoSpaceDE w:val="0"/>
              <w:autoSpaceDN w:val="0"/>
              <w:spacing w:before="3"/>
              <w:ind w:left="649"/>
              <w:rPr>
                <w:rFonts w:ascii="Times New Roman" w:hAnsi="Times New Roman"/>
                <w:lang w:val="id-ID"/>
              </w:rPr>
            </w:pPr>
            <w:r w:rsidRPr="00257B9C">
              <w:rPr>
                <w:rFonts w:ascii="Times New Roman" w:hAnsi="Times New Roman"/>
                <w:lang w:val="id-ID"/>
              </w:rPr>
              <w:t>762,54</w:t>
            </w:r>
          </w:p>
        </w:tc>
      </w:tr>
    </w:tbl>
    <w:p w:rsidR="00257B9C" w:rsidRPr="00257B9C" w:rsidRDefault="00257B9C" w:rsidP="00257B9C">
      <w:pPr>
        <w:keepNext/>
        <w:ind w:left="426" w:firstLine="426"/>
        <w:jc w:val="both"/>
        <w:outlineLvl w:val="0"/>
        <w:rPr>
          <w:rFonts w:ascii="Times New Roman" w:hAnsi="Times New Roman"/>
          <w:w w:val="105"/>
          <w:lang w:val="id-ID"/>
        </w:rPr>
      </w:pPr>
    </w:p>
    <w:p w:rsidR="00257B9C" w:rsidRPr="00257B9C" w:rsidRDefault="00257B9C" w:rsidP="00257B9C">
      <w:pPr>
        <w:keepNext/>
        <w:spacing w:after="240"/>
        <w:ind w:firstLine="567"/>
        <w:jc w:val="both"/>
        <w:outlineLvl w:val="0"/>
        <w:rPr>
          <w:rFonts w:ascii="Times New Roman" w:hAnsi="Times New Roman"/>
          <w:w w:val="105"/>
          <w:lang w:val="id-ID"/>
        </w:rPr>
      </w:pPr>
      <w:r w:rsidRPr="00257B9C">
        <w:rPr>
          <w:rFonts w:ascii="Times New Roman" w:hAnsi="Times New Roman"/>
          <w:w w:val="105"/>
          <w:lang w:val="id-ID"/>
        </w:rPr>
        <w:t xml:space="preserve">Bank Mega memiliki likuiditas yang paling baik senilai </w:t>
      </w:r>
      <w:r w:rsidRPr="00257B9C">
        <w:rPr>
          <w:rFonts w:ascii="Times New Roman" w:hAnsi="Times New Roman"/>
          <w:lang w:val="id-ID"/>
        </w:rPr>
        <w:t>4475,02</w:t>
      </w:r>
      <w:r w:rsidRPr="00257B9C">
        <w:rPr>
          <w:rFonts w:ascii="Times New Roman" w:hAnsi="Times New Roman"/>
          <w:w w:val="105"/>
          <w:lang w:val="id-ID"/>
        </w:rPr>
        <w:t>%, diikuti oleh bank BCA sebesar 500,39%,  Sedangkan tingkat DER tertinggi diperoleh bank Mayapada sebesar 762,54%. Hal ini menunjukkan bank Mayapada memiliki kinerja paling buruk dibandingkan bank swasta lainnya.</w:t>
      </w:r>
    </w:p>
    <w:p w:rsidR="00257B9C" w:rsidRPr="00257B9C" w:rsidRDefault="00257B9C" w:rsidP="00257B9C">
      <w:pPr>
        <w:spacing w:before="3" w:after="240"/>
        <w:jc w:val="center"/>
        <w:rPr>
          <w:rFonts w:ascii="Times New Roman" w:hAnsi="Times New Roman"/>
          <w:color w:val="3C3C3C"/>
          <w:w w:val="105"/>
        </w:rPr>
      </w:pPr>
      <w:r w:rsidRPr="00257B9C">
        <w:rPr>
          <w:rFonts w:ascii="Times New Roman" w:hAnsi="Times New Roman"/>
          <w:color w:val="3C3C3C"/>
          <w:w w:val="105"/>
        </w:rPr>
        <w:t>Tabel 1</w:t>
      </w:r>
      <w:r w:rsidRPr="00257B9C">
        <w:rPr>
          <w:rFonts w:ascii="Times New Roman" w:hAnsi="Times New Roman"/>
          <w:color w:val="3C3C3C"/>
          <w:w w:val="105"/>
          <w:lang w:val="id-ID"/>
        </w:rPr>
        <w:t>9</w:t>
      </w:r>
      <w:r w:rsidRPr="00257B9C">
        <w:rPr>
          <w:rFonts w:ascii="Times New Roman" w:hAnsi="Times New Roman"/>
          <w:color w:val="3C3C3C"/>
          <w:w w:val="105"/>
        </w:rPr>
        <w:t xml:space="preserve"> </w:t>
      </w:r>
      <w:r w:rsidRPr="00257B9C">
        <w:rPr>
          <w:rFonts w:ascii="Times New Roman" w:hAnsi="Times New Roman"/>
          <w:color w:val="000000"/>
        </w:rPr>
        <w:t xml:space="preserve">Debt to Eqity Ratio </w:t>
      </w:r>
      <w:r w:rsidRPr="00257B9C">
        <w:rPr>
          <w:rFonts w:ascii="Times New Roman" w:hAnsi="Times New Roman"/>
          <w:color w:val="000000"/>
          <w:lang w:val="id-ID"/>
        </w:rPr>
        <w:t xml:space="preserve"> (DER) </w:t>
      </w:r>
      <w:r w:rsidRPr="00257B9C">
        <w:rPr>
          <w:rFonts w:ascii="Times New Roman" w:hAnsi="Times New Roman"/>
          <w:color w:val="3C3C3C"/>
          <w:w w:val="105"/>
        </w:rPr>
        <w:t xml:space="preserve">Bank </w:t>
      </w:r>
      <w:r w:rsidRPr="00257B9C">
        <w:rPr>
          <w:rFonts w:ascii="Times New Roman" w:hAnsi="Times New Roman"/>
          <w:color w:val="3C3C3C"/>
          <w:w w:val="105"/>
          <w:lang w:val="id-ID"/>
        </w:rPr>
        <w:t>Swasta</w:t>
      </w:r>
      <w:r w:rsidRPr="00257B9C">
        <w:rPr>
          <w:rFonts w:ascii="Times New Roman" w:hAnsi="Times New Roman"/>
          <w:color w:val="3C3C3C"/>
          <w:w w:val="105"/>
        </w:rPr>
        <w:t xml:space="preserve"> Tahun 2017</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9"/>
        <w:gridCol w:w="2361"/>
        <w:gridCol w:w="2175"/>
        <w:gridCol w:w="1775"/>
      </w:tblGrid>
      <w:tr w:rsidR="00257B9C" w:rsidRPr="00257B9C" w:rsidTr="00257B9C">
        <w:trPr>
          <w:trHeight w:val="570"/>
        </w:trPr>
        <w:tc>
          <w:tcPr>
            <w:tcW w:w="1599" w:type="dxa"/>
          </w:tcPr>
          <w:p w:rsidR="00257B9C" w:rsidRPr="00257B9C" w:rsidRDefault="00257B9C" w:rsidP="00257B9C">
            <w:pPr>
              <w:widowControl w:val="0"/>
              <w:autoSpaceDE w:val="0"/>
              <w:autoSpaceDN w:val="0"/>
              <w:spacing w:before="3"/>
              <w:ind w:left="225"/>
              <w:rPr>
                <w:rFonts w:ascii="Times New Roman" w:hAnsi="Times New Roman"/>
                <w:lang w:val="id"/>
              </w:rPr>
            </w:pPr>
            <w:r w:rsidRPr="00257B9C">
              <w:rPr>
                <w:rFonts w:ascii="Times New Roman" w:hAnsi="Times New Roman"/>
                <w:w w:val="105"/>
                <w:lang w:val="id"/>
              </w:rPr>
              <w:t>Nama Bank</w:t>
            </w:r>
          </w:p>
        </w:tc>
        <w:tc>
          <w:tcPr>
            <w:tcW w:w="2361" w:type="dxa"/>
          </w:tcPr>
          <w:p w:rsidR="00257B9C" w:rsidRPr="00257B9C" w:rsidRDefault="00257B9C" w:rsidP="00257B9C">
            <w:pPr>
              <w:widowControl w:val="0"/>
              <w:autoSpaceDE w:val="0"/>
              <w:autoSpaceDN w:val="0"/>
              <w:rPr>
                <w:rFonts w:ascii="Times New Roman" w:hAnsi="Times New Roman"/>
                <w:w w:val="105"/>
                <w:lang w:val="id-ID"/>
              </w:rPr>
            </w:pPr>
            <w:r w:rsidRPr="00257B9C">
              <w:rPr>
                <w:rFonts w:ascii="Times New Roman" w:hAnsi="Times New Roman"/>
                <w:w w:val="105"/>
                <w:lang w:val="id-ID"/>
              </w:rPr>
              <w:t>Total Liabilitas (Rp)</w:t>
            </w:r>
          </w:p>
        </w:tc>
        <w:tc>
          <w:tcPr>
            <w:tcW w:w="2175" w:type="dxa"/>
          </w:tcPr>
          <w:p w:rsidR="00257B9C" w:rsidRPr="00257B9C" w:rsidRDefault="00257B9C" w:rsidP="00257B9C">
            <w:pPr>
              <w:widowControl w:val="0"/>
              <w:autoSpaceDE w:val="0"/>
              <w:autoSpaceDN w:val="0"/>
              <w:ind w:right="47"/>
              <w:rPr>
                <w:rFonts w:ascii="Times New Roman" w:hAnsi="Times New Roman"/>
                <w:w w:val="105"/>
                <w:lang w:val="id-ID"/>
              </w:rPr>
            </w:pPr>
            <w:r w:rsidRPr="00257B9C">
              <w:rPr>
                <w:rFonts w:ascii="Times New Roman" w:hAnsi="Times New Roman"/>
                <w:w w:val="105"/>
                <w:lang w:val="id-ID"/>
              </w:rPr>
              <w:t>Total Ekuitas(RP)</w:t>
            </w:r>
          </w:p>
          <w:p w:rsidR="00257B9C" w:rsidRPr="00257B9C" w:rsidRDefault="00257B9C" w:rsidP="00257B9C">
            <w:pPr>
              <w:widowControl w:val="0"/>
              <w:autoSpaceDE w:val="0"/>
              <w:autoSpaceDN w:val="0"/>
              <w:ind w:left="854" w:right="47" w:hanging="366"/>
              <w:rPr>
                <w:rFonts w:ascii="Times New Roman" w:hAnsi="Times New Roman"/>
                <w:lang w:val="id"/>
              </w:rPr>
            </w:pPr>
          </w:p>
        </w:tc>
        <w:tc>
          <w:tcPr>
            <w:tcW w:w="1775" w:type="dxa"/>
          </w:tcPr>
          <w:p w:rsidR="00257B9C" w:rsidRPr="00257B9C" w:rsidRDefault="00257B9C" w:rsidP="00257B9C">
            <w:pPr>
              <w:widowControl w:val="0"/>
              <w:autoSpaceDE w:val="0"/>
              <w:autoSpaceDN w:val="0"/>
              <w:ind w:right="595"/>
              <w:rPr>
                <w:rFonts w:ascii="Times New Roman" w:hAnsi="Times New Roman"/>
                <w:lang w:val="id-ID"/>
              </w:rPr>
            </w:pPr>
            <w:r w:rsidRPr="00257B9C">
              <w:rPr>
                <w:rFonts w:ascii="Times New Roman" w:hAnsi="Times New Roman"/>
                <w:lang w:val="id-ID"/>
              </w:rPr>
              <w:t xml:space="preserve">         DER</w:t>
            </w:r>
          </w:p>
          <w:p w:rsidR="00257B9C" w:rsidRPr="00257B9C" w:rsidRDefault="00257B9C" w:rsidP="00257B9C">
            <w:pPr>
              <w:widowControl w:val="0"/>
              <w:autoSpaceDE w:val="0"/>
              <w:autoSpaceDN w:val="0"/>
              <w:ind w:right="595"/>
              <w:jc w:val="right"/>
              <w:rPr>
                <w:rFonts w:ascii="Times New Roman" w:hAnsi="Times New Roman"/>
                <w:lang w:val="id"/>
              </w:rPr>
            </w:pPr>
            <w:r w:rsidRPr="00257B9C">
              <w:rPr>
                <w:rFonts w:ascii="Times New Roman" w:hAnsi="Times New Roman"/>
                <w:lang w:val="id-ID"/>
              </w:rPr>
              <w:t xml:space="preserve">      (</w:t>
            </w:r>
            <w:r w:rsidRPr="00257B9C">
              <w:rPr>
                <w:rFonts w:ascii="Times New Roman" w:hAnsi="Times New Roman"/>
                <w:w w:val="105"/>
                <w:lang w:val="id"/>
              </w:rPr>
              <w:t>%)</w:t>
            </w:r>
          </w:p>
        </w:tc>
      </w:tr>
      <w:tr w:rsidR="00257B9C" w:rsidRPr="00257B9C" w:rsidTr="00257B9C">
        <w:trPr>
          <w:trHeight w:val="282"/>
        </w:trPr>
        <w:tc>
          <w:tcPr>
            <w:tcW w:w="1599" w:type="dxa"/>
          </w:tcPr>
          <w:p w:rsidR="00257B9C" w:rsidRPr="00257B9C" w:rsidRDefault="00257B9C" w:rsidP="00257B9C">
            <w:pPr>
              <w:widowControl w:val="0"/>
              <w:autoSpaceDE w:val="0"/>
              <w:autoSpaceDN w:val="0"/>
              <w:spacing w:before="2"/>
              <w:ind w:left="101"/>
              <w:rPr>
                <w:rFonts w:ascii="Times New Roman" w:hAnsi="Times New Roman"/>
                <w:lang w:val="id-ID"/>
              </w:rPr>
            </w:pPr>
            <w:r w:rsidRPr="00257B9C">
              <w:rPr>
                <w:rFonts w:ascii="Times New Roman" w:hAnsi="Times New Roman"/>
                <w:w w:val="105"/>
                <w:lang w:val="id"/>
              </w:rPr>
              <w:t>B</w:t>
            </w:r>
            <w:r w:rsidRPr="00257B9C">
              <w:rPr>
                <w:rFonts w:ascii="Times New Roman" w:hAnsi="Times New Roman"/>
                <w:w w:val="105"/>
                <w:lang w:val="id-ID"/>
              </w:rPr>
              <w:t>CA</w:t>
            </w:r>
          </w:p>
        </w:tc>
        <w:tc>
          <w:tcPr>
            <w:tcW w:w="2361" w:type="dxa"/>
          </w:tcPr>
          <w:p w:rsidR="00257B9C" w:rsidRPr="00257B9C" w:rsidRDefault="00257B9C" w:rsidP="00257B9C">
            <w:pPr>
              <w:widowControl w:val="0"/>
              <w:autoSpaceDE w:val="0"/>
              <w:autoSpaceDN w:val="0"/>
              <w:spacing w:before="2"/>
              <w:ind w:right="88"/>
              <w:jc w:val="right"/>
              <w:rPr>
                <w:rFonts w:ascii="Times New Roman" w:hAnsi="Times New Roman"/>
                <w:lang w:val="id-ID"/>
              </w:rPr>
            </w:pPr>
            <w:r w:rsidRPr="00257B9C">
              <w:rPr>
                <w:rFonts w:ascii="Times New Roman" w:hAnsi="Times New Roman"/>
                <w:lang w:val="id-ID"/>
              </w:rPr>
              <w:t>618,918,000</w:t>
            </w:r>
          </w:p>
        </w:tc>
        <w:tc>
          <w:tcPr>
            <w:tcW w:w="2175" w:type="dxa"/>
          </w:tcPr>
          <w:p w:rsidR="00257B9C" w:rsidRPr="00257B9C" w:rsidRDefault="00257B9C" w:rsidP="00257B9C">
            <w:pPr>
              <w:widowControl w:val="0"/>
              <w:autoSpaceDE w:val="0"/>
              <w:autoSpaceDN w:val="0"/>
              <w:spacing w:before="2"/>
              <w:ind w:left="59" w:right="47"/>
              <w:jc w:val="center"/>
              <w:rPr>
                <w:rFonts w:ascii="Times New Roman" w:hAnsi="Times New Roman"/>
                <w:lang w:val="id-ID"/>
              </w:rPr>
            </w:pPr>
            <w:r w:rsidRPr="00257B9C">
              <w:rPr>
                <w:rFonts w:ascii="Times New Roman" w:hAnsi="Times New Roman"/>
                <w:lang w:val="id-ID"/>
              </w:rPr>
              <w:t>131,402,000</w:t>
            </w:r>
          </w:p>
        </w:tc>
        <w:tc>
          <w:tcPr>
            <w:tcW w:w="1775" w:type="dxa"/>
          </w:tcPr>
          <w:p w:rsidR="00257B9C" w:rsidRPr="00257B9C" w:rsidRDefault="00257B9C" w:rsidP="00257B9C">
            <w:pPr>
              <w:widowControl w:val="0"/>
              <w:autoSpaceDE w:val="0"/>
              <w:autoSpaceDN w:val="0"/>
              <w:spacing w:before="2"/>
              <w:ind w:left="650"/>
              <w:rPr>
                <w:rFonts w:ascii="Times New Roman" w:hAnsi="Times New Roman"/>
                <w:lang w:val="id-ID"/>
              </w:rPr>
            </w:pPr>
            <w:r w:rsidRPr="00257B9C">
              <w:rPr>
                <w:rFonts w:ascii="Times New Roman" w:hAnsi="Times New Roman"/>
                <w:lang w:val="id-ID"/>
              </w:rPr>
              <w:t>471,01</w:t>
            </w:r>
          </w:p>
        </w:tc>
      </w:tr>
      <w:tr w:rsidR="00257B9C" w:rsidRPr="00257B9C" w:rsidTr="00257B9C">
        <w:trPr>
          <w:trHeight w:val="283"/>
        </w:trPr>
        <w:tc>
          <w:tcPr>
            <w:tcW w:w="1599" w:type="dxa"/>
          </w:tcPr>
          <w:p w:rsidR="00257B9C" w:rsidRPr="00257B9C" w:rsidRDefault="00257B9C" w:rsidP="00257B9C">
            <w:pPr>
              <w:widowControl w:val="0"/>
              <w:autoSpaceDE w:val="0"/>
              <w:autoSpaceDN w:val="0"/>
              <w:spacing w:before="3"/>
              <w:ind w:left="101"/>
              <w:rPr>
                <w:rFonts w:ascii="Times New Roman" w:hAnsi="Times New Roman"/>
                <w:lang w:val="id-ID"/>
              </w:rPr>
            </w:pPr>
            <w:r w:rsidRPr="00257B9C">
              <w:rPr>
                <w:rFonts w:ascii="Times New Roman" w:hAnsi="Times New Roman"/>
                <w:w w:val="105"/>
                <w:lang w:val="id"/>
              </w:rPr>
              <w:t>M</w:t>
            </w:r>
            <w:r w:rsidRPr="00257B9C">
              <w:rPr>
                <w:rFonts w:ascii="Times New Roman" w:hAnsi="Times New Roman"/>
                <w:w w:val="105"/>
                <w:lang w:val="id-ID"/>
              </w:rPr>
              <w:t>ega</w:t>
            </w:r>
          </w:p>
        </w:tc>
        <w:tc>
          <w:tcPr>
            <w:tcW w:w="2361" w:type="dxa"/>
          </w:tcPr>
          <w:p w:rsidR="00257B9C" w:rsidRPr="00257B9C" w:rsidRDefault="00257B9C" w:rsidP="00257B9C">
            <w:pPr>
              <w:widowControl w:val="0"/>
              <w:autoSpaceDE w:val="0"/>
              <w:autoSpaceDN w:val="0"/>
              <w:spacing w:before="3"/>
              <w:ind w:right="88"/>
              <w:jc w:val="right"/>
              <w:rPr>
                <w:rFonts w:ascii="Times New Roman" w:hAnsi="Times New Roman"/>
                <w:lang w:val="id-ID"/>
              </w:rPr>
            </w:pPr>
            <w:r w:rsidRPr="00257B9C">
              <w:rPr>
                <w:rFonts w:ascii="Times New Roman" w:hAnsi="Times New Roman"/>
                <w:lang w:val="id-ID"/>
              </w:rPr>
              <w:t>69,232,000</w:t>
            </w:r>
          </w:p>
        </w:tc>
        <w:tc>
          <w:tcPr>
            <w:tcW w:w="2175" w:type="dxa"/>
          </w:tcPr>
          <w:p w:rsidR="00257B9C" w:rsidRPr="00257B9C" w:rsidRDefault="00257B9C" w:rsidP="00257B9C">
            <w:pPr>
              <w:widowControl w:val="0"/>
              <w:autoSpaceDE w:val="0"/>
              <w:autoSpaceDN w:val="0"/>
              <w:spacing w:before="3"/>
              <w:ind w:left="59" w:right="45"/>
              <w:jc w:val="center"/>
              <w:rPr>
                <w:rFonts w:ascii="Times New Roman" w:hAnsi="Times New Roman"/>
                <w:lang w:val="id-ID"/>
              </w:rPr>
            </w:pPr>
            <w:r w:rsidRPr="00257B9C">
              <w:rPr>
                <w:rFonts w:ascii="Times New Roman" w:hAnsi="Times New Roman"/>
                <w:lang w:val="id-ID"/>
              </w:rPr>
              <w:t>13,065,000</w:t>
            </w:r>
          </w:p>
        </w:tc>
        <w:tc>
          <w:tcPr>
            <w:tcW w:w="1775" w:type="dxa"/>
          </w:tcPr>
          <w:p w:rsidR="00257B9C" w:rsidRPr="00257B9C" w:rsidRDefault="00257B9C" w:rsidP="00257B9C">
            <w:pPr>
              <w:widowControl w:val="0"/>
              <w:autoSpaceDE w:val="0"/>
              <w:autoSpaceDN w:val="0"/>
              <w:spacing w:before="3"/>
              <w:ind w:left="651"/>
              <w:rPr>
                <w:rFonts w:ascii="Times New Roman" w:hAnsi="Times New Roman"/>
                <w:lang w:val="id-ID"/>
              </w:rPr>
            </w:pPr>
            <w:r w:rsidRPr="00257B9C">
              <w:rPr>
                <w:rFonts w:ascii="Times New Roman" w:hAnsi="Times New Roman"/>
                <w:lang w:val="id-ID"/>
              </w:rPr>
              <w:t>529,90</w:t>
            </w:r>
          </w:p>
        </w:tc>
      </w:tr>
      <w:tr w:rsidR="00257B9C" w:rsidRPr="00257B9C" w:rsidTr="00257B9C">
        <w:trPr>
          <w:trHeight w:val="285"/>
        </w:trPr>
        <w:tc>
          <w:tcPr>
            <w:tcW w:w="1599" w:type="dxa"/>
          </w:tcPr>
          <w:p w:rsidR="00257B9C" w:rsidRPr="00257B9C" w:rsidRDefault="00257B9C" w:rsidP="00257B9C">
            <w:pPr>
              <w:widowControl w:val="0"/>
              <w:autoSpaceDE w:val="0"/>
              <w:autoSpaceDN w:val="0"/>
              <w:spacing w:before="3"/>
              <w:ind w:left="101"/>
              <w:rPr>
                <w:rFonts w:ascii="Times New Roman" w:hAnsi="Times New Roman"/>
                <w:lang w:val="id"/>
              </w:rPr>
            </w:pPr>
            <w:r w:rsidRPr="00257B9C">
              <w:rPr>
                <w:rFonts w:ascii="Times New Roman" w:hAnsi="Times New Roman"/>
                <w:w w:val="105"/>
                <w:lang w:val="id"/>
              </w:rPr>
              <w:t>Mayapada</w:t>
            </w:r>
          </w:p>
        </w:tc>
        <w:tc>
          <w:tcPr>
            <w:tcW w:w="2361" w:type="dxa"/>
          </w:tcPr>
          <w:p w:rsidR="00257B9C" w:rsidRPr="00257B9C" w:rsidRDefault="00257B9C" w:rsidP="00257B9C">
            <w:pPr>
              <w:widowControl w:val="0"/>
              <w:autoSpaceDE w:val="0"/>
              <w:autoSpaceDN w:val="0"/>
              <w:spacing w:before="3"/>
              <w:ind w:right="89"/>
              <w:jc w:val="right"/>
              <w:rPr>
                <w:rFonts w:ascii="Times New Roman" w:hAnsi="Times New Roman"/>
                <w:lang w:val="id-ID"/>
              </w:rPr>
            </w:pPr>
            <w:r w:rsidRPr="00257B9C">
              <w:rPr>
                <w:rFonts w:ascii="Times New Roman" w:hAnsi="Times New Roman"/>
                <w:lang w:val="id-ID"/>
              </w:rPr>
              <w:t>66,202,194</w:t>
            </w:r>
          </w:p>
        </w:tc>
        <w:tc>
          <w:tcPr>
            <w:tcW w:w="2175" w:type="dxa"/>
          </w:tcPr>
          <w:p w:rsidR="00257B9C" w:rsidRPr="00257B9C" w:rsidRDefault="00257B9C" w:rsidP="00257B9C">
            <w:pPr>
              <w:widowControl w:val="0"/>
              <w:autoSpaceDE w:val="0"/>
              <w:autoSpaceDN w:val="0"/>
              <w:spacing w:before="3"/>
              <w:ind w:left="57" w:right="47"/>
              <w:jc w:val="center"/>
              <w:rPr>
                <w:rFonts w:ascii="Times New Roman" w:hAnsi="Times New Roman"/>
                <w:lang w:val="id-ID"/>
              </w:rPr>
            </w:pPr>
            <w:r w:rsidRPr="00257B9C">
              <w:rPr>
                <w:rFonts w:ascii="Times New Roman" w:hAnsi="Times New Roman"/>
                <w:lang w:val="id-ID"/>
              </w:rPr>
              <w:t>8,543,376</w:t>
            </w:r>
          </w:p>
        </w:tc>
        <w:tc>
          <w:tcPr>
            <w:tcW w:w="1775" w:type="dxa"/>
          </w:tcPr>
          <w:p w:rsidR="00257B9C" w:rsidRPr="00257B9C" w:rsidRDefault="00257B9C" w:rsidP="00257B9C">
            <w:pPr>
              <w:widowControl w:val="0"/>
              <w:autoSpaceDE w:val="0"/>
              <w:autoSpaceDN w:val="0"/>
              <w:spacing w:before="3"/>
              <w:ind w:left="649"/>
              <w:rPr>
                <w:rFonts w:ascii="Times New Roman" w:hAnsi="Times New Roman"/>
                <w:lang w:val="id-ID"/>
              </w:rPr>
            </w:pPr>
            <w:r w:rsidRPr="00257B9C">
              <w:rPr>
                <w:rFonts w:ascii="Times New Roman" w:hAnsi="Times New Roman"/>
                <w:lang w:val="id-ID"/>
              </w:rPr>
              <w:t>774,89</w:t>
            </w:r>
          </w:p>
        </w:tc>
      </w:tr>
    </w:tbl>
    <w:p w:rsidR="00257B9C" w:rsidRPr="00257B9C" w:rsidRDefault="00257B9C" w:rsidP="00257B9C">
      <w:pPr>
        <w:keepNext/>
        <w:ind w:left="426" w:firstLine="708"/>
        <w:jc w:val="both"/>
        <w:outlineLvl w:val="0"/>
        <w:rPr>
          <w:rFonts w:ascii="Times New Roman" w:hAnsi="Times New Roman"/>
          <w:w w:val="105"/>
          <w:lang w:val="id-ID"/>
        </w:rPr>
      </w:pPr>
    </w:p>
    <w:p w:rsidR="00257B9C" w:rsidRPr="00AD0988" w:rsidRDefault="00257B9C" w:rsidP="00AD0988">
      <w:pPr>
        <w:keepNext/>
        <w:ind w:firstLine="567"/>
        <w:jc w:val="both"/>
        <w:outlineLvl w:val="0"/>
        <w:rPr>
          <w:rFonts w:ascii="Times New Roman" w:hAnsi="Times New Roman"/>
          <w:w w:val="105"/>
          <w:lang w:val="id-ID"/>
        </w:rPr>
      </w:pPr>
      <w:r w:rsidRPr="00257B9C">
        <w:rPr>
          <w:rFonts w:ascii="Times New Roman" w:hAnsi="Times New Roman"/>
          <w:w w:val="105"/>
          <w:lang w:val="id-ID"/>
        </w:rPr>
        <w:t xml:space="preserve">BCA memiliki likuiditas yang paling baik senilai </w:t>
      </w:r>
      <w:r w:rsidRPr="00257B9C">
        <w:rPr>
          <w:rFonts w:ascii="Times New Roman" w:hAnsi="Times New Roman"/>
          <w:lang w:val="id-ID"/>
        </w:rPr>
        <w:t>471,01</w:t>
      </w:r>
      <w:r w:rsidRPr="00257B9C">
        <w:rPr>
          <w:rFonts w:ascii="Times New Roman" w:hAnsi="Times New Roman"/>
          <w:w w:val="105"/>
          <w:lang w:val="id-ID"/>
        </w:rPr>
        <w:t>%, diikuti oleh bank Mega sebesar 529,9%,  Sedangkan tingkat DER tertinggi diperoleh bank Mayapada sebesar 774,89%. Hal ini menunjukkan bank Mayapada memiliki kinerja paling buruk d</w:t>
      </w:r>
      <w:r w:rsidR="00AD0988">
        <w:rPr>
          <w:rFonts w:ascii="Times New Roman" w:hAnsi="Times New Roman"/>
          <w:w w:val="105"/>
          <w:lang w:val="id-ID"/>
        </w:rPr>
        <w:t>ibandingkan bank swasta lainnya</w:t>
      </w:r>
    </w:p>
    <w:p w:rsidR="00257B9C" w:rsidRPr="00257B9C" w:rsidRDefault="00257B9C" w:rsidP="00257B9C">
      <w:pPr>
        <w:spacing w:before="3"/>
        <w:jc w:val="center"/>
        <w:rPr>
          <w:rFonts w:ascii="Times New Roman" w:hAnsi="Times New Roman"/>
          <w:color w:val="3C3C3C"/>
          <w:w w:val="105"/>
        </w:rPr>
      </w:pPr>
    </w:p>
    <w:p w:rsidR="00257B9C" w:rsidRPr="00257B9C" w:rsidRDefault="00257B9C" w:rsidP="00257B9C">
      <w:pPr>
        <w:spacing w:before="3"/>
        <w:jc w:val="center"/>
        <w:rPr>
          <w:rFonts w:ascii="Times New Roman" w:hAnsi="Times New Roman"/>
          <w:color w:val="3C3C3C"/>
          <w:w w:val="105"/>
        </w:rPr>
      </w:pPr>
      <w:r w:rsidRPr="00257B9C">
        <w:rPr>
          <w:rFonts w:ascii="Times New Roman" w:hAnsi="Times New Roman"/>
          <w:color w:val="3C3C3C"/>
          <w:w w:val="105"/>
        </w:rPr>
        <w:t xml:space="preserve">Tabel </w:t>
      </w:r>
      <w:r w:rsidRPr="00257B9C">
        <w:rPr>
          <w:rFonts w:ascii="Times New Roman" w:hAnsi="Times New Roman"/>
          <w:color w:val="3C3C3C"/>
          <w:w w:val="105"/>
          <w:lang w:val="id-ID"/>
        </w:rPr>
        <w:t>20</w:t>
      </w:r>
      <w:r w:rsidRPr="00257B9C">
        <w:rPr>
          <w:rFonts w:ascii="Times New Roman" w:hAnsi="Times New Roman"/>
          <w:color w:val="3C3C3C"/>
          <w:w w:val="105"/>
        </w:rPr>
        <w:t xml:space="preserve"> </w:t>
      </w:r>
      <w:r w:rsidRPr="00257B9C">
        <w:rPr>
          <w:rFonts w:ascii="Times New Roman" w:hAnsi="Times New Roman"/>
          <w:color w:val="000000"/>
        </w:rPr>
        <w:t xml:space="preserve">Debt to Eqity Ratio </w:t>
      </w:r>
      <w:r w:rsidRPr="00257B9C">
        <w:rPr>
          <w:rFonts w:ascii="Times New Roman" w:hAnsi="Times New Roman"/>
          <w:color w:val="000000"/>
          <w:lang w:val="id-ID"/>
        </w:rPr>
        <w:t xml:space="preserve"> (DER) </w:t>
      </w:r>
      <w:r w:rsidRPr="00257B9C">
        <w:rPr>
          <w:rFonts w:ascii="Times New Roman" w:hAnsi="Times New Roman"/>
          <w:color w:val="3C3C3C"/>
          <w:w w:val="105"/>
        </w:rPr>
        <w:t xml:space="preserve">Bank </w:t>
      </w:r>
      <w:r w:rsidRPr="00257B9C">
        <w:rPr>
          <w:rFonts w:ascii="Times New Roman" w:hAnsi="Times New Roman"/>
          <w:color w:val="3C3C3C"/>
          <w:w w:val="105"/>
          <w:lang w:val="id-ID"/>
        </w:rPr>
        <w:t>Swasta</w:t>
      </w:r>
      <w:r w:rsidRPr="00257B9C">
        <w:rPr>
          <w:rFonts w:ascii="Times New Roman" w:hAnsi="Times New Roman"/>
          <w:color w:val="3C3C3C"/>
          <w:w w:val="105"/>
        </w:rPr>
        <w:t xml:space="preserve"> Tahun 2018</w:t>
      </w:r>
    </w:p>
    <w:tbl>
      <w:tblPr>
        <w:tblpPr w:leftFromText="180" w:rightFromText="180" w:vertAnchor="text" w:horzAnchor="margin" w:tblpY="16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9"/>
        <w:gridCol w:w="2361"/>
        <w:gridCol w:w="2176"/>
        <w:gridCol w:w="1776"/>
      </w:tblGrid>
      <w:tr w:rsidR="00257B9C" w:rsidRPr="00257B9C" w:rsidTr="00257B9C">
        <w:trPr>
          <w:trHeight w:val="573"/>
        </w:trPr>
        <w:tc>
          <w:tcPr>
            <w:tcW w:w="1599" w:type="dxa"/>
          </w:tcPr>
          <w:p w:rsidR="00257B9C" w:rsidRPr="00257B9C" w:rsidRDefault="00257B9C" w:rsidP="00257B9C">
            <w:pPr>
              <w:widowControl w:val="0"/>
              <w:autoSpaceDE w:val="0"/>
              <w:autoSpaceDN w:val="0"/>
              <w:spacing w:before="3"/>
              <w:ind w:left="225"/>
              <w:rPr>
                <w:rFonts w:ascii="Times New Roman" w:hAnsi="Times New Roman"/>
                <w:lang w:val="id"/>
              </w:rPr>
            </w:pPr>
            <w:r w:rsidRPr="00257B9C">
              <w:rPr>
                <w:rFonts w:ascii="Times New Roman" w:hAnsi="Times New Roman"/>
                <w:w w:val="105"/>
                <w:lang w:val="id"/>
              </w:rPr>
              <w:t>Nama Bank</w:t>
            </w:r>
          </w:p>
        </w:tc>
        <w:tc>
          <w:tcPr>
            <w:tcW w:w="2361" w:type="dxa"/>
          </w:tcPr>
          <w:p w:rsidR="00257B9C" w:rsidRPr="00257B9C" w:rsidRDefault="00257B9C" w:rsidP="00257B9C">
            <w:pPr>
              <w:widowControl w:val="0"/>
              <w:autoSpaceDE w:val="0"/>
              <w:autoSpaceDN w:val="0"/>
              <w:rPr>
                <w:rFonts w:ascii="Times New Roman" w:hAnsi="Times New Roman"/>
                <w:w w:val="105"/>
                <w:lang w:val="id-ID"/>
              </w:rPr>
            </w:pPr>
            <w:r w:rsidRPr="00257B9C">
              <w:rPr>
                <w:rFonts w:ascii="Times New Roman" w:hAnsi="Times New Roman"/>
                <w:w w:val="105"/>
                <w:lang w:val="id-ID"/>
              </w:rPr>
              <w:t>Total Liabilitas (Rp)</w:t>
            </w:r>
          </w:p>
        </w:tc>
        <w:tc>
          <w:tcPr>
            <w:tcW w:w="2176" w:type="dxa"/>
          </w:tcPr>
          <w:p w:rsidR="00257B9C" w:rsidRPr="00257B9C" w:rsidRDefault="00257B9C" w:rsidP="00257B9C">
            <w:pPr>
              <w:widowControl w:val="0"/>
              <w:autoSpaceDE w:val="0"/>
              <w:autoSpaceDN w:val="0"/>
              <w:ind w:right="47"/>
              <w:rPr>
                <w:rFonts w:ascii="Times New Roman" w:hAnsi="Times New Roman"/>
                <w:w w:val="105"/>
                <w:lang w:val="id-ID"/>
              </w:rPr>
            </w:pPr>
            <w:r w:rsidRPr="00257B9C">
              <w:rPr>
                <w:rFonts w:ascii="Times New Roman" w:hAnsi="Times New Roman"/>
                <w:w w:val="105"/>
                <w:lang w:val="id-ID"/>
              </w:rPr>
              <w:t>Total Ekuitas(RP)</w:t>
            </w:r>
          </w:p>
          <w:p w:rsidR="00257B9C" w:rsidRPr="00257B9C" w:rsidRDefault="00257B9C" w:rsidP="00257B9C">
            <w:pPr>
              <w:widowControl w:val="0"/>
              <w:autoSpaceDE w:val="0"/>
              <w:autoSpaceDN w:val="0"/>
              <w:ind w:left="854" w:right="47" w:hanging="366"/>
              <w:rPr>
                <w:rFonts w:ascii="Times New Roman" w:hAnsi="Times New Roman"/>
                <w:lang w:val="id"/>
              </w:rPr>
            </w:pPr>
          </w:p>
        </w:tc>
        <w:tc>
          <w:tcPr>
            <w:tcW w:w="1776" w:type="dxa"/>
          </w:tcPr>
          <w:p w:rsidR="00257B9C" w:rsidRPr="00257B9C" w:rsidRDefault="00257B9C" w:rsidP="00257B9C">
            <w:pPr>
              <w:widowControl w:val="0"/>
              <w:autoSpaceDE w:val="0"/>
              <w:autoSpaceDN w:val="0"/>
              <w:ind w:right="595"/>
              <w:rPr>
                <w:rFonts w:ascii="Times New Roman" w:hAnsi="Times New Roman"/>
                <w:lang w:val="id-ID"/>
              </w:rPr>
            </w:pPr>
            <w:r w:rsidRPr="00257B9C">
              <w:rPr>
                <w:rFonts w:ascii="Times New Roman" w:hAnsi="Times New Roman"/>
                <w:lang w:val="id-ID"/>
              </w:rPr>
              <w:t xml:space="preserve">         DER</w:t>
            </w:r>
          </w:p>
          <w:p w:rsidR="00257B9C" w:rsidRPr="00257B9C" w:rsidRDefault="00257B9C" w:rsidP="00257B9C">
            <w:pPr>
              <w:widowControl w:val="0"/>
              <w:autoSpaceDE w:val="0"/>
              <w:autoSpaceDN w:val="0"/>
              <w:ind w:right="595"/>
              <w:jc w:val="center"/>
              <w:rPr>
                <w:rFonts w:ascii="Times New Roman" w:hAnsi="Times New Roman"/>
                <w:lang w:val="id"/>
              </w:rPr>
            </w:pPr>
            <w:r w:rsidRPr="00257B9C">
              <w:rPr>
                <w:rFonts w:ascii="Times New Roman" w:hAnsi="Times New Roman"/>
                <w:lang w:val="id-ID"/>
              </w:rPr>
              <w:t xml:space="preserve">      (</w:t>
            </w:r>
            <w:r w:rsidRPr="00257B9C">
              <w:rPr>
                <w:rFonts w:ascii="Times New Roman" w:hAnsi="Times New Roman"/>
                <w:w w:val="105"/>
                <w:lang w:val="id"/>
              </w:rPr>
              <w:t>%)</w:t>
            </w:r>
          </w:p>
        </w:tc>
      </w:tr>
      <w:tr w:rsidR="00257B9C" w:rsidRPr="00257B9C" w:rsidTr="00257B9C">
        <w:trPr>
          <w:trHeight w:val="284"/>
        </w:trPr>
        <w:tc>
          <w:tcPr>
            <w:tcW w:w="1599" w:type="dxa"/>
          </w:tcPr>
          <w:p w:rsidR="00257B9C" w:rsidRPr="00257B9C" w:rsidRDefault="00257B9C" w:rsidP="00257B9C">
            <w:pPr>
              <w:widowControl w:val="0"/>
              <w:autoSpaceDE w:val="0"/>
              <w:autoSpaceDN w:val="0"/>
              <w:spacing w:before="2"/>
              <w:ind w:left="101"/>
              <w:rPr>
                <w:rFonts w:ascii="Times New Roman" w:hAnsi="Times New Roman"/>
                <w:lang w:val="id-ID"/>
              </w:rPr>
            </w:pPr>
            <w:r w:rsidRPr="00257B9C">
              <w:rPr>
                <w:rFonts w:ascii="Times New Roman" w:hAnsi="Times New Roman"/>
                <w:w w:val="105"/>
                <w:lang w:val="id"/>
              </w:rPr>
              <w:t>B</w:t>
            </w:r>
            <w:r w:rsidRPr="00257B9C">
              <w:rPr>
                <w:rFonts w:ascii="Times New Roman" w:hAnsi="Times New Roman"/>
                <w:w w:val="105"/>
                <w:lang w:val="id-ID"/>
              </w:rPr>
              <w:t>CA</w:t>
            </w:r>
          </w:p>
        </w:tc>
        <w:tc>
          <w:tcPr>
            <w:tcW w:w="2361" w:type="dxa"/>
          </w:tcPr>
          <w:p w:rsidR="00257B9C" w:rsidRPr="00257B9C" w:rsidRDefault="00257B9C" w:rsidP="00257B9C">
            <w:pPr>
              <w:widowControl w:val="0"/>
              <w:autoSpaceDE w:val="0"/>
              <w:autoSpaceDN w:val="0"/>
              <w:spacing w:before="2"/>
              <w:ind w:right="88"/>
              <w:jc w:val="right"/>
              <w:rPr>
                <w:rFonts w:ascii="Times New Roman" w:hAnsi="Times New Roman"/>
                <w:lang w:val="id-ID"/>
              </w:rPr>
            </w:pPr>
            <w:r w:rsidRPr="00257B9C">
              <w:rPr>
                <w:rFonts w:ascii="Times New Roman" w:hAnsi="Times New Roman"/>
                <w:lang w:val="id-ID"/>
              </w:rPr>
              <w:t>673,035,000</w:t>
            </w:r>
          </w:p>
        </w:tc>
        <w:tc>
          <w:tcPr>
            <w:tcW w:w="2176" w:type="dxa"/>
          </w:tcPr>
          <w:p w:rsidR="00257B9C" w:rsidRPr="00257B9C" w:rsidRDefault="00257B9C" w:rsidP="00257B9C">
            <w:pPr>
              <w:widowControl w:val="0"/>
              <w:autoSpaceDE w:val="0"/>
              <w:autoSpaceDN w:val="0"/>
              <w:spacing w:before="2"/>
              <w:ind w:left="59" w:right="47"/>
              <w:jc w:val="center"/>
              <w:rPr>
                <w:rFonts w:ascii="Times New Roman" w:hAnsi="Times New Roman"/>
                <w:lang w:val="id-ID"/>
              </w:rPr>
            </w:pPr>
            <w:r w:rsidRPr="00257B9C">
              <w:rPr>
                <w:rFonts w:ascii="Times New Roman" w:hAnsi="Times New Roman"/>
                <w:lang w:val="id-ID"/>
              </w:rPr>
              <w:t>151,753,000</w:t>
            </w:r>
          </w:p>
        </w:tc>
        <w:tc>
          <w:tcPr>
            <w:tcW w:w="1776" w:type="dxa"/>
          </w:tcPr>
          <w:p w:rsidR="00257B9C" w:rsidRPr="00257B9C" w:rsidRDefault="00257B9C" w:rsidP="00257B9C">
            <w:pPr>
              <w:widowControl w:val="0"/>
              <w:autoSpaceDE w:val="0"/>
              <w:autoSpaceDN w:val="0"/>
              <w:spacing w:before="2"/>
              <w:ind w:left="650"/>
              <w:rPr>
                <w:rFonts w:ascii="Times New Roman" w:hAnsi="Times New Roman"/>
                <w:lang w:val="id-ID"/>
              </w:rPr>
            </w:pPr>
            <w:r w:rsidRPr="00257B9C">
              <w:rPr>
                <w:rFonts w:ascii="Times New Roman" w:hAnsi="Times New Roman"/>
                <w:lang w:val="id-ID"/>
              </w:rPr>
              <w:t>443,50</w:t>
            </w:r>
          </w:p>
        </w:tc>
      </w:tr>
      <w:tr w:rsidR="00257B9C" w:rsidRPr="00257B9C" w:rsidTr="00257B9C">
        <w:trPr>
          <w:trHeight w:val="285"/>
        </w:trPr>
        <w:tc>
          <w:tcPr>
            <w:tcW w:w="1599" w:type="dxa"/>
          </w:tcPr>
          <w:p w:rsidR="00257B9C" w:rsidRPr="00257B9C" w:rsidRDefault="00257B9C" w:rsidP="00257B9C">
            <w:pPr>
              <w:widowControl w:val="0"/>
              <w:autoSpaceDE w:val="0"/>
              <w:autoSpaceDN w:val="0"/>
              <w:spacing w:before="3"/>
              <w:ind w:left="101"/>
              <w:rPr>
                <w:rFonts w:ascii="Times New Roman" w:hAnsi="Times New Roman"/>
                <w:lang w:val="id-ID"/>
              </w:rPr>
            </w:pPr>
            <w:r w:rsidRPr="00257B9C">
              <w:rPr>
                <w:rFonts w:ascii="Times New Roman" w:hAnsi="Times New Roman"/>
                <w:w w:val="105"/>
                <w:lang w:val="id"/>
              </w:rPr>
              <w:t>M</w:t>
            </w:r>
            <w:r w:rsidRPr="00257B9C">
              <w:rPr>
                <w:rFonts w:ascii="Times New Roman" w:hAnsi="Times New Roman"/>
                <w:w w:val="105"/>
                <w:lang w:val="id-ID"/>
              </w:rPr>
              <w:t>ega</w:t>
            </w:r>
          </w:p>
        </w:tc>
        <w:tc>
          <w:tcPr>
            <w:tcW w:w="2361" w:type="dxa"/>
          </w:tcPr>
          <w:p w:rsidR="00257B9C" w:rsidRPr="00257B9C" w:rsidRDefault="00257B9C" w:rsidP="00257B9C">
            <w:pPr>
              <w:widowControl w:val="0"/>
              <w:autoSpaceDE w:val="0"/>
              <w:autoSpaceDN w:val="0"/>
              <w:spacing w:before="3"/>
              <w:ind w:right="88"/>
              <w:jc w:val="right"/>
              <w:rPr>
                <w:rFonts w:ascii="Times New Roman" w:hAnsi="Times New Roman"/>
                <w:lang w:val="id-ID"/>
              </w:rPr>
            </w:pPr>
            <w:r w:rsidRPr="00257B9C">
              <w:rPr>
                <w:rFonts w:ascii="Times New Roman" w:hAnsi="Times New Roman"/>
                <w:lang w:val="id-ID"/>
              </w:rPr>
              <w:t>69,979,000</w:t>
            </w:r>
          </w:p>
        </w:tc>
        <w:tc>
          <w:tcPr>
            <w:tcW w:w="2176" w:type="dxa"/>
          </w:tcPr>
          <w:p w:rsidR="00257B9C" w:rsidRPr="00257B9C" w:rsidRDefault="00257B9C" w:rsidP="00257B9C">
            <w:pPr>
              <w:widowControl w:val="0"/>
              <w:autoSpaceDE w:val="0"/>
              <w:autoSpaceDN w:val="0"/>
              <w:spacing w:before="3"/>
              <w:ind w:left="59" w:right="45"/>
              <w:jc w:val="center"/>
              <w:rPr>
                <w:rFonts w:ascii="Times New Roman" w:hAnsi="Times New Roman"/>
                <w:lang w:val="id-ID"/>
              </w:rPr>
            </w:pPr>
            <w:r w:rsidRPr="00257B9C">
              <w:rPr>
                <w:rFonts w:ascii="Times New Roman" w:hAnsi="Times New Roman"/>
                <w:lang w:val="id-ID"/>
              </w:rPr>
              <w:t>13,783,000</w:t>
            </w:r>
          </w:p>
        </w:tc>
        <w:tc>
          <w:tcPr>
            <w:tcW w:w="1776" w:type="dxa"/>
          </w:tcPr>
          <w:p w:rsidR="00257B9C" w:rsidRPr="00257B9C" w:rsidRDefault="00257B9C" w:rsidP="00257B9C">
            <w:pPr>
              <w:widowControl w:val="0"/>
              <w:autoSpaceDE w:val="0"/>
              <w:autoSpaceDN w:val="0"/>
              <w:spacing w:before="3"/>
              <w:ind w:left="651"/>
              <w:rPr>
                <w:rFonts w:ascii="Times New Roman" w:hAnsi="Times New Roman"/>
                <w:lang w:val="id-ID"/>
              </w:rPr>
            </w:pPr>
            <w:r w:rsidRPr="00257B9C">
              <w:rPr>
                <w:rFonts w:ascii="Times New Roman" w:hAnsi="Times New Roman"/>
                <w:lang w:val="id-ID"/>
              </w:rPr>
              <w:t>507,71</w:t>
            </w:r>
          </w:p>
        </w:tc>
      </w:tr>
      <w:tr w:rsidR="00257B9C" w:rsidRPr="00257B9C" w:rsidTr="00257B9C">
        <w:trPr>
          <w:trHeight w:val="287"/>
        </w:trPr>
        <w:tc>
          <w:tcPr>
            <w:tcW w:w="1599" w:type="dxa"/>
          </w:tcPr>
          <w:p w:rsidR="00257B9C" w:rsidRPr="00257B9C" w:rsidRDefault="00257B9C" w:rsidP="00257B9C">
            <w:pPr>
              <w:widowControl w:val="0"/>
              <w:autoSpaceDE w:val="0"/>
              <w:autoSpaceDN w:val="0"/>
              <w:spacing w:before="3"/>
              <w:ind w:left="101"/>
              <w:rPr>
                <w:rFonts w:ascii="Times New Roman" w:hAnsi="Times New Roman"/>
                <w:lang w:val="id"/>
              </w:rPr>
            </w:pPr>
            <w:r w:rsidRPr="00257B9C">
              <w:rPr>
                <w:rFonts w:ascii="Times New Roman" w:hAnsi="Times New Roman"/>
                <w:w w:val="105"/>
                <w:lang w:val="id"/>
              </w:rPr>
              <w:t>Mayapada</w:t>
            </w:r>
          </w:p>
        </w:tc>
        <w:tc>
          <w:tcPr>
            <w:tcW w:w="2361" w:type="dxa"/>
          </w:tcPr>
          <w:p w:rsidR="00257B9C" w:rsidRPr="00257B9C" w:rsidRDefault="00257B9C" w:rsidP="00257B9C">
            <w:pPr>
              <w:widowControl w:val="0"/>
              <w:autoSpaceDE w:val="0"/>
              <w:autoSpaceDN w:val="0"/>
              <w:spacing w:before="3"/>
              <w:ind w:right="89"/>
              <w:jc w:val="right"/>
              <w:rPr>
                <w:rFonts w:ascii="Times New Roman" w:hAnsi="Times New Roman"/>
                <w:lang w:val="id-ID"/>
              </w:rPr>
            </w:pPr>
            <w:r w:rsidRPr="00257B9C">
              <w:rPr>
                <w:rFonts w:ascii="Times New Roman" w:hAnsi="Times New Roman"/>
                <w:lang w:val="id-ID"/>
              </w:rPr>
              <w:t>76,183,319</w:t>
            </w:r>
          </w:p>
        </w:tc>
        <w:tc>
          <w:tcPr>
            <w:tcW w:w="2176" w:type="dxa"/>
          </w:tcPr>
          <w:p w:rsidR="00257B9C" w:rsidRPr="00257B9C" w:rsidRDefault="00257B9C" w:rsidP="00257B9C">
            <w:pPr>
              <w:widowControl w:val="0"/>
              <w:autoSpaceDE w:val="0"/>
              <w:autoSpaceDN w:val="0"/>
              <w:spacing w:before="3"/>
              <w:ind w:left="57" w:right="47"/>
              <w:jc w:val="center"/>
              <w:rPr>
                <w:rFonts w:ascii="Times New Roman" w:hAnsi="Times New Roman"/>
                <w:lang w:val="id-ID"/>
              </w:rPr>
            </w:pPr>
            <w:r w:rsidRPr="00257B9C">
              <w:rPr>
                <w:rFonts w:ascii="Times New Roman" w:hAnsi="Times New Roman"/>
                <w:lang w:val="id-ID"/>
              </w:rPr>
              <w:t>10,788,574</w:t>
            </w:r>
          </w:p>
        </w:tc>
        <w:tc>
          <w:tcPr>
            <w:tcW w:w="1776" w:type="dxa"/>
          </w:tcPr>
          <w:p w:rsidR="00257B9C" w:rsidRPr="00257B9C" w:rsidRDefault="00257B9C" w:rsidP="00257B9C">
            <w:pPr>
              <w:widowControl w:val="0"/>
              <w:autoSpaceDE w:val="0"/>
              <w:autoSpaceDN w:val="0"/>
              <w:spacing w:before="3"/>
              <w:ind w:left="649"/>
              <w:rPr>
                <w:rFonts w:ascii="Times New Roman" w:hAnsi="Times New Roman"/>
                <w:lang w:val="id-ID"/>
              </w:rPr>
            </w:pPr>
            <w:r w:rsidRPr="00257B9C">
              <w:rPr>
                <w:rFonts w:ascii="Times New Roman" w:hAnsi="Times New Roman"/>
                <w:lang w:val="id-ID"/>
              </w:rPr>
              <w:t>706,14</w:t>
            </w:r>
          </w:p>
        </w:tc>
      </w:tr>
    </w:tbl>
    <w:p w:rsidR="00257B9C" w:rsidRPr="00257B9C" w:rsidRDefault="00257B9C" w:rsidP="00257B9C">
      <w:pPr>
        <w:keepNext/>
        <w:ind w:firstLine="720"/>
        <w:jc w:val="both"/>
        <w:outlineLvl w:val="0"/>
        <w:rPr>
          <w:rFonts w:ascii="Times New Roman" w:hAnsi="Times New Roman"/>
          <w:w w:val="105"/>
          <w:lang w:val="id-ID"/>
        </w:rPr>
      </w:pPr>
      <w:r w:rsidRPr="00257B9C">
        <w:rPr>
          <w:rFonts w:ascii="Times New Roman" w:hAnsi="Times New Roman"/>
          <w:w w:val="105"/>
          <w:lang w:val="id-ID"/>
        </w:rPr>
        <w:t xml:space="preserve">BCA memiliki likuiditas yang paling baik senilai </w:t>
      </w:r>
      <w:r w:rsidRPr="00257B9C">
        <w:rPr>
          <w:rFonts w:ascii="Times New Roman" w:hAnsi="Times New Roman"/>
          <w:lang w:val="id-ID"/>
        </w:rPr>
        <w:t>443,5</w:t>
      </w:r>
      <w:r w:rsidRPr="00257B9C">
        <w:rPr>
          <w:rFonts w:ascii="Times New Roman" w:hAnsi="Times New Roman"/>
          <w:w w:val="105"/>
          <w:lang w:val="id-ID"/>
        </w:rPr>
        <w:t>%, diikuti oleh bank Mega sebesar 507,71%,  Sedangkan tingkat DER tertinggi diperoleh bank Mayapada sebesar 706,14%. Hal ini menunjukkan bank Mayapada memiliki kinerja paling buruk dibandingkan bank swasta lainnya.</w:t>
      </w:r>
    </w:p>
    <w:p w:rsidR="00257B9C" w:rsidRPr="00257B9C" w:rsidRDefault="00257B9C" w:rsidP="00257B9C">
      <w:pPr>
        <w:keepNext/>
        <w:ind w:firstLine="720"/>
        <w:jc w:val="both"/>
        <w:outlineLvl w:val="0"/>
        <w:rPr>
          <w:rFonts w:ascii="Times New Roman" w:hAnsi="Times New Roman"/>
          <w:w w:val="105"/>
          <w:lang w:val="id-ID"/>
        </w:rPr>
      </w:pPr>
    </w:p>
    <w:p w:rsidR="00257B9C" w:rsidRPr="00257B9C" w:rsidRDefault="00257B9C" w:rsidP="00257B9C">
      <w:pPr>
        <w:rPr>
          <w:rFonts w:ascii="Times New Roman" w:hAnsi="Times New Roman"/>
          <w:sz w:val="24"/>
          <w:szCs w:val="24"/>
          <w:lang w:val="id-ID"/>
        </w:rPr>
      </w:pPr>
      <w:r w:rsidRPr="00257B9C">
        <w:rPr>
          <w:rFonts w:ascii="Times New Roman" w:hAnsi="Times New Roman"/>
          <w:b/>
          <w:sz w:val="24"/>
          <w:szCs w:val="24"/>
          <w:lang w:val="id-ID"/>
        </w:rPr>
        <w:t>PEMBAHASAN</w:t>
      </w:r>
    </w:p>
    <w:p w:rsidR="00257B9C" w:rsidRPr="00257B9C" w:rsidRDefault="00257B9C" w:rsidP="00257B9C">
      <w:pPr>
        <w:tabs>
          <w:tab w:val="left" w:pos="426"/>
          <w:tab w:val="left" w:pos="1276"/>
        </w:tabs>
        <w:jc w:val="both"/>
        <w:rPr>
          <w:rFonts w:ascii="Times New Roman" w:hAnsi="Times New Roman"/>
        </w:rPr>
      </w:pPr>
      <w:r w:rsidRPr="00257B9C">
        <w:rPr>
          <w:rFonts w:ascii="Times New Roman" w:hAnsi="Times New Roman"/>
        </w:rPr>
        <w:tab/>
        <w:t>Setelah dilakukan perhitungan rasio</w:t>
      </w:r>
      <w:r w:rsidRPr="00257B9C">
        <w:rPr>
          <w:rFonts w:ascii="Times New Roman" w:hAnsi="Times New Roman"/>
          <w:lang w:val="id-ID"/>
        </w:rPr>
        <w:t xml:space="preserve"> pada setiap aspek</w:t>
      </w:r>
      <w:r w:rsidRPr="00257B9C">
        <w:rPr>
          <w:rFonts w:ascii="Times New Roman" w:hAnsi="Times New Roman"/>
        </w:rPr>
        <w:t xml:space="preserve">, yakni aspek </w:t>
      </w:r>
      <w:r w:rsidRPr="00257B9C">
        <w:rPr>
          <w:rFonts w:ascii="Times New Roman" w:hAnsi="Times New Roman"/>
          <w:lang w:val="id-ID"/>
        </w:rPr>
        <w:t>P</w:t>
      </w:r>
      <w:r w:rsidRPr="00257B9C">
        <w:rPr>
          <w:rFonts w:ascii="Times New Roman" w:hAnsi="Times New Roman"/>
        </w:rPr>
        <w:t>rofitabilitas, Pasar dan Solvabilitas, mak</w:t>
      </w:r>
      <w:r w:rsidRPr="00257B9C">
        <w:rPr>
          <w:rFonts w:ascii="Times New Roman" w:hAnsi="Times New Roman"/>
          <w:lang w:val="id-ID"/>
        </w:rPr>
        <w:t xml:space="preserve">a untuk </w:t>
      </w:r>
      <w:r w:rsidRPr="00257B9C">
        <w:rPr>
          <w:rFonts w:ascii="Times New Roman" w:hAnsi="Times New Roman"/>
        </w:rPr>
        <w:t xml:space="preserve">lebih mempermudah untuk menganalisa pertumbuhan </w:t>
      </w:r>
      <w:r w:rsidRPr="00257B9C">
        <w:rPr>
          <w:rFonts w:ascii="Times New Roman" w:hAnsi="Times New Roman"/>
          <w:lang w:val="id-ID"/>
        </w:rPr>
        <w:t xml:space="preserve">kinerja keuangan lembaga perbankan </w:t>
      </w:r>
      <w:r w:rsidRPr="00257B9C">
        <w:rPr>
          <w:rFonts w:ascii="Times New Roman" w:hAnsi="Times New Roman"/>
        </w:rPr>
        <w:t xml:space="preserve">dari setiap rasio tersebut, penulis </w:t>
      </w:r>
      <w:r w:rsidRPr="00257B9C">
        <w:rPr>
          <w:rFonts w:ascii="Times New Roman" w:hAnsi="Times New Roman"/>
          <w:lang w:val="id-ID"/>
        </w:rPr>
        <w:t xml:space="preserve">telah </w:t>
      </w:r>
      <w:r w:rsidRPr="00257B9C">
        <w:rPr>
          <w:rFonts w:ascii="Times New Roman" w:hAnsi="Times New Roman"/>
        </w:rPr>
        <w:t xml:space="preserve">membuat </w:t>
      </w:r>
      <w:r w:rsidRPr="00257B9C">
        <w:rPr>
          <w:rFonts w:ascii="Times New Roman" w:hAnsi="Times New Roman"/>
          <w:lang w:val="id-ID"/>
        </w:rPr>
        <w:t xml:space="preserve">tabel </w:t>
      </w:r>
      <w:r w:rsidRPr="00257B9C">
        <w:rPr>
          <w:rFonts w:ascii="Times New Roman" w:hAnsi="Times New Roman"/>
        </w:rPr>
        <w:t>rangkuman yang dapat dilihat pada table-</w:t>
      </w:r>
      <w:r w:rsidRPr="00257B9C">
        <w:rPr>
          <w:rFonts w:ascii="Times New Roman" w:hAnsi="Times New Roman"/>
          <w:lang w:val="id-ID"/>
        </w:rPr>
        <w:t>tabel</w:t>
      </w:r>
      <w:r w:rsidRPr="00257B9C">
        <w:rPr>
          <w:rFonts w:ascii="Times New Roman" w:hAnsi="Times New Roman"/>
        </w:rPr>
        <w:t xml:space="preserve"> dibawah ini.</w:t>
      </w:r>
    </w:p>
    <w:tbl>
      <w:tblPr>
        <w:tblW w:w="7949" w:type="dxa"/>
        <w:tblLook w:val="04A0" w:firstRow="1" w:lastRow="0" w:firstColumn="1" w:lastColumn="0" w:noHBand="0" w:noVBand="1"/>
      </w:tblPr>
      <w:tblGrid>
        <w:gridCol w:w="3044"/>
        <w:gridCol w:w="2265"/>
        <w:gridCol w:w="1290"/>
        <w:gridCol w:w="1350"/>
      </w:tblGrid>
      <w:tr w:rsidR="00257B9C" w:rsidRPr="00257B9C" w:rsidTr="00257B9C">
        <w:trPr>
          <w:trHeight w:val="275"/>
        </w:trPr>
        <w:tc>
          <w:tcPr>
            <w:tcW w:w="7949" w:type="dxa"/>
            <w:gridSpan w:val="4"/>
            <w:tcBorders>
              <w:top w:val="nil"/>
              <w:left w:val="nil"/>
              <w:bottom w:val="single" w:sz="8" w:space="0" w:color="auto"/>
              <w:right w:val="nil"/>
            </w:tcBorders>
            <w:shd w:val="clear" w:color="auto" w:fill="auto"/>
            <w:noWrap/>
            <w:vAlign w:val="center"/>
            <w:hideMark/>
          </w:tcPr>
          <w:p w:rsidR="00257B9C" w:rsidRPr="00257B9C" w:rsidRDefault="00257B9C" w:rsidP="00257B9C">
            <w:pPr>
              <w:keepNext/>
              <w:keepLines/>
              <w:spacing w:before="40"/>
              <w:jc w:val="center"/>
              <w:outlineLvl w:val="6"/>
              <w:rPr>
                <w:rFonts w:ascii="Times New Roman" w:hAnsi="Times New Roman"/>
                <w:iCs/>
              </w:rPr>
            </w:pPr>
            <w:r w:rsidRPr="00257B9C">
              <w:rPr>
                <w:rFonts w:ascii="Times New Roman" w:hAnsi="Times New Roman"/>
                <w:iCs/>
              </w:rPr>
              <w:t xml:space="preserve">Tabel 21 </w:t>
            </w:r>
            <w:r w:rsidRPr="00257B9C">
              <w:rPr>
                <w:rFonts w:ascii="Times New Roman" w:hAnsi="Times New Roman"/>
                <w:iCs/>
                <w:lang w:val="id-ID"/>
              </w:rPr>
              <w:t xml:space="preserve">Rangkuman </w:t>
            </w:r>
            <w:r w:rsidRPr="00257B9C">
              <w:rPr>
                <w:rFonts w:ascii="Times New Roman" w:hAnsi="Times New Roman"/>
                <w:iCs/>
              </w:rPr>
              <w:t>rasio ROA Bank Pemerintah Tahun 2016 – 2018</w:t>
            </w:r>
          </w:p>
          <w:p w:rsidR="00257B9C" w:rsidRPr="00257B9C" w:rsidRDefault="00257B9C" w:rsidP="00257B9C">
            <w:pPr>
              <w:rPr>
                <w:rFonts w:ascii="Times New Roman" w:hAnsi="Times New Roman"/>
                <w:lang w:val="id-ID"/>
              </w:rPr>
            </w:pPr>
          </w:p>
        </w:tc>
      </w:tr>
      <w:tr w:rsidR="00257B9C" w:rsidRPr="00257B9C" w:rsidTr="00257B9C">
        <w:trPr>
          <w:trHeight w:val="263"/>
        </w:trPr>
        <w:tc>
          <w:tcPr>
            <w:tcW w:w="3044" w:type="dxa"/>
            <w:vMerge w:val="restart"/>
            <w:tcBorders>
              <w:top w:val="nil"/>
              <w:left w:val="single" w:sz="8" w:space="0" w:color="auto"/>
              <w:bottom w:val="single" w:sz="8" w:space="0" w:color="000000"/>
              <w:right w:val="single" w:sz="8" w:space="0" w:color="000000"/>
            </w:tcBorders>
            <w:shd w:val="clear" w:color="auto" w:fill="auto"/>
            <w:vAlign w:val="center"/>
            <w:hideMark/>
          </w:tcPr>
          <w:p w:rsidR="00257B9C" w:rsidRPr="00257B9C" w:rsidRDefault="00257B9C" w:rsidP="00257B9C">
            <w:pPr>
              <w:rPr>
                <w:rFonts w:ascii="Times New Roman" w:hAnsi="Times New Roman"/>
                <w:bCs/>
              </w:rPr>
            </w:pPr>
            <w:r w:rsidRPr="00257B9C">
              <w:rPr>
                <w:rFonts w:ascii="Times New Roman" w:hAnsi="Times New Roman"/>
                <w:bCs/>
                <w:w w:val="105"/>
                <w:lang w:val="id-ID"/>
              </w:rPr>
              <w:t>Nama Bank</w:t>
            </w:r>
          </w:p>
        </w:tc>
        <w:tc>
          <w:tcPr>
            <w:tcW w:w="4905" w:type="dxa"/>
            <w:gridSpan w:val="3"/>
            <w:tcBorders>
              <w:top w:val="single" w:sz="8" w:space="0" w:color="auto"/>
              <w:left w:val="nil"/>
              <w:bottom w:val="single" w:sz="8" w:space="0" w:color="auto"/>
              <w:right w:val="single" w:sz="8" w:space="0" w:color="000000"/>
            </w:tcBorders>
            <w:shd w:val="clear" w:color="auto" w:fill="auto"/>
            <w:vAlign w:val="center"/>
            <w:hideMark/>
          </w:tcPr>
          <w:p w:rsidR="00257B9C" w:rsidRPr="00257B9C" w:rsidRDefault="00257B9C" w:rsidP="00257B9C">
            <w:pPr>
              <w:jc w:val="center"/>
              <w:rPr>
                <w:rFonts w:ascii="Times New Roman" w:hAnsi="Times New Roman"/>
                <w:bCs/>
              </w:rPr>
            </w:pPr>
            <w:r w:rsidRPr="00257B9C">
              <w:rPr>
                <w:rFonts w:ascii="Times New Roman" w:hAnsi="Times New Roman"/>
                <w:bCs/>
                <w:w w:val="105"/>
                <w:lang w:val="id-ID"/>
              </w:rPr>
              <w:t>ROA (%)</w:t>
            </w:r>
          </w:p>
        </w:tc>
      </w:tr>
      <w:tr w:rsidR="00257B9C" w:rsidRPr="00257B9C" w:rsidTr="00257B9C">
        <w:trPr>
          <w:trHeight w:val="275"/>
        </w:trPr>
        <w:tc>
          <w:tcPr>
            <w:tcW w:w="3044" w:type="dxa"/>
            <w:vMerge/>
            <w:tcBorders>
              <w:top w:val="nil"/>
              <w:left w:val="single" w:sz="8" w:space="0" w:color="auto"/>
              <w:bottom w:val="single" w:sz="8" w:space="0" w:color="000000"/>
              <w:right w:val="single" w:sz="8" w:space="0" w:color="000000"/>
            </w:tcBorders>
            <w:vAlign w:val="center"/>
            <w:hideMark/>
          </w:tcPr>
          <w:p w:rsidR="00257B9C" w:rsidRPr="00257B9C" w:rsidRDefault="00257B9C" w:rsidP="00257B9C">
            <w:pPr>
              <w:rPr>
                <w:rFonts w:ascii="Times New Roman" w:hAnsi="Times New Roman"/>
                <w:bCs/>
              </w:rPr>
            </w:pPr>
          </w:p>
        </w:tc>
        <w:tc>
          <w:tcPr>
            <w:tcW w:w="2265" w:type="dxa"/>
            <w:tcBorders>
              <w:top w:val="nil"/>
              <w:left w:val="nil"/>
              <w:bottom w:val="single" w:sz="8" w:space="0" w:color="auto"/>
              <w:right w:val="nil"/>
            </w:tcBorders>
            <w:shd w:val="clear" w:color="auto" w:fill="auto"/>
            <w:vAlign w:val="center"/>
            <w:hideMark/>
          </w:tcPr>
          <w:p w:rsidR="00257B9C" w:rsidRPr="00257B9C" w:rsidRDefault="00257B9C" w:rsidP="00257B9C">
            <w:pPr>
              <w:ind w:firstLineChars="500" w:firstLine="1152"/>
              <w:rPr>
                <w:rFonts w:ascii="Times New Roman" w:hAnsi="Times New Roman"/>
                <w:bCs/>
              </w:rPr>
            </w:pPr>
            <w:r w:rsidRPr="00257B9C">
              <w:rPr>
                <w:rFonts w:ascii="Times New Roman" w:hAnsi="Times New Roman"/>
                <w:bCs/>
                <w:w w:val="105"/>
                <w:lang w:val="id-ID"/>
              </w:rPr>
              <w:t>2016</w:t>
            </w:r>
          </w:p>
        </w:tc>
        <w:tc>
          <w:tcPr>
            <w:tcW w:w="1290" w:type="dxa"/>
            <w:tcBorders>
              <w:top w:val="nil"/>
              <w:left w:val="single" w:sz="4" w:space="0" w:color="auto"/>
              <w:bottom w:val="single" w:sz="8" w:space="0" w:color="auto"/>
              <w:right w:val="single" w:sz="4" w:space="0" w:color="auto"/>
            </w:tcBorders>
            <w:shd w:val="clear" w:color="auto" w:fill="auto"/>
            <w:vAlign w:val="center"/>
            <w:hideMark/>
          </w:tcPr>
          <w:p w:rsidR="00257B9C" w:rsidRPr="00257B9C" w:rsidRDefault="00257B9C" w:rsidP="00257B9C">
            <w:pPr>
              <w:jc w:val="center"/>
              <w:rPr>
                <w:rFonts w:ascii="Times New Roman" w:hAnsi="Times New Roman"/>
                <w:bCs/>
              </w:rPr>
            </w:pPr>
            <w:r w:rsidRPr="00257B9C">
              <w:rPr>
                <w:rFonts w:ascii="Times New Roman" w:hAnsi="Times New Roman"/>
                <w:bCs/>
                <w:w w:val="105"/>
                <w:lang w:val="id-ID"/>
              </w:rPr>
              <w:t>2017</w:t>
            </w:r>
          </w:p>
        </w:tc>
        <w:tc>
          <w:tcPr>
            <w:tcW w:w="1350" w:type="dxa"/>
            <w:tcBorders>
              <w:top w:val="nil"/>
              <w:left w:val="nil"/>
              <w:bottom w:val="single" w:sz="8" w:space="0" w:color="auto"/>
              <w:right w:val="single" w:sz="8" w:space="0" w:color="auto"/>
            </w:tcBorders>
            <w:shd w:val="clear" w:color="auto" w:fill="auto"/>
            <w:noWrap/>
            <w:vAlign w:val="center"/>
            <w:hideMark/>
          </w:tcPr>
          <w:p w:rsidR="00257B9C" w:rsidRPr="00257B9C" w:rsidRDefault="00257B9C" w:rsidP="00257B9C">
            <w:pPr>
              <w:jc w:val="center"/>
              <w:rPr>
                <w:rFonts w:ascii="Times New Roman" w:hAnsi="Times New Roman"/>
                <w:bCs/>
              </w:rPr>
            </w:pPr>
            <w:r w:rsidRPr="00257B9C">
              <w:rPr>
                <w:rFonts w:ascii="Times New Roman" w:hAnsi="Times New Roman"/>
                <w:bCs/>
              </w:rPr>
              <w:t>2018</w:t>
            </w:r>
          </w:p>
        </w:tc>
      </w:tr>
      <w:tr w:rsidR="00257B9C" w:rsidRPr="00257B9C" w:rsidTr="00257B9C">
        <w:trPr>
          <w:trHeight w:val="263"/>
        </w:trPr>
        <w:tc>
          <w:tcPr>
            <w:tcW w:w="3044" w:type="dxa"/>
            <w:tcBorders>
              <w:top w:val="nil"/>
              <w:left w:val="single" w:sz="8" w:space="0" w:color="auto"/>
              <w:bottom w:val="single" w:sz="8" w:space="0" w:color="000000"/>
              <w:right w:val="nil"/>
            </w:tcBorders>
            <w:shd w:val="clear" w:color="auto" w:fill="auto"/>
            <w:vAlign w:val="center"/>
            <w:hideMark/>
          </w:tcPr>
          <w:p w:rsidR="00257B9C" w:rsidRPr="00257B9C" w:rsidRDefault="00257B9C" w:rsidP="00257B9C">
            <w:pPr>
              <w:rPr>
                <w:rFonts w:ascii="Times New Roman" w:hAnsi="Times New Roman"/>
              </w:rPr>
            </w:pPr>
            <w:r w:rsidRPr="00257B9C">
              <w:rPr>
                <w:rFonts w:ascii="Times New Roman" w:hAnsi="Times New Roman"/>
                <w:w w:val="105"/>
                <w:lang w:val="id-ID"/>
              </w:rPr>
              <w:t>BNI</w:t>
            </w:r>
          </w:p>
        </w:tc>
        <w:tc>
          <w:tcPr>
            <w:tcW w:w="2265" w:type="dxa"/>
            <w:tcBorders>
              <w:top w:val="nil"/>
              <w:left w:val="single" w:sz="8" w:space="0" w:color="auto"/>
              <w:bottom w:val="single" w:sz="8" w:space="0" w:color="auto"/>
              <w:right w:val="single" w:sz="8" w:space="0" w:color="auto"/>
            </w:tcBorders>
            <w:shd w:val="clear" w:color="auto" w:fill="auto"/>
            <w:vAlign w:val="center"/>
            <w:hideMark/>
          </w:tcPr>
          <w:p w:rsidR="00257B9C" w:rsidRPr="00257B9C" w:rsidRDefault="00257B9C" w:rsidP="00257B9C">
            <w:pPr>
              <w:ind w:firstLineChars="400" w:firstLine="921"/>
              <w:rPr>
                <w:rFonts w:ascii="Times New Roman" w:hAnsi="Times New Roman"/>
              </w:rPr>
            </w:pPr>
            <w:r w:rsidRPr="00257B9C">
              <w:rPr>
                <w:rFonts w:ascii="Times New Roman" w:hAnsi="Times New Roman"/>
                <w:w w:val="105"/>
                <w:lang w:val="id-ID"/>
              </w:rPr>
              <w:t>2,4</w:t>
            </w:r>
          </w:p>
        </w:tc>
        <w:tc>
          <w:tcPr>
            <w:tcW w:w="1290" w:type="dxa"/>
            <w:tcBorders>
              <w:top w:val="nil"/>
              <w:left w:val="nil"/>
              <w:bottom w:val="single" w:sz="8" w:space="0" w:color="000000"/>
              <w:right w:val="single" w:sz="8" w:space="0" w:color="000000"/>
            </w:tcBorders>
            <w:shd w:val="clear" w:color="auto" w:fill="auto"/>
            <w:vAlign w:val="center"/>
            <w:hideMark/>
          </w:tcPr>
          <w:p w:rsidR="00257B9C" w:rsidRPr="00257B9C" w:rsidRDefault="00257B9C" w:rsidP="00257B9C">
            <w:pPr>
              <w:jc w:val="center"/>
              <w:rPr>
                <w:rFonts w:ascii="Times New Roman" w:hAnsi="Times New Roman"/>
              </w:rPr>
            </w:pPr>
            <w:r w:rsidRPr="00257B9C">
              <w:rPr>
                <w:rFonts w:ascii="Times New Roman" w:hAnsi="Times New Roman"/>
                <w:lang w:val="id-ID"/>
              </w:rPr>
              <w:t>2,41</w:t>
            </w:r>
          </w:p>
        </w:tc>
        <w:tc>
          <w:tcPr>
            <w:tcW w:w="1350" w:type="dxa"/>
            <w:tcBorders>
              <w:top w:val="nil"/>
              <w:left w:val="nil"/>
              <w:bottom w:val="single" w:sz="8" w:space="0" w:color="000000"/>
              <w:right w:val="single" w:sz="8" w:space="0" w:color="000000"/>
            </w:tcBorders>
            <w:shd w:val="clear" w:color="auto" w:fill="auto"/>
            <w:vAlign w:val="center"/>
            <w:hideMark/>
          </w:tcPr>
          <w:p w:rsidR="00257B9C" w:rsidRPr="00257B9C" w:rsidRDefault="00257B9C" w:rsidP="00257B9C">
            <w:pPr>
              <w:jc w:val="center"/>
              <w:rPr>
                <w:rFonts w:ascii="Times New Roman" w:hAnsi="Times New Roman"/>
              </w:rPr>
            </w:pPr>
            <w:r w:rsidRPr="00257B9C">
              <w:rPr>
                <w:rFonts w:ascii="Times New Roman" w:hAnsi="Times New Roman"/>
                <w:w w:val="105"/>
                <w:lang w:val="id-ID"/>
              </w:rPr>
              <w:t>2,45</w:t>
            </w:r>
          </w:p>
        </w:tc>
      </w:tr>
      <w:tr w:rsidR="00257B9C" w:rsidRPr="00257B9C" w:rsidTr="00257B9C">
        <w:trPr>
          <w:trHeight w:val="263"/>
        </w:trPr>
        <w:tc>
          <w:tcPr>
            <w:tcW w:w="3044" w:type="dxa"/>
            <w:tcBorders>
              <w:top w:val="nil"/>
              <w:left w:val="single" w:sz="8" w:space="0" w:color="auto"/>
              <w:bottom w:val="single" w:sz="8" w:space="0" w:color="000000"/>
              <w:right w:val="nil"/>
            </w:tcBorders>
            <w:shd w:val="clear" w:color="auto" w:fill="auto"/>
            <w:vAlign w:val="center"/>
            <w:hideMark/>
          </w:tcPr>
          <w:p w:rsidR="00257B9C" w:rsidRPr="00257B9C" w:rsidRDefault="00257B9C" w:rsidP="00257B9C">
            <w:pPr>
              <w:rPr>
                <w:rFonts w:ascii="Times New Roman" w:hAnsi="Times New Roman"/>
              </w:rPr>
            </w:pPr>
            <w:r w:rsidRPr="00257B9C">
              <w:rPr>
                <w:rFonts w:ascii="Times New Roman" w:hAnsi="Times New Roman"/>
                <w:w w:val="105"/>
                <w:lang w:val="id-ID"/>
              </w:rPr>
              <w:t>BRI</w:t>
            </w:r>
          </w:p>
        </w:tc>
        <w:tc>
          <w:tcPr>
            <w:tcW w:w="2265" w:type="dxa"/>
            <w:tcBorders>
              <w:top w:val="nil"/>
              <w:left w:val="single" w:sz="8" w:space="0" w:color="auto"/>
              <w:bottom w:val="single" w:sz="8" w:space="0" w:color="auto"/>
              <w:right w:val="single" w:sz="8" w:space="0" w:color="auto"/>
            </w:tcBorders>
            <w:shd w:val="clear" w:color="auto" w:fill="auto"/>
            <w:vAlign w:val="center"/>
            <w:hideMark/>
          </w:tcPr>
          <w:p w:rsidR="00257B9C" w:rsidRPr="00257B9C" w:rsidRDefault="00257B9C" w:rsidP="00257B9C">
            <w:pPr>
              <w:ind w:firstLineChars="400" w:firstLine="921"/>
              <w:rPr>
                <w:rFonts w:ascii="Times New Roman" w:hAnsi="Times New Roman"/>
              </w:rPr>
            </w:pPr>
            <w:r w:rsidRPr="00257B9C">
              <w:rPr>
                <w:rFonts w:ascii="Times New Roman" w:hAnsi="Times New Roman"/>
                <w:w w:val="105"/>
                <w:lang w:val="id-ID"/>
              </w:rPr>
              <w:t>3,38</w:t>
            </w:r>
          </w:p>
        </w:tc>
        <w:tc>
          <w:tcPr>
            <w:tcW w:w="1290" w:type="dxa"/>
            <w:tcBorders>
              <w:top w:val="nil"/>
              <w:left w:val="nil"/>
              <w:bottom w:val="single" w:sz="8" w:space="0" w:color="000000"/>
              <w:right w:val="single" w:sz="8" w:space="0" w:color="000000"/>
            </w:tcBorders>
            <w:shd w:val="clear" w:color="auto" w:fill="auto"/>
            <w:vAlign w:val="center"/>
            <w:hideMark/>
          </w:tcPr>
          <w:p w:rsidR="00257B9C" w:rsidRPr="00257B9C" w:rsidRDefault="00257B9C" w:rsidP="00257B9C">
            <w:pPr>
              <w:jc w:val="center"/>
              <w:rPr>
                <w:rFonts w:ascii="Times New Roman" w:hAnsi="Times New Roman"/>
              </w:rPr>
            </w:pPr>
            <w:r w:rsidRPr="00257B9C">
              <w:rPr>
                <w:rFonts w:ascii="Times New Roman" w:hAnsi="Times New Roman"/>
                <w:w w:val="105"/>
                <w:lang w:val="id-ID"/>
              </w:rPr>
              <w:t>3,28</w:t>
            </w:r>
          </w:p>
        </w:tc>
        <w:tc>
          <w:tcPr>
            <w:tcW w:w="1350" w:type="dxa"/>
            <w:tcBorders>
              <w:top w:val="nil"/>
              <w:left w:val="nil"/>
              <w:bottom w:val="single" w:sz="8" w:space="0" w:color="000000"/>
              <w:right w:val="single" w:sz="8" w:space="0" w:color="000000"/>
            </w:tcBorders>
            <w:shd w:val="clear" w:color="auto" w:fill="auto"/>
            <w:vAlign w:val="center"/>
            <w:hideMark/>
          </w:tcPr>
          <w:p w:rsidR="00257B9C" w:rsidRPr="00257B9C" w:rsidRDefault="00257B9C" w:rsidP="00257B9C">
            <w:pPr>
              <w:jc w:val="center"/>
              <w:rPr>
                <w:rFonts w:ascii="Times New Roman" w:hAnsi="Times New Roman"/>
              </w:rPr>
            </w:pPr>
            <w:r w:rsidRPr="00257B9C">
              <w:rPr>
                <w:rFonts w:ascii="Times New Roman" w:hAnsi="Times New Roman"/>
                <w:w w:val="105"/>
                <w:lang w:val="id-ID"/>
              </w:rPr>
              <w:t>3,21</w:t>
            </w:r>
          </w:p>
        </w:tc>
      </w:tr>
      <w:tr w:rsidR="00257B9C" w:rsidRPr="00257B9C" w:rsidTr="00257B9C">
        <w:trPr>
          <w:trHeight w:val="263"/>
        </w:trPr>
        <w:tc>
          <w:tcPr>
            <w:tcW w:w="3044" w:type="dxa"/>
            <w:tcBorders>
              <w:top w:val="nil"/>
              <w:left w:val="single" w:sz="8" w:space="0" w:color="auto"/>
              <w:bottom w:val="single" w:sz="8" w:space="0" w:color="auto"/>
              <w:right w:val="nil"/>
            </w:tcBorders>
            <w:shd w:val="clear" w:color="auto" w:fill="auto"/>
            <w:vAlign w:val="center"/>
            <w:hideMark/>
          </w:tcPr>
          <w:p w:rsidR="00257B9C" w:rsidRPr="00257B9C" w:rsidRDefault="00257B9C" w:rsidP="00257B9C">
            <w:pPr>
              <w:rPr>
                <w:rFonts w:ascii="Times New Roman" w:hAnsi="Times New Roman"/>
              </w:rPr>
            </w:pPr>
            <w:r w:rsidRPr="00257B9C">
              <w:rPr>
                <w:rFonts w:ascii="Times New Roman" w:hAnsi="Times New Roman"/>
                <w:w w:val="105"/>
                <w:lang w:val="id-ID"/>
              </w:rPr>
              <w:t>Mandiri</w:t>
            </w:r>
          </w:p>
        </w:tc>
        <w:tc>
          <w:tcPr>
            <w:tcW w:w="2265" w:type="dxa"/>
            <w:tcBorders>
              <w:top w:val="nil"/>
              <w:left w:val="single" w:sz="8" w:space="0" w:color="auto"/>
              <w:bottom w:val="single" w:sz="8" w:space="0" w:color="auto"/>
              <w:right w:val="single" w:sz="8" w:space="0" w:color="auto"/>
            </w:tcBorders>
            <w:shd w:val="clear" w:color="auto" w:fill="auto"/>
            <w:vAlign w:val="center"/>
            <w:hideMark/>
          </w:tcPr>
          <w:p w:rsidR="00257B9C" w:rsidRPr="00257B9C" w:rsidRDefault="00257B9C" w:rsidP="00257B9C">
            <w:pPr>
              <w:ind w:firstLineChars="400" w:firstLine="921"/>
              <w:rPr>
                <w:rFonts w:ascii="Times New Roman" w:hAnsi="Times New Roman"/>
              </w:rPr>
            </w:pPr>
            <w:r w:rsidRPr="00257B9C">
              <w:rPr>
                <w:rFonts w:ascii="Times New Roman" w:hAnsi="Times New Roman"/>
                <w:w w:val="105"/>
                <w:lang w:val="id-ID"/>
              </w:rPr>
              <w:t>1,79</w:t>
            </w:r>
          </w:p>
        </w:tc>
        <w:tc>
          <w:tcPr>
            <w:tcW w:w="1290" w:type="dxa"/>
            <w:tcBorders>
              <w:top w:val="nil"/>
              <w:left w:val="nil"/>
              <w:bottom w:val="single" w:sz="8" w:space="0" w:color="000000"/>
              <w:right w:val="single" w:sz="8" w:space="0" w:color="000000"/>
            </w:tcBorders>
            <w:shd w:val="clear" w:color="auto" w:fill="auto"/>
            <w:vAlign w:val="center"/>
            <w:hideMark/>
          </w:tcPr>
          <w:p w:rsidR="00257B9C" w:rsidRPr="00257B9C" w:rsidRDefault="00257B9C" w:rsidP="00257B9C">
            <w:pPr>
              <w:jc w:val="center"/>
              <w:rPr>
                <w:rFonts w:ascii="Times New Roman" w:hAnsi="Times New Roman"/>
              </w:rPr>
            </w:pPr>
            <w:r w:rsidRPr="00257B9C">
              <w:rPr>
                <w:rFonts w:ascii="Times New Roman" w:hAnsi="Times New Roman"/>
                <w:w w:val="105"/>
                <w:lang w:val="id-ID"/>
              </w:rPr>
              <w:t>2,41</w:t>
            </w:r>
          </w:p>
        </w:tc>
        <w:tc>
          <w:tcPr>
            <w:tcW w:w="1350" w:type="dxa"/>
            <w:tcBorders>
              <w:top w:val="nil"/>
              <w:left w:val="nil"/>
              <w:bottom w:val="single" w:sz="8" w:space="0" w:color="000000"/>
              <w:right w:val="single" w:sz="8" w:space="0" w:color="000000"/>
            </w:tcBorders>
            <w:shd w:val="clear" w:color="auto" w:fill="auto"/>
            <w:vAlign w:val="center"/>
            <w:hideMark/>
          </w:tcPr>
          <w:p w:rsidR="00257B9C" w:rsidRPr="00257B9C" w:rsidRDefault="00257B9C" w:rsidP="00257B9C">
            <w:pPr>
              <w:jc w:val="center"/>
              <w:rPr>
                <w:rFonts w:ascii="Times New Roman" w:hAnsi="Times New Roman"/>
              </w:rPr>
            </w:pPr>
            <w:r w:rsidRPr="00257B9C">
              <w:rPr>
                <w:rFonts w:ascii="Times New Roman" w:hAnsi="Times New Roman"/>
                <w:w w:val="105"/>
                <w:lang w:val="id-ID"/>
              </w:rPr>
              <w:t>2,82</w:t>
            </w:r>
          </w:p>
        </w:tc>
      </w:tr>
      <w:tr w:rsidR="00257B9C" w:rsidRPr="00257B9C" w:rsidTr="00257B9C">
        <w:trPr>
          <w:trHeight w:val="250"/>
        </w:trPr>
        <w:tc>
          <w:tcPr>
            <w:tcW w:w="3044" w:type="dxa"/>
            <w:tcBorders>
              <w:top w:val="nil"/>
              <w:left w:val="nil"/>
              <w:bottom w:val="nil"/>
              <w:right w:val="nil"/>
            </w:tcBorders>
            <w:shd w:val="clear" w:color="auto" w:fill="auto"/>
            <w:noWrap/>
            <w:vAlign w:val="bottom"/>
            <w:hideMark/>
          </w:tcPr>
          <w:p w:rsidR="00257B9C" w:rsidRPr="00257B9C" w:rsidRDefault="00257B9C" w:rsidP="00257B9C">
            <w:pPr>
              <w:rPr>
                <w:rFonts w:ascii="Times New Roman" w:hAnsi="Times New Roman"/>
              </w:rPr>
            </w:pPr>
          </w:p>
        </w:tc>
        <w:tc>
          <w:tcPr>
            <w:tcW w:w="2265" w:type="dxa"/>
            <w:tcBorders>
              <w:top w:val="nil"/>
              <w:left w:val="nil"/>
              <w:bottom w:val="nil"/>
              <w:right w:val="nil"/>
            </w:tcBorders>
            <w:shd w:val="clear" w:color="auto" w:fill="auto"/>
            <w:noWrap/>
            <w:vAlign w:val="bottom"/>
            <w:hideMark/>
          </w:tcPr>
          <w:p w:rsidR="00257B9C" w:rsidRPr="00257B9C" w:rsidRDefault="00257B9C" w:rsidP="00257B9C">
            <w:pPr>
              <w:rPr>
                <w:rFonts w:ascii="Times New Roman" w:hAnsi="Times New Roman"/>
              </w:rPr>
            </w:pPr>
          </w:p>
        </w:tc>
        <w:tc>
          <w:tcPr>
            <w:tcW w:w="1290" w:type="dxa"/>
            <w:tcBorders>
              <w:top w:val="nil"/>
              <w:left w:val="nil"/>
              <w:bottom w:val="nil"/>
              <w:right w:val="nil"/>
            </w:tcBorders>
            <w:shd w:val="clear" w:color="auto" w:fill="auto"/>
            <w:noWrap/>
            <w:vAlign w:val="bottom"/>
            <w:hideMark/>
          </w:tcPr>
          <w:p w:rsidR="00257B9C" w:rsidRPr="00257B9C" w:rsidRDefault="00257B9C" w:rsidP="00257B9C">
            <w:pPr>
              <w:rPr>
                <w:rFonts w:ascii="Times New Roman" w:hAnsi="Times New Roman"/>
              </w:rPr>
            </w:pPr>
          </w:p>
        </w:tc>
        <w:tc>
          <w:tcPr>
            <w:tcW w:w="1350" w:type="dxa"/>
            <w:tcBorders>
              <w:top w:val="nil"/>
              <w:left w:val="nil"/>
              <w:bottom w:val="nil"/>
              <w:right w:val="nil"/>
            </w:tcBorders>
            <w:shd w:val="clear" w:color="auto" w:fill="auto"/>
            <w:noWrap/>
            <w:vAlign w:val="bottom"/>
            <w:hideMark/>
          </w:tcPr>
          <w:p w:rsidR="00257B9C" w:rsidRPr="00257B9C" w:rsidRDefault="00257B9C" w:rsidP="00257B9C">
            <w:pPr>
              <w:rPr>
                <w:rFonts w:ascii="Times New Roman" w:hAnsi="Times New Roman"/>
              </w:rPr>
            </w:pPr>
          </w:p>
          <w:p w:rsidR="00257B9C" w:rsidRPr="00257B9C" w:rsidRDefault="00257B9C" w:rsidP="00257B9C">
            <w:pPr>
              <w:rPr>
                <w:rFonts w:ascii="Times New Roman" w:hAnsi="Times New Roman"/>
              </w:rPr>
            </w:pPr>
          </w:p>
        </w:tc>
      </w:tr>
      <w:tr w:rsidR="00257B9C" w:rsidRPr="00257B9C" w:rsidTr="00257B9C">
        <w:trPr>
          <w:trHeight w:val="275"/>
        </w:trPr>
        <w:tc>
          <w:tcPr>
            <w:tcW w:w="7949" w:type="dxa"/>
            <w:gridSpan w:val="4"/>
            <w:tcBorders>
              <w:top w:val="nil"/>
              <w:left w:val="nil"/>
              <w:bottom w:val="single" w:sz="8" w:space="0" w:color="auto"/>
              <w:right w:val="nil"/>
            </w:tcBorders>
            <w:shd w:val="clear" w:color="auto" w:fill="auto"/>
            <w:noWrap/>
            <w:vAlign w:val="center"/>
            <w:hideMark/>
          </w:tcPr>
          <w:p w:rsidR="00257B9C" w:rsidRPr="00257B9C" w:rsidRDefault="00257B9C" w:rsidP="00257B9C">
            <w:pPr>
              <w:keepNext/>
              <w:outlineLvl w:val="2"/>
              <w:rPr>
                <w:rFonts w:ascii="Times New Roman" w:hAnsi="Times New Roman"/>
                <w:lang w:val="id-ID"/>
              </w:rPr>
            </w:pPr>
          </w:p>
          <w:p w:rsidR="00257B9C" w:rsidRPr="00257B9C" w:rsidRDefault="00257B9C" w:rsidP="00257B9C">
            <w:pPr>
              <w:keepNext/>
              <w:spacing w:after="240"/>
              <w:jc w:val="center"/>
              <w:outlineLvl w:val="2"/>
              <w:rPr>
                <w:rFonts w:ascii="Times New Roman" w:hAnsi="Times New Roman"/>
                <w:lang w:val="id-ID"/>
              </w:rPr>
            </w:pPr>
            <w:r w:rsidRPr="00257B9C">
              <w:rPr>
                <w:rFonts w:ascii="Times New Roman" w:hAnsi="Times New Roman"/>
                <w:lang w:val="id-ID"/>
              </w:rPr>
              <w:t>Tabel 22 Rangkuman rasio ROA Bank SWASTA Tahun 2016 – 2018</w:t>
            </w:r>
          </w:p>
        </w:tc>
      </w:tr>
      <w:tr w:rsidR="00257B9C" w:rsidRPr="00257B9C" w:rsidTr="00257B9C">
        <w:trPr>
          <w:trHeight w:val="263"/>
        </w:trPr>
        <w:tc>
          <w:tcPr>
            <w:tcW w:w="3044" w:type="dxa"/>
            <w:vMerge w:val="restart"/>
            <w:tcBorders>
              <w:top w:val="nil"/>
              <w:left w:val="single" w:sz="8" w:space="0" w:color="auto"/>
              <w:bottom w:val="single" w:sz="8" w:space="0" w:color="000000"/>
              <w:right w:val="single" w:sz="8" w:space="0" w:color="000000"/>
            </w:tcBorders>
            <w:shd w:val="clear" w:color="auto" w:fill="auto"/>
            <w:vAlign w:val="center"/>
            <w:hideMark/>
          </w:tcPr>
          <w:p w:rsidR="00257B9C" w:rsidRPr="00257B9C" w:rsidRDefault="00257B9C" w:rsidP="00257B9C">
            <w:pPr>
              <w:rPr>
                <w:rFonts w:ascii="Times New Roman" w:hAnsi="Times New Roman"/>
                <w:bCs/>
              </w:rPr>
            </w:pPr>
            <w:r w:rsidRPr="00257B9C">
              <w:rPr>
                <w:rFonts w:ascii="Times New Roman" w:hAnsi="Times New Roman"/>
                <w:bCs/>
                <w:w w:val="105"/>
                <w:lang w:val="id-ID"/>
              </w:rPr>
              <w:t>Nama Bank</w:t>
            </w:r>
          </w:p>
        </w:tc>
        <w:tc>
          <w:tcPr>
            <w:tcW w:w="4905" w:type="dxa"/>
            <w:gridSpan w:val="3"/>
            <w:tcBorders>
              <w:top w:val="single" w:sz="8" w:space="0" w:color="auto"/>
              <w:left w:val="nil"/>
              <w:bottom w:val="single" w:sz="8" w:space="0" w:color="auto"/>
              <w:right w:val="single" w:sz="8" w:space="0" w:color="000000"/>
            </w:tcBorders>
            <w:shd w:val="clear" w:color="auto" w:fill="auto"/>
            <w:vAlign w:val="center"/>
            <w:hideMark/>
          </w:tcPr>
          <w:p w:rsidR="00257B9C" w:rsidRPr="00257B9C" w:rsidRDefault="00257B9C" w:rsidP="00257B9C">
            <w:pPr>
              <w:jc w:val="center"/>
              <w:rPr>
                <w:rFonts w:ascii="Times New Roman" w:hAnsi="Times New Roman"/>
                <w:bCs/>
              </w:rPr>
            </w:pPr>
            <w:r w:rsidRPr="00257B9C">
              <w:rPr>
                <w:rFonts w:ascii="Times New Roman" w:hAnsi="Times New Roman"/>
                <w:bCs/>
                <w:w w:val="105"/>
                <w:lang w:val="id-ID"/>
              </w:rPr>
              <w:t>ROA (%)</w:t>
            </w:r>
          </w:p>
        </w:tc>
      </w:tr>
      <w:tr w:rsidR="00257B9C" w:rsidRPr="00257B9C" w:rsidTr="00257B9C">
        <w:trPr>
          <w:trHeight w:val="275"/>
        </w:trPr>
        <w:tc>
          <w:tcPr>
            <w:tcW w:w="3044" w:type="dxa"/>
            <w:vMerge/>
            <w:tcBorders>
              <w:top w:val="nil"/>
              <w:left w:val="single" w:sz="8" w:space="0" w:color="auto"/>
              <w:bottom w:val="single" w:sz="8" w:space="0" w:color="000000"/>
              <w:right w:val="single" w:sz="8" w:space="0" w:color="000000"/>
            </w:tcBorders>
            <w:vAlign w:val="center"/>
            <w:hideMark/>
          </w:tcPr>
          <w:p w:rsidR="00257B9C" w:rsidRPr="00257B9C" w:rsidRDefault="00257B9C" w:rsidP="00257B9C">
            <w:pPr>
              <w:rPr>
                <w:rFonts w:ascii="Times New Roman" w:hAnsi="Times New Roman"/>
                <w:bCs/>
              </w:rPr>
            </w:pPr>
          </w:p>
        </w:tc>
        <w:tc>
          <w:tcPr>
            <w:tcW w:w="2265" w:type="dxa"/>
            <w:tcBorders>
              <w:top w:val="nil"/>
              <w:left w:val="nil"/>
              <w:bottom w:val="single" w:sz="8" w:space="0" w:color="auto"/>
              <w:right w:val="nil"/>
            </w:tcBorders>
            <w:shd w:val="clear" w:color="auto" w:fill="auto"/>
            <w:vAlign w:val="center"/>
            <w:hideMark/>
          </w:tcPr>
          <w:p w:rsidR="00257B9C" w:rsidRPr="00257B9C" w:rsidRDefault="00257B9C" w:rsidP="00257B9C">
            <w:pPr>
              <w:ind w:firstLineChars="500" w:firstLine="1152"/>
              <w:rPr>
                <w:rFonts w:ascii="Times New Roman" w:hAnsi="Times New Roman"/>
                <w:bCs/>
              </w:rPr>
            </w:pPr>
            <w:r w:rsidRPr="00257B9C">
              <w:rPr>
                <w:rFonts w:ascii="Times New Roman" w:hAnsi="Times New Roman"/>
                <w:bCs/>
                <w:w w:val="105"/>
                <w:lang w:val="id-ID"/>
              </w:rPr>
              <w:t>2016</w:t>
            </w:r>
          </w:p>
        </w:tc>
        <w:tc>
          <w:tcPr>
            <w:tcW w:w="1290" w:type="dxa"/>
            <w:tcBorders>
              <w:top w:val="nil"/>
              <w:left w:val="single" w:sz="4" w:space="0" w:color="auto"/>
              <w:bottom w:val="single" w:sz="8" w:space="0" w:color="auto"/>
              <w:right w:val="single" w:sz="4" w:space="0" w:color="auto"/>
            </w:tcBorders>
            <w:shd w:val="clear" w:color="auto" w:fill="auto"/>
            <w:vAlign w:val="center"/>
            <w:hideMark/>
          </w:tcPr>
          <w:p w:rsidR="00257B9C" w:rsidRPr="00257B9C" w:rsidRDefault="00257B9C" w:rsidP="00257B9C">
            <w:pPr>
              <w:jc w:val="center"/>
              <w:rPr>
                <w:rFonts w:ascii="Times New Roman" w:hAnsi="Times New Roman"/>
                <w:bCs/>
              </w:rPr>
            </w:pPr>
            <w:r w:rsidRPr="00257B9C">
              <w:rPr>
                <w:rFonts w:ascii="Times New Roman" w:hAnsi="Times New Roman"/>
                <w:bCs/>
                <w:w w:val="105"/>
                <w:lang w:val="id-ID"/>
              </w:rPr>
              <w:t>2017</w:t>
            </w:r>
          </w:p>
        </w:tc>
        <w:tc>
          <w:tcPr>
            <w:tcW w:w="1350" w:type="dxa"/>
            <w:tcBorders>
              <w:top w:val="nil"/>
              <w:left w:val="nil"/>
              <w:bottom w:val="single" w:sz="8" w:space="0" w:color="auto"/>
              <w:right w:val="single" w:sz="8" w:space="0" w:color="auto"/>
            </w:tcBorders>
            <w:shd w:val="clear" w:color="auto" w:fill="auto"/>
            <w:noWrap/>
            <w:vAlign w:val="center"/>
            <w:hideMark/>
          </w:tcPr>
          <w:p w:rsidR="00257B9C" w:rsidRPr="00257B9C" w:rsidRDefault="00257B9C" w:rsidP="00257B9C">
            <w:pPr>
              <w:jc w:val="center"/>
              <w:rPr>
                <w:rFonts w:ascii="Times New Roman" w:hAnsi="Times New Roman"/>
                <w:bCs/>
              </w:rPr>
            </w:pPr>
            <w:r w:rsidRPr="00257B9C">
              <w:rPr>
                <w:rFonts w:ascii="Times New Roman" w:hAnsi="Times New Roman"/>
                <w:bCs/>
              </w:rPr>
              <w:t>2018</w:t>
            </w:r>
          </w:p>
        </w:tc>
      </w:tr>
      <w:tr w:rsidR="00257B9C" w:rsidRPr="00257B9C" w:rsidTr="00257B9C">
        <w:trPr>
          <w:trHeight w:val="263"/>
        </w:trPr>
        <w:tc>
          <w:tcPr>
            <w:tcW w:w="3044" w:type="dxa"/>
            <w:tcBorders>
              <w:top w:val="nil"/>
              <w:left w:val="single" w:sz="8" w:space="0" w:color="auto"/>
              <w:bottom w:val="single" w:sz="8" w:space="0" w:color="000000"/>
              <w:right w:val="single" w:sz="8" w:space="0" w:color="000000"/>
            </w:tcBorders>
            <w:shd w:val="clear" w:color="auto" w:fill="auto"/>
            <w:vAlign w:val="center"/>
            <w:hideMark/>
          </w:tcPr>
          <w:p w:rsidR="00257B9C" w:rsidRPr="00257B9C" w:rsidRDefault="00257B9C" w:rsidP="00257B9C">
            <w:pPr>
              <w:rPr>
                <w:rFonts w:ascii="Times New Roman" w:hAnsi="Times New Roman"/>
              </w:rPr>
            </w:pPr>
            <w:r w:rsidRPr="00257B9C">
              <w:rPr>
                <w:rFonts w:ascii="Times New Roman" w:hAnsi="Times New Roman"/>
                <w:w w:val="105"/>
                <w:lang w:val="id-ID"/>
              </w:rPr>
              <w:t>BCA</w:t>
            </w:r>
          </w:p>
        </w:tc>
        <w:tc>
          <w:tcPr>
            <w:tcW w:w="2265" w:type="dxa"/>
            <w:tcBorders>
              <w:top w:val="nil"/>
              <w:left w:val="nil"/>
              <w:bottom w:val="single" w:sz="8" w:space="0" w:color="000000"/>
              <w:right w:val="single" w:sz="8" w:space="0" w:color="000000"/>
            </w:tcBorders>
            <w:shd w:val="clear" w:color="auto" w:fill="auto"/>
            <w:vAlign w:val="center"/>
            <w:hideMark/>
          </w:tcPr>
          <w:p w:rsidR="00257B9C" w:rsidRPr="00257B9C" w:rsidRDefault="00257B9C" w:rsidP="00257B9C">
            <w:pPr>
              <w:ind w:firstLineChars="400" w:firstLine="880"/>
              <w:rPr>
                <w:rFonts w:ascii="Times New Roman" w:hAnsi="Times New Roman"/>
              </w:rPr>
            </w:pPr>
            <w:r w:rsidRPr="00257B9C">
              <w:rPr>
                <w:rFonts w:ascii="Times New Roman" w:hAnsi="Times New Roman"/>
                <w:lang w:val="id-ID"/>
              </w:rPr>
              <w:t>3,81</w:t>
            </w:r>
          </w:p>
        </w:tc>
        <w:tc>
          <w:tcPr>
            <w:tcW w:w="1290" w:type="dxa"/>
            <w:tcBorders>
              <w:top w:val="nil"/>
              <w:left w:val="nil"/>
              <w:bottom w:val="single" w:sz="8" w:space="0" w:color="000000"/>
              <w:right w:val="single" w:sz="8" w:space="0" w:color="000000"/>
            </w:tcBorders>
            <w:shd w:val="clear" w:color="auto" w:fill="auto"/>
            <w:vAlign w:val="center"/>
            <w:hideMark/>
          </w:tcPr>
          <w:p w:rsidR="00257B9C" w:rsidRPr="00257B9C" w:rsidRDefault="00257B9C" w:rsidP="00257B9C">
            <w:pPr>
              <w:jc w:val="center"/>
              <w:rPr>
                <w:rFonts w:ascii="Times New Roman" w:hAnsi="Times New Roman"/>
              </w:rPr>
            </w:pPr>
            <w:r w:rsidRPr="00257B9C">
              <w:rPr>
                <w:rFonts w:ascii="Times New Roman" w:hAnsi="Times New Roman"/>
                <w:lang w:val="id-ID"/>
              </w:rPr>
              <w:t>3,88</w:t>
            </w:r>
          </w:p>
        </w:tc>
        <w:tc>
          <w:tcPr>
            <w:tcW w:w="1350" w:type="dxa"/>
            <w:tcBorders>
              <w:top w:val="nil"/>
              <w:left w:val="nil"/>
              <w:bottom w:val="single" w:sz="8" w:space="0" w:color="000000"/>
              <w:right w:val="single" w:sz="8" w:space="0" w:color="000000"/>
            </w:tcBorders>
            <w:shd w:val="clear" w:color="auto" w:fill="auto"/>
            <w:vAlign w:val="center"/>
            <w:hideMark/>
          </w:tcPr>
          <w:p w:rsidR="00257B9C" w:rsidRPr="00257B9C" w:rsidRDefault="00257B9C" w:rsidP="00257B9C">
            <w:pPr>
              <w:jc w:val="center"/>
              <w:rPr>
                <w:rFonts w:ascii="Times New Roman" w:hAnsi="Times New Roman"/>
              </w:rPr>
            </w:pPr>
            <w:r w:rsidRPr="00257B9C">
              <w:rPr>
                <w:rFonts w:ascii="Times New Roman" w:hAnsi="Times New Roman"/>
                <w:lang w:val="id-ID"/>
              </w:rPr>
              <w:t>3,96</w:t>
            </w:r>
          </w:p>
        </w:tc>
      </w:tr>
      <w:tr w:rsidR="00257B9C" w:rsidRPr="00257B9C" w:rsidTr="00257B9C">
        <w:trPr>
          <w:trHeight w:val="263"/>
        </w:trPr>
        <w:tc>
          <w:tcPr>
            <w:tcW w:w="3044" w:type="dxa"/>
            <w:tcBorders>
              <w:top w:val="nil"/>
              <w:left w:val="single" w:sz="8" w:space="0" w:color="auto"/>
              <w:bottom w:val="single" w:sz="8" w:space="0" w:color="000000"/>
              <w:right w:val="single" w:sz="8" w:space="0" w:color="000000"/>
            </w:tcBorders>
            <w:shd w:val="clear" w:color="auto" w:fill="auto"/>
            <w:vAlign w:val="center"/>
            <w:hideMark/>
          </w:tcPr>
          <w:p w:rsidR="00257B9C" w:rsidRPr="00257B9C" w:rsidRDefault="00257B9C" w:rsidP="00257B9C">
            <w:pPr>
              <w:rPr>
                <w:rFonts w:ascii="Times New Roman" w:hAnsi="Times New Roman"/>
              </w:rPr>
            </w:pPr>
            <w:r w:rsidRPr="00257B9C">
              <w:rPr>
                <w:rFonts w:ascii="Times New Roman" w:hAnsi="Times New Roman"/>
                <w:w w:val="105"/>
                <w:lang w:val="id-ID"/>
              </w:rPr>
              <w:t>Mega</w:t>
            </w:r>
          </w:p>
        </w:tc>
        <w:tc>
          <w:tcPr>
            <w:tcW w:w="2265" w:type="dxa"/>
            <w:tcBorders>
              <w:top w:val="nil"/>
              <w:left w:val="nil"/>
              <w:bottom w:val="single" w:sz="8" w:space="0" w:color="000000"/>
              <w:right w:val="single" w:sz="8" w:space="0" w:color="000000"/>
            </w:tcBorders>
            <w:shd w:val="clear" w:color="auto" w:fill="auto"/>
            <w:vAlign w:val="center"/>
            <w:hideMark/>
          </w:tcPr>
          <w:p w:rsidR="00257B9C" w:rsidRPr="00257B9C" w:rsidRDefault="00257B9C" w:rsidP="00257B9C">
            <w:pPr>
              <w:ind w:firstLineChars="400" w:firstLine="880"/>
              <w:rPr>
                <w:rFonts w:ascii="Times New Roman" w:hAnsi="Times New Roman"/>
              </w:rPr>
            </w:pPr>
            <w:r w:rsidRPr="00257B9C">
              <w:rPr>
                <w:rFonts w:ascii="Times New Roman" w:hAnsi="Times New Roman"/>
                <w:lang w:val="id-ID"/>
              </w:rPr>
              <w:t>2,19</w:t>
            </w:r>
          </w:p>
        </w:tc>
        <w:tc>
          <w:tcPr>
            <w:tcW w:w="1290" w:type="dxa"/>
            <w:tcBorders>
              <w:top w:val="nil"/>
              <w:left w:val="nil"/>
              <w:bottom w:val="single" w:sz="8" w:space="0" w:color="000000"/>
              <w:right w:val="single" w:sz="8" w:space="0" w:color="000000"/>
            </w:tcBorders>
            <w:shd w:val="clear" w:color="auto" w:fill="auto"/>
            <w:vAlign w:val="center"/>
            <w:hideMark/>
          </w:tcPr>
          <w:p w:rsidR="00257B9C" w:rsidRPr="00257B9C" w:rsidRDefault="00257B9C" w:rsidP="00257B9C">
            <w:pPr>
              <w:jc w:val="center"/>
              <w:rPr>
                <w:rFonts w:ascii="Times New Roman" w:hAnsi="Times New Roman"/>
              </w:rPr>
            </w:pPr>
            <w:r w:rsidRPr="00257B9C">
              <w:rPr>
                <w:rFonts w:ascii="Times New Roman" w:hAnsi="Times New Roman"/>
                <w:lang w:val="id-ID"/>
              </w:rPr>
              <w:t>2,0</w:t>
            </w:r>
          </w:p>
        </w:tc>
        <w:tc>
          <w:tcPr>
            <w:tcW w:w="1350" w:type="dxa"/>
            <w:tcBorders>
              <w:top w:val="nil"/>
              <w:left w:val="nil"/>
              <w:bottom w:val="single" w:sz="8" w:space="0" w:color="000000"/>
              <w:right w:val="single" w:sz="8" w:space="0" w:color="000000"/>
            </w:tcBorders>
            <w:shd w:val="clear" w:color="auto" w:fill="auto"/>
            <w:vAlign w:val="center"/>
            <w:hideMark/>
          </w:tcPr>
          <w:p w:rsidR="00257B9C" w:rsidRPr="00257B9C" w:rsidRDefault="00257B9C" w:rsidP="00257B9C">
            <w:pPr>
              <w:jc w:val="center"/>
              <w:rPr>
                <w:rFonts w:ascii="Times New Roman" w:hAnsi="Times New Roman"/>
              </w:rPr>
            </w:pPr>
            <w:r w:rsidRPr="00257B9C">
              <w:rPr>
                <w:rFonts w:ascii="Times New Roman" w:hAnsi="Times New Roman"/>
                <w:lang w:val="id-ID"/>
              </w:rPr>
              <w:t>2,39</w:t>
            </w:r>
          </w:p>
        </w:tc>
      </w:tr>
      <w:tr w:rsidR="00257B9C" w:rsidRPr="00257B9C" w:rsidTr="00257B9C">
        <w:trPr>
          <w:trHeight w:val="263"/>
        </w:trPr>
        <w:tc>
          <w:tcPr>
            <w:tcW w:w="3044" w:type="dxa"/>
            <w:tcBorders>
              <w:top w:val="nil"/>
              <w:left w:val="single" w:sz="8" w:space="0" w:color="auto"/>
              <w:bottom w:val="single" w:sz="8" w:space="0" w:color="auto"/>
              <w:right w:val="single" w:sz="8" w:space="0" w:color="000000"/>
            </w:tcBorders>
            <w:shd w:val="clear" w:color="auto" w:fill="auto"/>
            <w:vAlign w:val="center"/>
            <w:hideMark/>
          </w:tcPr>
          <w:p w:rsidR="00257B9C" w:rsidRPr="00257B9C" w:rsidRDefault="00257B9C" w:rsidP="00257B9C">
            <w:pPr>
              <w:rPr>
                <w:rFonts w:ascii="Times New Roman" w:hAnsi="Times New Roman"/>
              </w:rPr>
            </w:pPr>
            <w:r w:rsidRPr="00257B9C">
              <w:rPr>
                <w:rFonts w:ascii="Times New Roman" w:hAnsi="Times New Roman"/>
                <w:w w:val="105"/>
                <w:lang w:val="id-ID"/>
              </w:rPr>
              <w:t>Mayapada</w:t>
            </w:r>
          </w:p>
        </w:tc>
        <w:tc>
          <w:tcPr>
            <w:tcW w:w="2265" w:type="dxa"/>
            <w:tcBorders>
              <w:top w:val="nil"/>
              <w:left w:val="nil"/>
              <w:bottom w:val="single" w:sz="8" w:space="0" w:color="000000"/>
              <w:right w:val="single" w:sz="8" w:space="0" w:color="000000"/>
            </w:tcBorders>
            <w:shd w:val="clear" w:color="auto" w:fill="auto"/>
            <w:vAlign w:val="center"/>
            <w:hideMark/>
          </w:tcPr>
          <w:p w:rsidR="00257B9C" w:rsidRPr="00257B9C" w:rsidRDefault="00257B9C" w:rsidP="00257B9C">
            <w:pPr>
              <w:ind w:firstLineChars="400" w:firstLine="880"/>
              <w:rPr>
                <w:rFonts w:ascii="Times New Roman" w:hAnsi="Times New Roman"/>
              </w:rPr>
            </w:pPr>
            <w:r w:rsidRPr="00257B9C">
              <w:rPr>
                <w:rFonts w:ascii="Times New Roman" w:hAnsi="Times New Roman"/>
                <w:lang w:val="id-ID"/>
              </w:rPr>
              <w:t>1,78</w:t>
            </w:r>
          </w:p>
        </w:tc>
        <w:tc>
          <w:tcPr>
            <w:tcW w:w="1290" w:type="dxa"/>
            <w:tcBorders>
              <w:top w:val="nil"/>
              <w:left w:val="nil"/>
              <w:bottom w:val="single" w:sz="8" w:space="0" w:color="000000"/>
              <w:right w:val="single" w:sz="8" w:space="0" w:color="000000"/>
            </w:tcBorders>
            <w:shd w:val="clear" w:color="auto" w:fill="auto"/>
            <w:vAlign w:val="center"/>
            <w:hideMark/>
          </w:tcPr>
          <w:p w:rsidR="00257B9C" w:rsidRPr="00257B9C" w:rsidRDefault="00257B9C" w:rsidP="00257B9C">
            <w:pPr>
              <w:jc w:val="center"/>
              <w:rPr>
                <w:rFonts w:ascii="Times New Roman" w:hAnsi="Times New Roman"/>
              </w:rPr>
            </w:pPr>
            <w:r w:rsidRPr="00257B9C">
              <w:rPr>
                <w:rFonts w:ascii="Times New Roman" w:hAnsi="Times New Roman"/>
                <w:lang w:val="id-ID"/>
              </w:rPr>
              <w:t>1,21</w:t>
            </w:r>
          </w:p>
        </w:tc>
        <w:tc>
          <w:tcPr>
            <w:tcW w:w="1350" w:type="dxa"/>
            <w:tcBorders>
              <w:top w:val="nil"/>
              <w:left w:val="nil"/>
              <w:bottom w:val="single" w:sz="8" w:space="0" w:color="000000"/>
              <w:right w:val="single" w:sz="8" w:space="0" w:color="000000"/>
            </w:tcBorders>
            <w:shd w:val="clear" w:color="auto" w:fill="auto"/>
            <w:vAlign w:val="center"/>
            <w:hideMark/>
          </w:tcPr>
          <w:p w:rsidR="00257B9C" w:rsidRPr="00257B9C" w:rsidRDefault="00257B9C" w:rsidP="00257B9C">
            <w:pPr>
              <w:jc w:val="center"/>
              <w:rPr>
                <w:rFonts w:ascii="Times New Roman" w:hAnsi="Times New Roman"/>
              </w:rPr>
            </w:pPr>
            <w:r w:rsidRPr="00257B9C">
              <w:rPr>
                <w:rFonts w:ascii="Times New Roman" w:hAnsi="Times New Roman"/>
                <w:lang w:val="id-ID"/>
              </w:rPr>
              <w:t>0,69</w:t>
            </w:r>
          </w:p>
        </w:tc>
      </w:tr>
    </w:tbl>
    <w:p w:rsidR="00257B9C" w:rsidRPr="00257B9C" w:rsidRDefault="00257B9C" w:rsidP="00257B9C">
      <w:pPr>
        <w:keepNext/>
        <w:keepLines/>
        <w:spacing w:before="40"/>
        <w:outlineLvl w:val="6"/>
        <w:rPr>
          <w:rFonts w:ascii="Times New Roman" w:hAnsi="Times New Roman"/>
          <w:iCs/>
          <w:highlight w:val="red"/>
          <w:lang w:val="id-ID"/>
        </w:rPr>
      </w:pPr>
    </w:p>
    <w:p w:rsidR="00257B9C" w:rsidRPr="00257B9C" w:rsidRDefault="00257B9C" w:rsidP="00216C87">
      <w:pPr>
        <w:keepNext/>
        <w:keepLines/>
        <w:numPr>
          <w:ilvl w:val="0"/>
          <w:numId w:val="61"/>
        </w:numPr>
        <w:spacing w:before="40" w:after="0" w:line="240" w:lineRule="auto"/>
        <w:ind w:left="426"/>
        <w:outlineLvl w:val="6"/>
        <w:rPr>
          <w:rFonts w:ascii="Times-Roman" w:hAnsi="Times-Roman"/>
          <w:b/>
          <w:iCs/>
          <w:color w:val="000000"/>
        </w:rPr>
      </w:pPr>
      <w:r w:rsidRPr="00257B9C">
        <w:rPr>
          <w:rFonts w:ascii="Times-Roman" w:hAnsi="Times-Roman"/>
          <w:b/>
          <w:iCs/>
          <w:color w:val="000000"/>
          <w:lang w:val="id-ID"/>
        </w:rPr>
        <w:t xml:space="preserve">Aspek </w:t>
      </w:r>
      <w:r w:rsidRPr="00257B9C">
        <w:rPr>
          <w:rFonts w:ascii="Times-Roman" w:hAnsi="Times-Roman"/>
          <w:b/>
          <w:iCs/>
          <w:color w:val="000000"/>
        </w:rPr>
        <w:t>Profitabilitas</w:t>
      </w:r>
    </w:p>
    <w:p w:rsidR="00257B9C" w:rsidRPr="00257B9C" w:rsidRDefault="00257B9C" w:rsidP="00257B9C">
      <w:pPr>
        <w:rPr>
          <w:rFonts w:ascii="Times New Roman" w:hAnsi="Times New Roman"/>
        </w:rPr>
      </w:pPr>
    </w:p>
    <w:p w:rsidR="00257B9C" w:rsidRPr="00257B9C" w:rsidRDefault="00257B9C" w:rsidP="00216C87">
      <w:pPr>
        <w:numPr>
          <w:ilvl w:val="0"/>
          <w:numId w:val="62"/>
        </w:numPr>
        <w:tabs>
          <w:tab w:val="left" w:pos="426"/>
          <w:tab w:val="left" w:pos="1276"/>
        </w:tabs>
        <w:spacing w:after="160" w:line="240" w:lineRule="auto"/>
        <w:ind w:left="709"/>
        <w:contextualSpacing/>
        <w:jc w:val="both"/>
        <w:rPr>
          <w:rFonts w:ascii="Times New Roman" w:hAnsi="Times New Roman"/>
          <w:b/>
        </w:rPr>
      </w:pPr>
      <w:r w:rsidRPr="00257B9C">
        <w:rPr>
          <w:rFonts w:ascii="Times New Roman" w:hAnsi="Times New Roman"/>
          <w:b/>
        </w:rPr>
        <w:t>Return On Assets (ROA)</w:t>
      </w:r>
    </w:p>
    <w:p w:rsidR="00257B9C" w:rsidRPr="00257B9C" w:rsidRDefault="00257B9C" w:rsidP="00216C87">
      <w:pPr>
        <w:numPr>
          <w:ilvl w:val="0"/>
          <w:numId w:val="63"/>
        </w:numPr>
        <w:tabs>
          <w:tab w:val="left" w:pos="426"/>
          <w:tab w:val="left" w:pos="1276"/>
        </w:tabs>
        <w:spacing w:after="160" w:line="240" w:lineRule="auto"/>
        <w:ind w:left="993"/>
        <w:contextualSpacing/>
        <w:jc w:val="both"/>
        <w:rPr>
          <w:rFonts w:ascii="Times New Roman" w:hAnsi="Times New Roman"/>
        </w:rPr>
      </w:pPr>
      <w:r w:rsidRPr="00257B9C">
        <w:rPr>
          <w:rFonts w:ascii="Times New Roman" w:hAnsi="Times New Roman"/>
        </w:rPr>
        <w:t xml:space="preserve">Berdasarkan hasil perhitungan rasio ROA di atas, </w:t>
      </w:r>
      <w:r w:rsidRPr="00257B9C">
        <w:rPr>
          <w:rFonts w:ascii="Times New Roman" w:hAnsi="Times New Roman"/>
          <w:lang w:val="id-ID"/>
        </w:rPr>
        <w:t>Bank milik pemerintah dari tahun 2016 sampai dengan tahun 2018 meraih peringkat 1 dengan ROA yang selalu diatas 1,5%.</w:t>
      </w:r>
    </w:p>
    <w:p w:rsidR="00257B9C" w:rsidRPr="00257B9C" w:rsidRDefault="00257B9C" w:rsidP="00216C87">
      <w:pPr>
        <w:numPr>
          <w:ilvl w:val="0"/>
          <w:numId w:val="63"/>
        </w:numPr>
        <w:tabs>
          <w:tab w:val="left" w:pos="426"/>
          <w:tab w:val="left" w:pos="1276"/>
        </w:tabs>
        <w:spacing w:after="160" w:line="240" w:lineRule="auto"/>
        <w:ind w:left="993"/>
        <w:contextualSpacing/>
        <w:jc w:val="both"/>
        <w:rPr>
          <w:rFonts w:ascii="Times New Roman" w:hAnsi="Times New Roman"/>
        </w:rPr>
      </w:pPr>
      <w:r w:rsidRPr="00257B9C">
        <w:rPr>
          <w:rFonts w:ascii="Times New Roman" w:hAnsi="Times New Roman"/>
          <w:lang w:val="id-ID"/>
        </w:rPr>
        <w:t>Berdasarkan hasil perhitungan rasio ROA diatas terdapat Bank milik Swasta yang memiliki ROA yang berada di bawah 1,5%.</w:t>
      </w:r>
    </w:p>
    <w:p w:rsidR="00257B9C" w:rsidRPr="00257B9C" w:rsidRDefault="00257B9C" w:rsidP="00257B9C">
      <w:pPr>
        <w:tabs>
          <w:tab w:val="left" w:pos="426"/>
          <w:tab w:val="left" w:pos="1276"/>
        </w:tabs>
        <w:spacing w:after="160"/>
        <w:ind w:left="633"/>
        <w:jc w:val="both"/>
        <w:rPr>
          <w:rFonts w:ascii="Times New Roman" w:hAnsi="Times New Roman"/>
        </w:rPr>
      </w:pPr>
      <w:r w:rsidRPr="00257B9C">
        <w:rPr>
          <w:rFonts w:ascii="Times New Roman" w:hAnsi="Times New Roman"/>
        </w:rPr>
        <w:t xml:space="preserve">Penetapan Peringkat Komponen </w:t>
      </w:r>
      <w:r w:rsidRPr="00257B9C">
        <w:rPr>
          <w:rFonts w:ascii="Times New Roman" w:hAnsi="Times New Roman"/>
          <w:lang w:val="id-ID"/>
        </w:rPr>
        <w:t>Profitabilitas</w:t>
      </w:r>
      <w:r w:rsidRPr="00257B9C">
        <w:rPr>
          <w:rFonts w:ascii="Times New Roman" w:hAnsi="Times New Roman"/>
        </w:rPr>
        <w:t xml:space="preserve">, Bank Indonesia membagi nilai ROA bank-bank ke dalam 5 peringkat. </w:t>
      </w:r>
    </w:p>
    <w:p w:rsidR="00257B9C" w:rsidRPr="00257B9C" w:rsidRDefault="00257B9C" w:rsidP="00257B9C">
      <w:pPr>
        <w:tabs>
          <w:tab w:val="left" w:pos="426"/>
          <w:tab w:val="left" w:pos="1276"/>
        </w:tabs>
        <w:spacing w:after="160"/>
        <w:ind w:left="633"/>
        <w:jc w:val="both"/>
        <w:rPr>
          <w:rFonts w:ascii="Times New Roman" w:hAnsi="Times New Roman"/>
        </w:rPr>
      </w:pPr>
    </w:p>
    <w:tbl>
      <w:tblPr>
        <w:tblpPr w:leftFromText="180" w:rightFromText="180" w:vertAnchor="text" w:horzAnchor="margin" w:tblpY="1"/>
        <w:tblW w:w="7925" w:type="dxa"/>
        <w:tblLook w:val="04A0" w:firstRow="1" w:lastRow="0" w:firstColumn="1" w:lastColumn="0" w:noHBand="0" w:noVBand="1"/>
      </w:tblPr>
      <w:tblGrid>
        <w:gridCol w:w="5018"/>
        <w:gridCol w:w="2907"/>
      </w:tblGrid>
      <w:tr w:rsidR="00257B9C" w:rsidRPr="00257B9C" w:rsidTr="00257B9C">
        <w:trPr>
          <w:trHeight w:val="300"/>
        </w:trPr>
        <w:tc>
          <w:tcPr>
            <w:tcW w:w="50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7B9C" w:rsidRPr="00257B9C" w:rsidRDefault="00257B9C" w:rsidP="00257B9C">
            <w:pPr>
              <w:tabs>
                <w:tab w:val="left" w:pos="426"/>
                <w:tab w:val="left" w:pos="1276"/>
              </w:tabs>
              <w:jc w:val="both"/>
              <w:rPr>
                <w:rFonts w:ascii="Times New Roman" w:hAnsi="Times New Roman"/>
                <w:color w:val="000000"/>
                <w:lang w:eastAsia="id-ID"/>
              </w:rPr>
            </w:pPr>
            <w:r w:rsidRPr="00257B9C">
              <w:rPr>
                <w:rFonts w:ascii="Times New Roman" w:hAnsi="Times New Roman"/>
                <w:color w:val="000000"/>
                <w:lang w:eastAsia="id-ID"/>
              </w:rPr>
              <w:t>Peringkat 1 ROA &gt; 1,5%</w:t>
            </w:r>
          </w:p>
        </w:tc>
        <w:tc>
          <w:tcPr>
            <w:tcW w:w="2907" w:type="dxa"/>
            <w:tcBorders>
              <w:top w:val="single" w:sz="4" w:space="0" w:color="auto"/>
              <w:left w:val="nil"/>
              <w:bottom w:val="single" w:sz="4" w:space="0" w:color="auto"/>
              <w:right w:val="single" w:sz="4" w:space="0" w:color="auto"/>
            </w:tcBorders>
            <w:shd w:val="clear" w:color="auto" w:fill="auto"/>
            <w:noWrap/>
            <w:vAlign w:val="bottom"/>
            <w:hideMark/>
          </w:tcPr>
          <w:p w:rsidR="00257B9C" w:rsidRPr="00257B9C" w:rsidRDefault="00257B9C" w:rsidP="00257B9C">
            <w:pPr>
              <w:tabs>
                <w:tab w:val="left" w:pos="426"/>
                <w:tab w:val="left" w:pos="1276"/>
              </w:tabs>
              <w:jc w:val="both"/>
              <w:rPr>
                <w:rFonts w:ascii="Times New Roman" w:hAnsi="Times New Roman"/>
                <w:color w:val="000000"/>
                <w:lang w:eastAsia="id-ID"/>
              </w:rPr>
            </w:pPr>
            <w:r w:rsidRPr="00257B9C">
              <w:rPr>
                <w:rFonts w:ascii="Times New Roman" w:hAnsi="Times New Roman"/>
                <w:color w:val="000000"/>
                <w:lang w:eastAsia="id-ID"/>
              </w:rPr>
              <w:t>Sangat Sehat</w:t>
            </w:r>
          </w:p>
        </w:tc>
      </w:tr>
      <w:tr w:rsidR="00257B9C" w:rsidRPr="00257B9C" w:rsidTr="00257B9C">
        <w:trPr>
          <w:trHeight w:val="300"/>
        </w:trPr>
        <w:tc>
          <w:tcPr>
            <w:tcW w:w="5018" w:type="dxa"/>
            <w:tcBorders>
              <w:top w:val="nil"/>
              <w:left w:val="single" w:sz="4" w:space="0" w:color="auto"/>
              <w:bottom w:val="single" w:sz="4" w:space="0" w:color="auto"/>
              <w:right w:val="single" w:sz="4" w:space="0" w:color="auto"/>
            </w:tcBorders>
            <w:shd w:val="clear" w:color="auto" w:fill="auto"/>
            <w:noWrap/>
            <w:vAlign w:val="bottom"/>
            <w:hideMark/>
          </w:tcPr>
          <w:p w:rsidR="00257B9C" w:rsidRPr="00257B9C" w:rsidRDefault="00257B9C" w:rsidP="00257B9C">
            <w:pPr>
              <w:tabs>
                <w:tab w:val="left" w:pos="426"/>
                <w:tab w:val="left" w:pos="1276"/>
              </w:tabs>
              <w:jc w:val="both"/>
              <w:rPr>
                <w:rFonts w:ascii="Times New Roman" w:hAnsi="Times New Roman"/>
                <w:color w:val="000000"/>
                <w:lang w:eastAsia="id-ID"/>
              </w:rPr>
            </w:pPr>
            <w:r w:rsidRPr="00257B9C">
              <w:rPr>
                <w:rFonts w:ascii="Times New Roman" w:hAnsi="Times New Roman"/>
                <w:color w:val="000000"/>
                <w:lang w:eastAsia="id-ID"/>
              </w:rPr>
              <w:t>Peringkat 2 1,25% &lt; ROA ≤ 1,5%</w:t>
            </w:r>
          </w:p>
        </w:tc>
        <w:tc>
          <w:tcPr>
            <w:tcW w:w="2907" w:type="dxa"/>
            <w:tcBorders>
              <w:top w:val="nil"/>
              <w:left w:val="nil"/>
              <w:bottom w:val="single" w:sz="4" w:space="0" w:color="auto"/>
              <w:right w:val="single" w:sz="4" w:space="0" w:color="auto"/>
            </w:tcBorders>
            <w:shd w:val="clear" w:color="auto" w:fill="auto"/>
            <w:noWrap/>
            <w:vAlign w:val="bottom"/>
            <w:hideMark/>
          </w:tcPr>
          <w:p w:rsidR="00257B9C" w:rsidRPr="00257B9C" w:rsidRDefault="00257B9C" w:rsidP="00257B9C">
            <w:pPr>
              <w:tabs>
                <w:tab w:val="left" w:pos="426"/>
                <w:tab w:val="left" w:pos="1276"/>
              </w:tabs>
              <w:jc w:val="both"/>
              <w:rPr>
                <w:rFonts w:ascii="Times New Roman" w:hAnsi="Times New Roman"/>
                <w:color w:val="000000"/>
                <w:lang w:eastAsia="id-ID"/>
              </w:rPr>
            </w:pPr>
            <w:r w:rsidRPr="00257B9C">
              <w:rPr>
                <w:rFonts w:ascii="Times New Roman" w:hAnsi="Times New Roman"/>
                <w:color w:val="000000"/>
                <w:lang w:eastAsia="id-ID"/>
              </w:rPr>
              <w:t xml:space="preserve">Sehat </w:t>
            </w:r>
          </w:p>
        </w:tc>
      </w:tr>
      <w:tr w:rsidR="00257B9C" w:rsidRPr="00257B9C" w:rsidTr="00257B9C">
        <w:trPr>
          <w:trHeight w:val="300"/>
        </w:trPr>
        <w:tc>
          <w:tcPr>
            <w:tcW w:w="5018" w:type="dxa"/>
            <w:tcBorders>
              <w:top w:val="nil"/>
              <w:left w:val="single" w:sz="4" w:space="0" w:color="auto"/>
              <w:bottom w:val="single" w:sz="4" w:space="0" w:color="auto"/>
              <w:right w:val="single" w:sz="4" w:space="0" w:color="auto"/>
            </w:tcBorders>
            <w:shd w:val="clear" w:color="auto" w:fill="auto"/>
            <w:noWrap/>
            <w:vAlign w:val="bottom"/>
            <w:hideMark/>
          </w:tcPr>
          <w:p w:rsidR="00257B9C" w:rsidRPr="00257B9C" w:rsidRDefault="00257B9C" w:rsidP="00257B9C">
            <w:pPr>
              <w:tabs>
                <w:tab w:val="left" w:pos="426"/>
                <w:tab w:val="left" w:pos="1276"/>
              </w:tabs>
              <w:jc w:val="both"/>
              <w:rPr>
                <w:rFonts w:ascii="Times New Roman" w:hAnsi="Times New Roman"/>
                <w:color w:val="000000"/>
                <w:lang w:eastAsia="id-ID"/>
              </w:rPr>
            </w:pPr>
            <w:r w:rsidRPr="00257B9C">
              <w:rPr>
                <w:rFonts w:ascii="Times New Roman" w:hAnsi="Times New Roman"/>
                <w:color w:val="000000"/>
                <w:lang w:eastAsia="id-ID"/>
              </w:rPr>
              <w:t>Peringkat 3 0,5% &lt; ROA ≤ 1.25%</w:t>
            </w:r>
          </w:p>
        </w:tc>
        <w:tc>
          <w:tcPr>
            <w:tcW w:w="2907" w:type="dxa"/>
            <w:tcBorders>
              <w:top w:val="nil"/>
              <w:left w:val="nil"/>
              <w:bottom w:val="single" w:sz="4" w:space="0" w:color="auto"/>
              <w:right w:val="single" w:sz="4" w:space="0" w:color="auto"/>
            </w:tcBorders>
            <w:shd w:val="clear" w:color="auto" w:fill="auto"/>
            <w:noWrap/>
            <w:vAlign w:val="bottom"/>
            <w:hideMark/>
          </w:tcPr>
          <w:p w:rsidR="00257B9C" w:rsidRPr="00257B9C" w:rsidRDefault="00257B9C" w:rsidP="00257B9C">
            <w:pPr>
              <w:tabs>
                <w:tab w:val="left" w:pos="426"/>
                <w:tab w:val="left" w:pos="1276"/>
              </w:tabs>
              <w:jc w:val="both"/>
              <w:rPr>
                <w:rFonts w:ascii="Times New Roman" w:hAnsi="Times New Roman"/>
                <w:color w:val="000000"/>
                <w:lang w:eastAsia="id-ID"/>
              </w:rPr>
            </w:pPr>
            <w:r w:rsidRPr="00257B9C">
              <w:rPr>
                <w:rFonts w:ascii="Times New Roman" w:hAnsi="Times New Roman"/>
                <w:color w:val="000000"/>
                <w:lang w:eastAsia="id-ID"/>
              </w:rPr>
              <w:t>Cukup Sehat</w:t>
            </w:r>
          </w:p>
        </w:tc>
      </w:tr>
      <w:tr w:rsidR="00257B9C" w:rsidRPr="00257B9C" w:rsidTr="00257B9C">
        <w:trPr>
          <w:trHeight w:val="300"/>
        </w:trPr>
        <w:tc>
          <w:tcPr>
            <w:tcW w:w="5018" w:type="dxa"/>
            <w:tcBorders>
              <w:top w:val="nil"/>
              <w:left w:val="single" w:sz="4" w:space="0" w:color="auto"/>
              <w:bottom w:val="single" w:sz="4" w:space="0" w:color="auto"/>
              <w:right w:val="single" w:sz="4" w:space="0" w:color="auto"/>
            </w:tcBorders>
            <w:shd w:val="clear" w:color="auto" w:fill="auto"/>
            <w:noWrap/>
            <w:vAlign w:val="bottom"/>
            <w:hideMark/>
          </w:tcPr>
          <w:p w:rsidR="00257B9C" w:rsidRPr="00257B9C" w:rsidRDefault="00257B9C" w:rsidP="00257B9C">
            <w:pPr>
              <w:tabs>
                <w:tab w:val="left" w:pos="426"/>
                <w:tab w:val="left" w:pos="1276"/>
              </w:tabs>
              <w:jc w:val="both"/>
              <w:rPr>
                <w:rFonts w:ascii="Times New Roman" w:hAnsi="Times New Roman"/>
                <w:color w:val="000000"/>
                <w:lang w:eastAsia="id-ID"/>
              </w:rPr>
            </w:pPr>
            <w:r w:rsidRPr="00257B9C">
              <w:rPr>
                <w:rFonts w:ascii="Times New Roman" w:hAnsi="Times New Roman"/>
                <w:color w:val="000000"/>
                <w:lang w:eastAsia="id-ID"/>
              </w:rPr>
              <w:t>Peringkat 4 0% &lt; ROA ≤ 0,5%</w:t>
            </w:r>
          </w:p>
        </w:tc>
        <w:tc>
          <w:tcPr>
            <w:tcW w:w="2907" w:type="dxa"/>
            <w:tcBorders>
              <w:top w:val="nil"/>
              <w:left w:val="nil"/>
              <w:bottom w:val="single" w:sz="4" w:space="0" w:color="auto"/>
              <w:right w:val="single" w:sz="4" w:space="0" w:color="auto"/>
            </w:tcBorders>
            <w:shd w:val="clear" w:color="auto" w:fill="auto"/>
            <w:noWrap/>
            <w:vAlign w:val="bottom"/>
            <w:hideMark/>
          </w:tcPr>
          <w:p w:rsidR="00257B9C" w:rsidRPr="00257B9C" w:rsidRDefault="00257B9C" w:rsidP="00257B9C">
            <w:pPr>
              <w:tabs>
                <w:tab w:val="left" w:pos="426"/>
                <w:tab w:val="left" w:pos="1276"/>
              </w:tabs>
              <w:jc w:val="both"/>
              <w:rPr>
                <w:rFonts w:ascii="Times New Roman" w:hAnsi="Times New Roman"/>
                <w:color w:val="000000"/>
                <w:lang w:eastAsia="id-ID"/>
              </w:rPr>
            </w:pPr>
            <w:r w:rsidRPr="00257B9C">
              <w:rPr>
                <w:rFonts w:ascii="Times New Roman" w:hAnsi="Times New Roman"/>
                <w:color w:val="000000"/>
                <w:lang w:eastAsia="id-ID"/>
              </w:rPr>
              <w:t>Kurang Sehat</w:t>
            </w:r>
          </w:p>
        </w:tc>
      </w:tr>
      <w:tr w:rsidR="00257B9C" w:rsidRPr="00257B9C" w:rsidTr="00257B9C">
        <w:trPr>
          <w:trHeight w:val="300"/>
        </w:trPr>
        <w:tc>
          <w:tcPr>
            <w:tcW w:w="5018" w:type="dxa"/>
            <w:tcBorders>
              <w:top w:val="nil"/>
              <w:left w:val="single" w:sz="4" w:space="0" w:color="auto"/>
              <w:bottom w:val="single" w:sz="4" w:space="0" w:color="auto"/>
              <w:right w:val="single" w:sz="4" w:space="0" w:color="auto"/>
            </w:tcBorders>
            <w:shd w:val="clear" w:color="auto" w:fill="auto"/>
            <w:noWrap/>
            <w:vAlign w:val="bottom"/>
            <w:hideMark/>
          </w:tcPr>
          <w:p w:rsidR="00257B9C" w:rsidRPr="00257B9C" w:rsidRDefault="00257B9C" w:rsidP="00257B9C">
            <w:pPr>
              <w:tabs>
                <w:tab w:val="left" w:pos="426"/>
                <w:tab w:val="left" w:pos="1276"/>
              </w:tabs>
              <w:jc w:val="both"/>
              <w:rPr>
                <w:rFonts w:ascii="Times New Roman" w:hAnsi="Times New Roman"/>
                <w:color w:val="000000"/>
                <w:lang w:eastAsia="id-ID"/>
              </w:rPr>
            </w:pPr>
            <w:r w:rsidRPr="00257B9C">
              <w:rPr>
                <w:rFonts w:ascii="Times New Roman" w:hAnsi="Times New Roman"/>
                <w:color w:val="000000"/>
                <w:lang w:eastAsia="id-ID"/>
              </w:rPr>
              <w:t>Peringkat 5 ROA ≤ 0%</w:t>
            </w:r>
          </w:p>
        </w:tc>
        <w:tc>
          <w:tcPr>
            <w:tcW w:w="2907" w:type="dxa"/>
            <w:tcBorders>
              <w:top w:val="nil"/>
              <w:left w:val="nil"/>
              <w:bottom w:val="single" w:sz="4" w:space="0" w:color="auto"/>
              <w:right w:val="single" w:sz="4" w:space="0" w:color="auto"/>
            </w:tcBorders>
            <w:shd w:val="clear" w:color="auto" w:fill="auto"/>
            <w:noWrap/>
            <w:vAlign w:val="bottom"/>
            <w:hideMark/>
          </w:tcPr>
          <w:p w:rsidR="00257B9C" w:rsidRPr="00257B9C" w:rsidRDefault="00257B9C" w:rsidP="00257B9C">
            <w:pPr>
              <w:tabs>
                <w:tab w:val="left" w:pos="426"/>
                <w:tab w:val="left" w:pos="1276"/>
              </w:tabs>
              <w:jc w:val="both"/>
              <w:rPr>
                <w:rFonts w:ascii="Times New Roman" w:hAnsi="Times New Roman"/>
                <w:color w:val="000000"/>
                <w:lang w:eastAsia="id-ID"/>
              </w:rPr>
            </w:pPr>
            <w:r w:rsidRPr="00257B9C">
              <w:rPr>
                <w:rFonts w:ascii="Times New Roman" w:hAnsi="Times New Roman"/>
                <w:color w:val="000000"/>
                <w:lang w:eastAsia="id-ID"/>
              </w:rPr>
              <w:t>Tidak Sehat</w:t>
            </w:r>
          </w:p>
        </w:tc>
      </w:tr>
    </w:tbl>
    <w:p w:rsidR="00257B9C" w:rsidRPr="00257B9C" w:rsidRDefault="00257B9C" w:rsidP="00257B9C">
      <w:pPr>
        <w:rPr>
          <w:rFonts w:ascii="Times New Roman" w:hAnsi="Times New Roman"/>
        </w:rPr>
      </w:pPr>
    </w:p>
    <w:p w:rsidR="00257B9C" w:rsidRPr="00257B9C" w:rsidRDefault="00257B9C" w:rsidP="00257B9C">
      <w:pPr>
        <w:ind w:firstLine="720"/>
        <w:jc w:val="both"/>
        <w:rPr>
          <w:rFonts w:ascii="Times New Roman" w:hAnsi="Times New Roman"/>
          <w:lang w:val="id-ID"/>
        </w:rPr>
      </w:pPr>
      <w:r w:rsidRPr="00257B9C">
        <w:rPr>
          <w:rFonts w:ascii="Times New Roman" w:hAnsi="Times New Roman"/>
        </w:rPr>
        <w:t>Berdasarkan tabel kriteria penetapan peringkat komponen</w:t>
      </w:r>
      <w:r w:rsidRPr="00257B9C">
        <w:rPr>
          <w:rFonts w:ascii="Times New Roman" w:hAnsi="Times New Roman"/>
          <w:lang w:val="id-ID"/>
        </w:rPr>
        <w:t xml:space="preserve"> diatas, Bank milik Pemerintah memiliki berada pada peringkat 1, hal ini menunjukkan bahwa Bank pemerintah memiliki tingkat profitabilitas yang lebih baik dibanding bank Swasta.</w:t>
      </w:r>
    </w:p>
    <w:p w:rsidR="00257B9C" w:rsidRPr="00257B9C" w:rsidRDefault="00257B9C" w:rsidP="00257B9C">
      <w:pPr>
        <w:jc w:val="both"/>
        <w:rPr>
          <w:rFonts w:ascii="Times New Roman" w:hAnsi="Times New Roman"/>
          <w:lang w:val="id-ID"/>
        </w:rPr>
      </w:pPr>
    </w:p>
    <w:tbl>
      <w:tblPr>
        <w:tblpPr w:leftFromText="180" w:rightFromText="180" w:vertAnchor="text" w:horzAnchor="margin" w:tblpY="432"/>
        <w:tblW w:w="7949" w:type="dxa"/>
        <w:tblLook w:val="04A0" w:firstRow="1" w:lastRow="0" w:firstColumn="1" w:lastColumn="0" w:noHBand="0" w:noVBand="1"/>
      </w:tblPr>
      <w:tblGrid>
        <w:gridCol w:w="1538"/>
        <w:gridCol w:w="1771"/>
        <w:gridCol w:w="1986"/>
        <w:gridCol w:w="2654"/>
      </w:tblGrid>
      <w:tr w:rsidR="00257B9C" w:rsidRPr="00257B9C" w:rsidTr="00257B9C">
        <w:trPr>
          <w:trHeight w:val="315"/>
        </w:trPr>
        <w:tc>
          <w:tcPr>
            <w:tcW w:w="7949" w:type="dxa"/>
            <w:gridSpan w:val="4"/>
            <w:tcBorders>
              <w:top w:val="nil"/>
              <w:left w:val="nil"/>
              <w:bottom w:val="single" w:sz="8" w:space="0" w:color="auto"/>
              <w:right w:val="nil"/>
            </w:tcBorders>
            <w:shd w:val="clear" w:color="auto" w:fill="auto"/>
            <w:noWrap/>
            <w:vAlign w:val="center"/>
            <w:hideMark/>
          </w:tcPr>
          <w:p w:rsidR="00257B9C" w:rsidRPr="00257B9C" w:rsidRDefault="00257B9C" w:rsidP="00257B9C">
            <w:pPr>
              <w:keepNext/>
              <w:keepLines/>
              <w:jc w:val="center"/>
              <w:outlineLvl w:val="6"/>
              <w:rPr>
                <w:rFonts w:ascii="Times New Roman" w:hAnsi="Times New Roman"/>
                <w:iCs/>
              </w:rPr>
            </w:pPr>
            <w:r w:rsidRPr="00257B9C">
              <w:rPr>
                <w:rFonts w:ascii="Times New Roman" w:hAnsi="Times New Roman"/>
                <w:iCs/>
              </w:rPr>
              <w:t xml:space="preserve">Tabel </w:t>
            </w:r>
            <w:r w:rsidRPr="00257B9C">
              <w:rPr>
                <w:rFonts w:ascii="Times New Roman" w:hAnsi="Times New Roman"/>
                <w:iCs/>
                <w:lang w:val="id-ID"/>
              </w:rPr>
              <w:t>23</w:t>
            </w:r>
            <w:r w:rsidRPr="00257B9C">
              <w:rPr>
                <w:rFonts w:ascii="Times New Roman" w:hAnsi="Times New Roman"/>
                <w:iCs/>
              </w:rPr>
              <w:t xml:space="preserve"> </w:t>
            </w:r>
            <w:r w:rsidRPr="00257B9C">
              <w:rPr>
                <w:rFonts w:ascii="Times New Roman" w:hAnsi="Times New Roman"/>
                <w:iCs/>
                <w:lang w:val="id-ID"/>
              </w:rPr>
              <w:t>Rangkuman rasio</w:t>
            </w:r>
            <w:r w:rsidRPr="00257B9C">
              <w:rPr>
                <w:rFonts w:ascii="Times New Roman" w:hAnsi="Times New Roman"/>
                <w:iCs/>
              </w:rPr>
              <w:t xml:space="preserve"> EPS Bank Pemerintah Tahun 2016 – 2018</w:t>
            </w:r>
          </w:p>
          <w:p w:rsidR="00257B9C" w:rsidRPr="00257B9C" w:rsidRDefault="00257B9C" w:rsidP="00257B9C">
            <w:pPr>
              <w:jc w:val="center"/>
              <w:rPr>
                <w:rFonts w:ascii="Times New Roman" w:hAnsi="Times New Roman"/>
              </w:rPr>
            </w:pPr>
          </w:p>
        </w:tc>
      </w:tr>
      <w:tr w:rsidR="00257B9C" w:rsidRPr="00257B9C" w:rsidTr="00257B9C">
        <w:trPr>
          <w:trHeight w:val="299"/>
        </w:trPr>
        <w:tc>
          <w:tcPr>
            <w:tcW w:w="1538" w:type="dxa"/>
            <w:vMerge w:val="restart"/>
            <w:tcBorders>
              <w:top w:val="nil"/>
              <w:left w:val="single" w:sz="8" w:space="0" w:color="auto"/>
              <w:bottom w:val="single" w:sz="8" w:space="0" w:color="000000"/>
              <w:right w:val="single" w:sz="8" w:space="0" w:color="000000"/>
            </w:tcBorders>
            <w:shd w:val="clear" w:color="auto" w:fill="auto"/>
            <w:vAlign w:val="center"/>
            <w:hideMark/>
          </w:tcPr>
          <w:p w:rsidR="00257B9C" w:rsidRPr="00257B9C" w:rsidRDefault="00257B9C" w:rsidP="00257B9C">
            <w:pPr>
              <w:jc w:val="center"/>
              <w:rPr>
                <w:rFonts w:ascii="Times New Roman" w:hAnsi="Times New Roman"/>
                <w:b/>
                <w:bCs/>
                <w:w w:val="105"/>
                <w:lang w:val="id-ID"/>
              </w:rPr>
            </w:pPr>
          </w:p>
          <w:p w:rsidR="00257B9C" w:rsidRPr="00257B9C" w:rsidRDefault="00257B9C" w:rsidP="00257B9C">
            <w:pPr>
              <w:jc w:val="center"/>
              <w:rPr>
                <w:rFonts w:ascii="Times New Roman" w:hAnsi="Times New Roman"/>
                <w:bCs/>
              </w:rPr>
            </w:pPr>
            <w:r w:rsidRPr="00257B9C">
              <w:rPr>
                <w:rFonts w:ascii="Times New Roman" w:hAnsi="Times New Roman"/>
                <w:bCs/>
                <w:w w:val="105"/>
                <w:lang w:val="id-ID"/>
              </w:rPr>
              <w:t>Nama Bank</w:t>
            </w:r>
          </w:p>
        </w:tc>
        <w:tc>
          <w:tcPr>
            <w:tcW w:w="6411" w:type="dxa"/>
            <w:gridSpan w:val="3"/>
            <w:tcBorders>
              <w:top w:val="single" w:sz="8" w:space="0" w:color="auto"/>
              <w:left w:val="nil"/>
              <w:bottom w:val="single" w:sz="8" w:space="0" w:color="auto"/>
              <w:right w:val="single" w:sz="8" w:space="0" w:color="000000"/>
            </w:tcBorders>
            <w:shd w:val="clear" w:color="auto" w:fill="auto"/>
            <w:vAlign w:val="center"/>
            <w:hideMark/>
          </w:tcPr>
          <w:p w:rsidR="00257B9C" w:rsidRPr="00257B9C" w:rsidRDefault="00257B9C" w:rsidP="00257B9C">
            <w:pPr>
              <w:jc w:val="center"/>
              <w:rPr>
                <w:rFonts w:ascii="Times New Roman" w:hAnsi="Times New Roman"/>
                <w:bCs/>
              </w:rPr>
            </w:pPr>
            <w:r w:rsidRPr="00257B9C">
              <w:rPr>
                <w:rFonts w:ascii="Times New Roman" w:hAnsi="Times New Roman"/>
                <w:bCs/>
                <w:w w:val="105"/>
                <w:lang w:val="id-ID"/>
              </w:rPr>
              <w:t>EPS (%)</w:t>
            </w:r>
          </w:p>
        </w:tc>
      </w:tr>
      <w:tr w:rsidR="00257B9C" w:rsidRPr="00257B9C" w:rsidTr="00257B9C">
        <w:trPr>
          <w:trHeight w:val="315"/>
        </w:trPr>
        <w:tc>
          <w:tcPr>
            <w:tcW w:w="1538" w:type="dxa"/>
            <w:vMerge/>
            <w:tcBorders>
              <w:top w:val="nil"/>
              <w:left w:val="single" w:sz="8" w:space="0" w:color="auto"/>
              <w:bottom w:val="single" w:sz="8" w:space="0" w:color="000000"/>
              <w:right w:val="single" w:sz="8" w:space="0" w:color="000000"/>
            </w:tcBorders>
            <w:vAlign w:val="center"/>
            <w:hideMark/>
          </w:tcPr>
          <w:p w:rsidR="00257B9C" w:rsidRPr="00257B9C" w:rsidRDefault="00257B9C" w:rsidP="00257B9C">
            <w:pPr>
              <w:rPr>
                <w:rFonts w:ascii="Times New Roman" w:hAnsi="Times New Roman"/>
                <w:b/>
                <w:bCs/>
              </w:rPr>
            </w:pPr>
          </w:p>
        </w:tc>
        <w:tc>
          <w:tcPr>
            <w:tcW w:w="1771" w:type="dxa"/>
            <w:tcBorders>
              <w:top w:val="nil"/>
              <w:left w:val="nil"/>
              <w:bottom w:val="single" w:sz="8" w:space="0" w:color="auto"/>
              <w:right w:val="nil"/>
            </w:tcBorders>
            <w:shd w:val="clear" w:color="auto" w:fill="auto"/>
            <w:vAlign w:val="center"/>
            <w:hideMark/>
          </w:tcPr>
          <w:p w:rsidR="00257B9C" w:rsidRPr="00257B9C" w:rsidRDefault="00257B9C" w:rsidP="00257B9C">
            <w:pPr>
              <w:jc w:val="center"/>
              <w:rPr>
                <w:rFonts w:ascii="Times New Roman" w:hAnsi="Times New Roman"/>
                <w:bCs/>
              </w:rPr>
            </w:pPr>
            <w:r w:rsidRPr="00257B9C">
              <w:rPr>
                <w:rFonts w:ascii="Times New Roman" w:hAnsi="Times New Roman"/>
                <w:bCs/>
                <w:w w:val="105"/>
                <w:lang w:val="id-ID"/>
              </w:rPr>
              <w:t>2016</w:t>
            </w:r>
          </w:p>
        </w:tc>
        <w:tc>
          <w:tcPr>
            <w:tcW w:w="1986" w:type="dxa"/>
            <w:tcBorders>
              <w:top w:val="nil"/>
              <w:left w:val="single" w:sz="4" w:space="0" w:color="auto"/>
              <w:bottom w:val="single" w:sz="8" w:space="0" w:color="auto"/>
              <w:right w:val="single" w:sz="4" w:space="0" w:color="auto"/>
            </w:tcBorders>
            <w:shd w:val="clear" w:color="auto" w:fill="auto"/>
            <w:vAlign w:val="center"/>
            <w:hideMark/>
          </w:tcPr>
          <w:p w:rsidR="00257B9C" w:rsidRPr="00257B9C" w:rsidRDefault="00257B9C" w:rsidP="00257B9C">
            <w:pPr>
              <w:jc w:val="center"/>
              <w:rPr>
                <w:rFonts w:ascii="Times New Roman" w:hAnsi="Times New Roman"/>
                <w:bCs/>
              </w:rPr>
            </w:pPr>
            <w:r w:rsidRPr="00257B9C">
              <w:rPr>
                <w:rFonts w:ascii="Times New Roman" w:hAnsi="Times New Roman"/>
                <w:bCs/>
                <w:w w:val="105"/>
                <w:lang w:val="id-ID"/>
              </w:rPr>
              <w:t>2017</w:t>
            </w:r>
          </w:p>
        </w:tc>
        <w:tc>
          <w:tcPr>
            <w:tcW w:w="2654" w:type="dxa"/>
            <w:tcBorders>
              <w:top w:val="nil"/>
              <w:left w:val="nil"/>
              <w:bottom w:val="single" w:sz="8" w:space="0" w:color="auto"/>
              <w:right w:val="single" w:sz="8" w:space="0" w:color="auto"/>
            </w:tcBorders>
            <w:shd w:val="clear" w:color="auto" w:fill="auto"/>
            <w:noWrap/>
            <w:vAlign w:val="center"/>
            <w:hideMark/>
          </w:tcPr>
          <w:p w:rsidR="00257B9C" w:rsidRPr="00257B9C" w:rsidRDefault="00257B9C" w:rsidP="00257B9C">
            <w:pPr>
              <w:jc w:val="center"/>
              <w:rPr>
                <w:rFonts w:ascii="Times New Roman" w:hAnsi="Times New Roman"/>
                <w:bCs/>
              </w:rPr>
            </w:pPr>
            <w:r w:rsidRPr="00257B9C">
              <w:rPr>
                <w:rFonts w:ascii="Times New Roman" w:hAnsi="Times New Roman"/>
                <w:bCs/>
              </w:rPr>
              <w:t>2018</w:t>
            </w:r>
          </w:p>
        </w:tc>
      </w:tr>
      <w:tr w:rsidR="00257B9C" w:rsidRPr="00257B9C" w:rsidTr="00257B9C">
        <w:trPr>
          <w:trHeight w:val="299"/>
        </w:trPr>
        <w:tc>
          <w:tcPr>
            <w:tcW w:w="1538" w:type="dxa"/>
            <w:tcBorders>
              <w:top w:val="nil"/>
              <w:left w:val="single" w:sz="8" w:space="0" w:color="auto"/>
              <w:bottom w:val="single" w:sz="8" w:space="0" w:color="000000"/>
              <w:right w:val="single" w:sz="8" w:space="0" w:color="000000"/>
            </w:tcBorders>
            <w:shd w:val="clear" w:color="auto" w:fill="auto"/>
            <w:vAlign w:val="center"/>
            <w:hideMark/>
          </w:tcPr>
          <w:p w:rsidR="00257B9C" w:rsidRPr="00257B9C" w:rsidRDefault="00257B9C" w:rsidP="00257B9C">
            <w:pPr>
              <w:jc w:val="center"/>
              <w:rPr>
                <w:rFonts w:ascii="Times New Roman" w:hAnsi="Times New Roman"/>
              </w:rPr>
            </w:pPr>
            <w:r w:rsidRPr="00257B9C">
              <w:rPr>
                <w:rFonts w:ascii="Times New Roman" w:hAnsi="Times New Roman"/>
                <w:w w:val="105"/>
                <w:lang w:val="id-ID"/>
              </w:rPr>
              <w:t>BNI</w:t>
            </w:r>
          </w:p>
        </w:tc>
        <w:tc>
          <w:tcPr>
            <w:tcW w:w="1771" w:type="dxa"/>
            <w:tcBorders>
              <w:top w:val="nil"/>
              <w:left w:val="nil"/>
              <w:bottom w:val="single" w:sz="8" w:space="0" w:color="000000"/>
              <w:right w:val="single" w:sz="8" w:space="0" w:color="000000"/>
            </w:tcBorders>
            <w:shd w:val="clear" w:color="auto" w:fill="auto"/>
            <w:vAlign w:val="center"/>
            <w:hideMark/>
          </w:tcPr>
          <w:p w:rsidR="00257B9C" w:rsidRPr="00257B9C" w:rsidRDefault="00257B9C" w:rsidP="00257B9C">
            <w:pPr>
              <w:jc w:val="center"/>
              <w:rPr>
                <w:rFonts w:ascii="Times New Roman" w:hAnsi="Times New Roman"/>
              </w:rPr>
            </w:pPr>
            <w:r w:rsidRPr="00257B9C">
              <w:rPr>
                <w:rFonts w:ascii="Times New Roman" w:hAnsi="Times New Roman"/>
                <w:lang w:val="id-ID"/>
              </w:rPr>
              <w:t>6,11</w:t>
            </w:r>
          </w:p>
        </w:tc>
        <w:tc>
          <w:tcPr>
            <w:tcW w:w="1986" w:type="dxa"/>
            <w:tcBorders>
              <w:top w:val="nil"/>
              <w:left w:val="nil"/>
              <w:bottom w:val="single" w:sz="8" w:space="0" w:color="000000"/>
              <w:right w:val="single" w:sz="8" w:space="0" w:color="000000"/>
            </w:tcBorders>
            <w:shd w:val="clear" w:color="auto" w:fill="auto"/>
            <w:vAlign w:val="center"/>
            <w:hideMark/>
          </w:tcPr>
          <w:p w:rsidR="00257B9C" w:rsidRPr="00257B9C" w:rsidRDefault="00257B9C" w:rsidP="00257B9C">
            <w:pPr>
              <w:jc w:val="center"/>
              <w:rPr>
                <w:rFonts w:ascii="Times New Roman" w:hAnsi="Times New Roman"/>
              </w:rPr>
            </w:pPr>
            <w:r w:rsidRPr="00257B9C">
              <w:rPr>
                <w:rFonts w:ascii="Times New Roman" w:hAnsi="Times New Roman"/>
                <w:lang w:val="id-ID"/>
              </w:rPr>
              <w:t>7,38</w:t>
            </w:r>
          </w:p>
        </w:tc>
        <w:tc>
          <w:tcPr>
            <w:tcW w:w="2654" w:type="dxa"/>
            <w:tcBorders>
              <w:top w:val="nil"/>
              <w:left w:val="nil"/>
              <w:bottom w:val="single" w:sz="8" w:space="0" w:color="000000"/>
              <w:right w:val="single" w:sz="8" w:space="0" w:color="000000"/>
            </w:tcBorders>
            <w:shd w:val="clear" w:color="auto" w:fill="auto"/>
            <w:vAlign w:val="center"/>
            <w:hideMark/>
          </w:tcPr>
          <w:p w:rsidR="00257B9C" w:rsidRPr="00257B9C" w:rsidRDefault="00257B9C" w:rsidP="00257B9C">
            <w:pPr>
              <w:jc w:val="center"/>
              <w:rPr>
                <w:rFonts w:ascii="Times New Roman" w:hAnsi="Times New Roman"/>
              </w:rPr>
            </w:pPr>
            <w:r w:rsidRPr="00257B9C">
              <w:rPr>
                <w:rFonts w:ascii="Times New Roman" w:hAnsi="Times New Roman"/>
                <w:lang w:val="id-ID"/>
              </w:rPr>
              <w:t>8,09</w:t>
            </w:r>
          </w:p>
        </w:tc>
      </w:tr>
      <w:tr w:rsidR="00257B9C" w:rsidRPr="00257B9C" w:rsidTr="00257B9C">
        <w:trPr>
          <w:trHeight w:val="299"/>
        </w:trPr>
        <w:tc>
          <w:tcPr>
            <w:tcW w:w="1538" w:type="dxa"/>
            <w:tcBorders>
              <w:top w:val="nil"/>
              <w:left w:val="single" w:sz="8" w:space="0" w:color="auto"/>
              <w:bottom w:val="single" w:sz="8" w:space="0" w:color="000000"/>
              <w:right w:val="single" w:sz="8" w:space="0" w:color="000000"/>
            </w:tcBorders>
            <w:shd w:val="clear" w:color="auto" w:fill="auto"/>
            <w:vAlign w:val="center"/>
            <w:hideMark/>
          </w:tcPr>
          <w:p w:rsidR="00257B9C" w:rsidRPr="00257B9C" w:rsidRDefault="00257B9C" w:rsidP="00257B9C">
            <w:pPr>
              <w:jc w:val="center"/>
              <w:rPr>
                <w:rFonts w:ascii="Times New Roman" w:hAnsi="Times New Roman"/>
              </w:rPr>
            </w:pPr>
            <w:r w:rsidRPr="00257B9C">
              <w:rPr>
                <w:rFonts w:ascii="Times New Roman" w:hAnsi="Times New Roman"/>
                <w:w w:val="105"/>
                <w:lang w:val="id-ID"/>
              </w:rPr>
              <w:t>BRI</w:t>
            </w:r>
          </w:p>
        </w:tc>
        <w:tc>
          <w:tcPr>
            <w:tcW w:w="1771" w:type="dxa"/>
            <w:tcBorders>
              <w:top w:val="nil"/>
              <w:left w:val="nil"/>
              <w:bottom w:val="single" w:sz="8" w:space="0" w:color="000000"/>
              <w:right w:val="single" w:sz="8" w:space="0" w:color="000000"/>
            </w:tcBorders>
            <w:shd w:val="clear" w:color="auto" w:fill="auto"/>
            <w:vAlign w:val="center"/>
            <w:hideMark/>
          </w:tcPr>
          <w:p w:rsidR="00257B9C" w:rsidRPr="00257B9C" w:rsidRDefault="00257B9C" w:rsidP="00257B9C">
            <w:pPr>
              <w:jc w:val="center"/>
              <w:rPr>
                <w:rFonts w:ascii="Times New Roman" w:hAnsi="Times New Roman"/>
              </w:rPr>
            </w:pPr>
            <w:r w:rsidRPr="00257B9C">
              <w:rPr>
                <w:rFonts w:ascii="Times New Roman" w:hAnsi="Times New Roman"/>
                <w:lang w:val="id-ID"/>
              </w:rPr>
              <w:t>213,1</w:t>
            </w:r>
          </w:p>
        </w:tc>
        <w:tc>
          <w:tcPr>
            <w:tcW w:w="1986" w:type="dxa"/>
            <w:tcBorders>
              <w:top w:val="nil"/>
              <w:left w:val="nil"/>
              <w:bottom w:val="single" w:sz="8" w:space="0" w:color="000000"/>
              <w:right w:val="single" w:sz="8" w:space="0" w:color="000000"/>
            </w:tcBorders>
            <w:shd w:val="clear" w:color="auto" w:fill="auto"/>
            <w:vAlign w:val="center"/>
            <w:hideMark/>
          </w:tcPr>
          <w:p w:rsidR="00257B9C" w:rsidRPr="00257B9C" w:rsidRDefault="00257B9C" w:rsidP="00257B9C">
            <w:pPr>
              <w:jc w:val="center"/>
              <w:rPr>
                <w:rFonts w:ascii="Times New Roman" w:hAnsi="Times New Roman"/>
              </w:rPr>
            </w:pPr>
            <w:r w:rsidRPr="00257B9C">
              <w:rPr>
                <w:rFonts w:ascii="Times New Roman" w:hAnsi="Times New Roman"/>
                <w:lang w:val="id-ID"/>
              </w:rPr>
              <w:t>235,47</w:t>
            </w:r>
          </w:p>
        </w:tc>
        <w:tc>
          <w:tcPr>
            <w:tcW w:w="2654" w:type="dxa"/>
            <w:tcBorders>
              <w:top w:val="nil"/>
              <w:left w:val="nil"/>
              <w:bottom w:val="single" w:sz="8" w:space="0" w:color="000000"/>
              <w:right w:val="single" w:sz="8" w:space="0" w:color="000000"/>
            </w:tcBorders>
            <w:shd w:val="clear" w:color="auto" w:fill="auto"/>
            <w:vAlign w:val="center"/>
            <w:hideMark/>
          </w:tcPr>
          <w:p w:rsidR="00257B9C" w:rsidRPr="00257B9C" w:rsidRDefault="00257B9C" w:rsidP="00257B9C">
            <w:pPr>
              <w:jc w:val="center"/>
              <w:rPr>
                <w:rFonts w:ascii="Times New Roman" w:hAnsi="Times New Roman"/>
              </w:rPr>
            </w:pPr>
            <w:r w:rsidRPr="00257B9C">
              <w:rPr>
                <w:rFonts w:ascii="Times New Roman" w:hAnsi="Times New Roman"/>
                <w:lang w:val="id-ID"/>
              </w:rPr>
              <w:t>262,82</w:t>
            </w:r>
          </w:p>
        </w:tc>
      </w:tr>
      <w:tr w:rsidR="00257B9C" w:rsidRPr="00257B9C" w:rsidTr="00257B9C">
        <w:trPr>
          <w:trHeight w:val="299"/>
        </w:trPr>
        <w:tc>
          <w:tcPr>
            <w:tcW w:w="1538" w:type="dxa"/>
            <w:tcBorders>
              <w:top w:val="nil"/>
              <w:left w:val="single" w:sz="8" w:space="0" w:color="auto"/>
              <w:bottom w:val="single" w:sz="8" w:space="0" w:color="auto"/>
              <w:right w:val="single" w:sz="8" w:space="0" w:color="000000"/>
            </w:tcBorders>
            <w:shd w:val="clear" w:color="auto" w:fill="auto"/>
            <w:vAlign w:val="center"/>
            <w:hideMark/>
          </w:tcPr>
          <w:p w:rsidR="00257B9C" w:rsidRPr="00257B9C" w:rsidRDefault="00257B9C" w:rsidP="00257B9C">
            <w:pPr>
              <w:jc w:val="center"/>
              <w:rPr>
                <w:rFonts w:ascii="Times New Roman" w:hAnsi="Times New Roman"/>
              </w:rPr>
            </w:pPr>
            <w:r w:rsidRPr="00257B9C">
              <w:rPr>
                <w:rFonts w:ascii="Times New Roman" w:hAnsi="Times New Roman"/>
                <w:w w:val="105"/>
                <w:lang w:val="id-ID"/>
              </w:rPr>
              <w:t>Mandiri</w:t>
            </w:r>
          </w:p>
        </w:tc>
        <w:tc>
          <w:tcPr>
            <w:tcW w:w="1771" w:type="dxa"/>
            <w:tcBorders>
              <w:top w:val="nil"/>
              <w:left w:val="nil"/>
              <w:bottom w:val="single" w:sz="8" w:space="0" w:color="000000"/>
              <w:right w:val="single" w:sz="8" w:space="0" w:color="000000"/>
            </w:tcBorders>
            <w:shd w:val="clear" w:color="auto" w:fill="auto"/>
            <w:vAlign w:val="center"/>
            <w:hideMark/>
          </w:tcPr>
          <w:p w:rsidR="00257B9C" w:rsidRPr="00257B9C" w:rsidRDefault="00257B9C" w:rsidP="00257B9C">
            <w:pPr>
              <w:jc w:val="center"/>
              <w:rPr>
                <w:rFonts w:ascii="Times New Roman" w:hAnsi="Times New Roman"/>
              </w:rPr>
            </w:pPr>
            <w:r w:rsidRPr="00257B9C">
              <w:rPr>
                <w:rFonts w:ascii="Times New Roman" w:hAnsi="Times New Roman"/>
                <w:lang w:val="id-ID"/>
              </w:rPr>
              <w:t>313,93</w:t>
            </w:r>
          </w:p>
        </w:tc>
        <w:tc>
          <w:tcPr>
            <w:tcW w:w="1986" w:type="dxa"/>
            <w:tcBorders>
              <w:top w:val="nil"/>
              <w:left w:val="nil"/>
              <w:bottom w:val="single" w:sz="8" w:space="0" w:color="000000"/>
              <w:right w:val="single" w:sz="8" w:space="0" w:color="000000"/>
            </w:tcBorders>
            <w:shd w:val="clear" w:color="auto" w:fill="auto"/>
            <w:vAlign w:val="center"/>
            <w:hideMark/>
          </w:tcPr>
          <w:p w:rsidR="00257B9C" w:rsidRPr="00257B9C" w:rsidRDefault="00257B9C" w:rsidP="00257B9C">
            <w:pPr>
              <w:jc w:val="center"/>
              <w:rPr>
                <w:rFonts w:ascii="Times New Roman" w:hAnsi="Times New Roman"/>
              </w:rPr>
            </w:pPr>
            <w:r w:rsidRPr="00257B9C">
              <w:rPr>
                <w:rFonts w:ascii="Times New Roman" w:hAnsi="Times New Roman"/>
                <w:lang w:val="id-ID"/>
              </w:rPr>
              <w:t>459,49</w:t>
            </w:r>
          </w:p>
        </w:tc>
        <w:tc>
          <w:tcPr>
            <w:tcW w:w="2654" w:type="dxa"/>
            <w:tcBorders>
              <w:top w:val="nil"/>
              <w:left w:val="nil"/>
              <w:bottom w:val="single" w:sz="8" w:space="0" w:color="000000"/>
              <w:right w:val="single" w:sz="8" w:space="0" w:color="000000"/>
            </w:tcBorders>
            <w:shd w:val="clear" w:color="auto" w:fill="auto"/>
            <w:vAlign w:val="center"/>
            <w:hideMark/>
          </w:tcPr>
          <w:p w:rsidR="00257B9C" w:rsidRPr="00257B9C" w:rsidRDefault="00257B9C" w:rsidP="00257B9C">
            <w:pPr>
              <w:jc w:val="center"/>
              <w:rPr>
                <w:rFonts w:ascii="Times New Roman" w:hAnsi="Times New Roman"/>
              </w:rPr>
            </w:pPr>
            <w:r w:rsidRPr="00257B9C">
              <w:rPr>
                <w:rFonts w:ascii="Times New Roman" w:hAnsi="Times New Roman"/>
                <w:lang w:val="id-ID"/>
              </w:rPr>
              <w:t>553,97</w:t>
            </w:r>
          </w:p>
        </w:tc>
      </w:tr>
    </w:tbl>
    <w:p w:rsidR="00257B9C" w:rsidRPr="00257B9C" w:rsidRDefault="00257B9C" w:rsidP="00257B9C">
      <w:pPr>
        <w:jc w:val="both"/>
        <w:rPr>
          <w:rFonts w:ascii="Times New Roman" w:hAnsi="Times New Roman"/>
          <w:lang w:val="id-ID"/>
        </w:rPr>
      </w:pPr>
    </w:p>
    <w:tbl>
      <w:tblPr>
        <w:tblW w:w="7949" w:type="dxa"/>
        <w:tblLook w:val="04A0" w:firstRow="1" w:lastRow="0" w:firstColumn="1" w:lastColumn="0" w:noHBand="0" w:noVBand="1"/>
      </w:tblPr>
      <w:tblGrid>
        <w:gridCol w:w="1537"/>
        <w:gridCol w:w="1736"/>
        <w:gridCol w:w="2095"/>
        <w:gridCol w:w="2581"/>
      </w:tblGrid>
      <w:tr w:rsidR="00257B9C" w:rsidRPr="00257B9C" w:rsidTr="00257B9C">
        <w:trPr>
          <w:trHeight w:val="340"/>
        </w:trPr>
        <w:tc>
          <w:tcPr>
            <w:tcW w:w="7949" w:type="dxa"/>
            <w:gridSpan w:val="4"/>
            <w:tcBorders>
              <w:top w:val="nil"/>
              <w:left w:val="nil"/>
              <w:bottom w:val="single" w:sz="8" w:space="0" w:color="auto"/>
              <w:right w:val="nil"/>
            </w:tcBorders>
            <w:shd w:val="clear" w:color="auto" w:fill="auto"/>
            <w:noWrap/>
            <w:vAlign w:val="center"/>
            <w:hideMark/>
          </w:tcPr>
          <w:p w:rsidR="00257B9C" w:rsidRPr="00257B9C" w:rsidRDefault="00257B9C" w:rsidP="00257B9C">
            <w:pPr>
              <w:keepNext/>
              <w:jc w:val="center"/>
              <w:outlineLvl w:val="0"/>
              <w:rPr>
                <w:rFonts w:ascii="Times New Roman" w:hAnsi="Times New Roman"/>
                <w:lang w:val="id-ID"/>
              </w:rPr>
            </w:pPr>
          </w:p>
          <w:p w:rsidR="00257B9C" w:rsidRPr="00257B9C" w:rsidRDefault="00257B9C" w:rsidP="00257B9C">
            <w:pPr>
              <w:keepNext/>
              <w:jc w:val="center"/>
              <w:outlineLvl w:val="0"/>
              <w:rPr>
                <w:rFonts w:ascii="Times New Roman" w:hAnsi="Times New Roman"/>
                <w:lang w:val="id-ID"/>
              </w:rPr>
            </w:pPr>
            <w:r w:rsidRPr="00257B9C">
              <w:rPr>
                <w:rFonts w:ascii="Times New Roman" w:hAnsi="Times New Roman"/>
                <w:lang w:val="id-ID"/>
              </w:rPr>
              <w:t>Tabel 24 Rangkuman rasio EPS Bank Swasts Tahun 2016 – 2018</w:t>
            </w:r>
          </w:p>
          <w:p w:rsidR="00257B9C" w:rsidRPr="00257B9C" w:rsidRDefault="00257B9C" w:rsidP="00257B9C">
            <w:pPr>
              <w:jc w:val="center"/>
              <w:rPr>
                <w:rFonts w:ascii="Times New Roman" w:hAnsi="Times New Roman"/>
              </w:rPr>
            </w:pPr>
          </w:p>
        </w:tc>
      </w:tr>
      <w:tr w:rsidR="00257B9C" w:rsidRPr="00257B9C" w:rsidTr="00257B9C">
        <w:trPr>
          <w:trHeight w:val="323"/>
        </w:trPr>
        <w:tc>
          <w:tcPr>
            <w:tcW w:w="1537" w:type="dxa"/>
            <w:vMerge w:val="restart"/>
            <w:tcBorders>
              <w:top w:val="nil"/>
              <w:left w:val="single" w:sz="8" w:space="0" w:color="auto"/>
              <w:bottom w:val="single" w:sz="8" w:space="0" w:color="000000"/>
              <w:right w:val="single" w:sz="8" w:space="0" w:color="000000"/>
            </w:tcBorders>
            <w:shd w:val="clear" w:color="auto" w:fill="auto"/>
            <w:vAlign w:val="center"/>
            <w:hideMark/>
          </w:tcPr>
          <w:p w:rsidR="00257B9C" w:rsidRPr="00257B9C" w:rsidRDefault="00257B9C" w:rsidP="00257B9C">
            <w:pPr>
              <w:rPr>
                <w:rFonts w:ascii="Times New Roman" w:hAnsi="Times New Roman"/>
                <w:bCs/>
              </w:rPr>
            </w:pPr>
            <w:r w:rsidRPr="00257B9C">
              <w:rPr>
                <w:rFonts w:ascii="Times New Roman" w:hAnsi="Times New Roman"/>
                <w:bCs/>
                <w:w w:val="105"/>
                <w:lang w:val="id-ID"/>
              </w:rPr>
              <w:t>Nama Bank</w:t>
            </w:r>
          </w:p>
        </w:tc>
        <w:tc>
          <w:tcPr>
            <w:tcW w:w="6412" w:type="dxa"/>
            <w:gridSpan w:val="3"/>
            <w:tcBorders>
              <w:top w:val="single" w:sz="8" w:space="0" w:color="auto"/>
              <w:left w:val="nil"/>
              <w:bottom w:val="single" w:sz="8" w:space="0" w:color="auto"/>
              <w:right w:val="single" w:sz="8" w:space="0" w:color="000000"/>
            </w:tcBorders>
            <w:shd w:val="clear" w:color="auto" w:fill="auto"/>
            <w:vAlign w:val="center"/>
            <w:hideMark/>
          </w:tcPr>
          <w:p w:rsidR="00257B9C" w:rsidRPr="00257B9C" w:rsidRDefault="00257B9C" w:rsidP="00257B9C">
            <w:pPr>
              <w:jc w:val="center"/>
              <w:rPr>
                <w:rFonts w:ascii="Times New Roman" w:hAnsi="Times New Roman"/>
                <w:bCs/>
              </w:rPr>
            </w:pPr>
            <w:r w:rsidRPr="00257B9C">
              <w:rPr>
                <w:rFonts w:ascii="Times New Roman" w:hAnsi="Times New Roman"/>
                <w:bCs/>
                <w:w w:val="105"/>
                <w:lang w:val="id-ID"/>
              </w:rPr>
              <w:t>EPS (%)</w:t>
            </w:r>
          </w:p>
        </w:tc>
      </w:tr>
      <w:tr w:rsidR="00257B9C" w:rsidRPr="00257B9C" w:rsidTr="00257B9C">
        <w:trPr>
          <w:trHeight w:val="340"/>
        </w:trPr>
        <w:tc>
          <w:tcPr>
            <w:tcW w:w="1537" w:type="dxa"/>
            <w:vMerge/>
            <w:tcBorders>
              <w:top w:val="nil"/>
              <w:left w:val="single" w:sz="8" w:space="0" w:color="auto"/>
              <w:bottom w:val="single" w:sz="8" w:space="0" w:color="000000"/>
              <w:right w:val="single" w:sz="8" w:space="0" w:color="000000"/>
            </w:tcBorders>
            <w:vAlign w:val="center"/>
            <w:hideMark/>
          </w:tcPr>
          <w:p w:rsidR="00257B9C" w:rsidRPr="00257B9C" w:rsidRDefault="00257B9C" w:rsidP="00257B9C">
            <w:pPr>
              <w:rPr>
                <w:rFonts w:ascii="Times New Roman" w:hAnsi="Times New Roman"/>
                <w:bCs/>
              </w:rPr>
            </w:pPr>
          </w:p>
        </w:tc>
        <w:tc>
          <w:tcPr>
            <w:tcW w:w="1736" w:type="dxa"/>
            <w:tcBorders>
              <w:top w:val="nil"/>
              <w:left w:val="nil"/>
              <w:bottom w:val="single" w:sz="8" w:space="0" w:color="auto"/>
              <w:right w:val="nil"/>
            </w:tcBorders>
            <w:shd w:val="clear" w:color="auto" w:fill="auto"/>
            <w:vAlign w:val="center"/>
            <w:hideMark/>
          </w:tcPr>
          <w:p w:rsidR="00257B9C" w:rsidRPr="00257B9C" w:rsidRDefault="00257B9C" w:rsidP="00257B9C">
            <w:pPr>
              <w:jc w:val="center"/>
              <w:rPr>
                <w:rFonts w:ascii="Times New Roman" w:hAnsi="Times New Roman"/>
                <w:bCs/>
              </w:rPr>
            </w:pPr>
            <w:r w:rsidRPr="00257B9C">
              <w:rPr>
                <w:rFonts w:ascii="Times New Roman" w:hAnsi="Times New Roman"/>
                <w:bCs/>
                <w:w w:val="105"/>
                <w:lang w:val="id-ID"/>
              </w:rPr>
              <w:t>2016</w:t>
            </w:r>
          </w:p>
        </w:tc>
        <w:tc>
          <w:tcPr>
            <w:tcW w:w="2095" w:type="dxa"/>
            <w:tcBorders>
              <w:top w:val="nil"/>
              <w:left w:val="single" w:sz="4" w:space="0" w:color="auto"/>
              <w:bottom w:val="single" w:sz="8" w:space="0" w:color="auto"/>
              <w:right w:val="single" w:sz="4" w:space="0" w:color="auto"/>
            </w:tcBorders>
            <w:shd w:val="clear" w:color="auto" w:fill="auto"/>
            <w:vAlign w:val="center"/>
            <w:hideMark/>
          </w:tcPr>
          <w:p w:rsidR="00257B9C" w:rsidRPr="00257B9C" w:rsidRDefault="00257B9C" w:rsidP="00257B9C">
            <w:pPr>
              <w:jc w:val="center"/>
              <w:rPr>
                <w:rFonts w:ascii="Times New Roman" w:hAnsi="Times New Roman"/>
                <w:bCs/>
              </w:rPr>
            </w:pPr>
            <w:r w:rsidRPr="00257B9C">
              <w:rPr>
                <w:rFonts w:ascii="Times New Roman" w:hAnsi="Times New Roman"/>
                <w:bCs/>
                <w:w w:val="105"/>
                <w:lang w:val="id-ID"/>
              </w:rPr>
              <w:t>2017</w:t>
            </w:r>
          </w:p>
        </w:tc>
        <w:tc>
          <w:tcPr>
            <w:tcW w:w="2580" w:type="dxa"/>
            <w:tcBorders>
              <w:top w:val="nil"/>
              <w:left w:val="nil"/>
              <w:bottom w:val="single" w:sz="8" w:space="0" w:color="auto"/>
              <w:right w:val="single" w:sz="8" w:space="0" w:color="auto"/>
            </w:tcBorders>
            <w:shd w:val="clear" w:color="auto" w:fill="auto"/>
            <w:noWrap/>
            <w:vAlign w:val="center"/>
            <w:hideMark/>
          </w:tcPr>
          <w:p w:rsidR="00257B9C" w:rsidRPr="00257B9C" w:rsidRDefault="00257B9C" w:rsidP="00257B9C">
            <w:pPr>
              <w:jc w:val="center"/>
              <w:rPr>
                <w:rFonts w:ascii="Times New Roman" w:hAnsi="Times New Roman"/>
                <w:bCs/>
              </w:rPr>
            </w:pPr>
            <w:r w:rsidRPr="00257B9C">
              <w:rPr>
                <w:rFonts w:ascii="Times New Roman" w:hAnsi="Times New Roman"/>
                <w:bCs/>
              </w:rPr>
              <w:t>2018</w:t>
            </w:r>
          </w:p>
        </w:tc>
      </w:tr>
      <w:tr w:rsidR="00257B9C" w:rsidRPr="00257B9C" w:rsidTr="00257B9C">
        <w:trPr>
          <w:trHeight w:val="323"/>
        </w:trPr>
        <w:tc>
          <w:tcPr>
            <w:tcW w:w="1537" w:type="dxa"/>
            <w:tcBorders>
              <w:top w:val="nil"/>
              <w:left w:val="single" w:sz="8" w:space="0" w:color="auto"/>
              <w:bottom w:val="single" w:sz="8" w:space="0" w:color="000000"/>
              <w:right w:val="single" w:sz="8" w:space="0" w:color="000000"/>
            </w:tcBorders>
            <w:shd w:val="clear" w:color="auto" w:fill="auto"/>
            <w:vAlign w:val="center"/>
            <w:hideMark/>
          </w:tcPr>
          <w:p w:rsidR="00257B9C" w:rsidRPr="00257B9C" w:rsidRDefault="00257B9C" w:rsidP="00257B9C">
            <w:pPr>
              <w:rPr>
                <w:rFonts w:ascii="Times New Roman" w:hAnsi="Times New Roman"/>
              </w:rPr>
            </w:pPr>
            <w:r w:rsidRPr="00257B9C">
              <w:rPr>
                <w:rFonts w:ascii="Times New Roman" w:hAnsi="Times New Roman"/>
                <w:w w:val="105"/>
                <w:lang w:val="id-ID"/>
              </w:rPr>
              <w:t>BCA</w:t>
            </w:r>
          </w:p>
        </w:tc>
        <w:tc>
          <w:tcPr>
            <w:tcW w:w="1736" w:type="dxa"/>
            <w:tcBorders>
              <w:top w:val="nil"/>
              <w:left w:val="nil"/>
              <w:bottom w:val="single" w:sz="8" w:space="0" w:color="000000"/>
              <w:right w:val="single" w:sz="8" w:space="0" w:color="000000"/>
            </w:tcBorders>
            <w:shd w:val="clear" w:color="auto" w:fill="auto"/>
            <w:vAlign w:val="center"/>
            <w:hideMark/>
          </w:tcPr>
          <w:p w:rsidR="00257B9C" w:rsidRPr="00257B9C" w:rsidRDefault="00257B9C" w:rsidP="00257B9C">
            <w:pPr>
              <w:jc w:val="center"/>
              <w:rPr>
                <w:rFonts w:ascii="Times New Roman" w:hAnsi="Times New Roman"/>
              </w:rPr>
            </w:pPr>
            <w:r w:rsidRPr="00257B9C">
              <w:rPr>
                <w:rFonts w:ascii="Times New Roman" w:hAnsi="Times New Roman"/>
                <w:lang w:val="id-ID"/>
              </w:rPr>
              <w:t>8,36</w:t>
            </w:r>
          </w:p>
        </w:tc>
        <w:tc>
          <w:tcPr>
            <w:tcW w:w="2095" w:type="dxa"/>
            <w:tcBorders>
              <w:top w:val="nil"/>
              <w:left w:val="nil"/>
              <w:bottom w:val="single" w:sz="8" w:space="0" w:color="000000"/>
              <w:right w:val="single" w:sz="8" w:space="0" w:color="000000"/>
            </w:tcBorders>
            <w:shd w:val="clear" w:color="auto" w:fill="auto"/>
            <w:vAlign w:val="center"/>
            <w:hideMark/>
          </w:tcPr>
          <w:p w:rsidR="00257B9C" w:rsidRPr="00257B9C" w:rsidRDefault="00257B9C" w:rsidP="00257B9C">
            <w:pPr>
              <w:jc w:val="center"/>
              <w:rPr>
                <w:rFonts w:ascii="Times New Roman" w:hAnsi="Times New Roman"/>
              </w:rPr>
            </w:pPr>
            <w:r w:rsidRPr="00257B9C">
              <w:rPr>
                <w:rFonts w:ascii="Times New Roman" w:hAnsi="Times New Roman"/>
                <w:lang w:val="id-ID"/>
              </w:rPr>
              <w:t>94,22</w:t>
            </w:r>
          </w:p>
        </w:tc>
        <w:tc>
          <w:tcPr>
            <w:tcW w:w="2580" w:type="dxa"/>
            <w:tcBorders>
              <w:top w:val="nil"/>
              <w:left w:val="nil"/>
              <w:bottom w:val="single" w:sz="8" w:space="0" w:color="000000"/>
              <w:right w:val="single" w:sz="8" w:space="0" w:color="000000"/>
            </w:tcBorders>
            <w:shd w:val="clear" w:color="auto" w:fill="auto"/>
            <w:vAlign w:val="center"/>
            <w:hideMark/>
          </w:tcPr>
          <w:p w:rsidR="00257B9C" w:rsidRPr="00257B9C" w:rsidRDefault="00257B9C" w:rsidP="00257B9C">
            <w:pPr>
              <w:jc w:val="center"/>
              <w:rPr>
                <w:rFonts w:ascii="Times New Roman" w:hAnsi="Times New Roman"/>
              </w:rPr>
            </w:pPr>
            <w:r w:rsidRPr="00257B9C">
              <w:rPr>
                <w:rFonts w:ascii="Times New Roman" w:hAnsi="Times New Roman"/>
                <w:lang w:val="id-ID"/>
              </w:rPr>
              <w:t>1,049</w:t>
            </w:r>
          </w:p>
        </w:tc>
      </w:tr>
      <w:tr w:rsidR="00257B9C" w:rsidRPr="00257B9C" w:rsidTr="00257B9C">
        <w:trPr>
          <w:trHeight w:val="323"/>
        </w:trPr>
        <w:tc>
          <w:tcPr>
            <w:tcW w:w="1537" w:type="dxa"/>
            <w:tcBorders>
              <w:top w:val="nil"/>
              <w:left w:val="single" w:sz="8" w:space="0" w:color="auto"/>
              <w:bottom w:val="single" w:sz="8" w:space="0" w:color="000000"/>
              <w:right w:val="single" w:sz="8" w:space="0" w:color="000000"/>
            </w:tcBorders>
            <w:shd w:val="clear" w:color="auto" w:fill="auto"/>
            <w:vAlign w:val="center"/>
            <w:hideMark/>
          </w:tcPr>
          <w:p w:rsidR="00257B9C" w:rsidRPr="00257B9C" w:rsidRDefault="00257B9C" w:rsidP="00257B9C">
            <w:pPr>
              <w:rPr>
                <w:rFonts w:ascii="Times New Roman" w:hAnsi="Times New Roman"/>
              </w:rPr>
            </w:pPr>
            <w:r w:rsidRPr="00257B9C">
              <w:rPr>
                <w:rFonts w:ascii="Times New Roman" w:hAnsi="Times New Roman"/>
                <w:w w:val="105"/>
                <w:lang w:val="id-ID"/>
              </w:rPr>
              <w:t>Mega</w:t>
            </w:r>
          </w:p>
        </w:tc>
        <w:tc>
          <w:tcPr>
            <w:tcW w:w="1736" w:type="dxa"/>
            <w:tcBorders>
              <w:top w:val="nil"/>
              <w:left w:val="nil"/>
              <w:bottom w:val="single" w:sz="8" w:space="0" w:color="000000"/>
              <w:right w:val="single" w:sz="8" w:space="0" w:color="000000"/>
            </w:tcBorders>
            <w:shd w:val="clear" w:color="auto" w:fill="auto"/>
            <w:vAlign w:val="center"/>
            <w:hideMark/>
          </w:tcPr>
          <w:p w:rsidR="00257B9C" w:rsidRPr="00257B9C" w:rsidRDefault="00257B9C" w:rsidP="00257B9C">
            <w:pPr>
              <w:jc w:val="center"/>
              <w:rPr>
                <w:rFonts w:ascii="Times New Roman" w:hAnsi="Times New Roman"/>
              </w:rPr>
            </w:pPr>
            <w:r w:rsidRPr="00257B9C">
              <w:rPr>
                <w:rFonts w:ascii="Times New Roman" w:hAnsi="Times New Roman"/>
                <w:lang w:val="id-ID"/>
              </w:rPr>
              <w:t>16,6</w:t>
            </w:r>
          </w:p>
        </w:tc>
        <w:tc>
          <w:tcPr>
            <w:tcW w:w="2095" w:type="dxa"/>
            <w:tcBorders>
              <w:top w:val="nil"/>
              <w:left w:val="nil"/>
              <w:bottom w:val="single" w:sz="8" w:space="0" w:color="000000"/>
              <w:right w:val="single" w:sz="8" w:space="0" w:color="000000"/>
            </w:tcBorders>
            <w:shd w:val="clear" w:color="auto" w:fill="auto"/>
            <w:vAlign w:val="center"/>
            <w:hideMark/>
          </w:tcPr>
          <w:p w:rsidR="00257B9C" w:rsidRPr="00257B9C" w:rsidRDefault="00257B9C" w:rsidP="00257B9C">
            <w:pPr>
              <w:jc w:val="center"/>
              <w:rPr>
                <w:rFonts w:ascii="Times New Roman" w:hAnsi="Times New Roman"/>
              </w:rPr>
            </w:pPr>
            <w:r w:rsidRPr="00257B9C">
              <w:rPr>
                <w:rFonts w:ascii="Times New Roman" w:hAnsi="Times New Roman"/>
                <w:lang w:val="id-ID"/>
              </w:rPr>
              <w:t>18,66</w:t>
            </w:r>
          </w:p>
        </w:tc>
        <w:tc>
          <w:tcPr>
            <w:tcW w:w="2580" w:type="dxa"/>
            <w:tcBorders>
              <w:top w:val="nil"/>
              <w:left w:val="nil"/>
              <w:bottom w:val="single" w:sz="8" w:space="0" w:color="000000"/>
              <w:right w:val="single" w:sz="8" w:space="0" w:color="000000"/>
            </w:tcBorders>
            <w:shd w:val="clear" w:color="auto" w:fill="auto"/>
            <w:vAlign w:val="center"/>
            <w:hideMark/>
          </w:tcPr>
          <w:p w:rsidR="00257B9C" w:rsidRPr="00257B9C" w:rsidRDefault="00257B9C" w:rsidP="00257B9C">
            <w:pPr>
              <w:jc w:val="center"/>
              <w:rPr>
                <w:rFonts w:ascii="Times New Roman" w:hAnsi="Times New Roman"/>
              </w:rPr>
            </w:pPr>
            <w:r w:rsidRPr="00257B9C">
              <w:rPr>
                <w:rFonts w:ascii="Times New Roman" w:hAnsi="Times New Roman"/>
                <w:lang w:val="id-ID"/>
              </w:rPr>
              <w:t>22,96</w:t>
            </w:r>
          </w:p>
        </w:tc>
      </w:tr>
      <w:tr w:rsidR="00257B9C" w:rsidRPr="00257B9C" w:rsidTr="00257B9C">
        <w:trPr>
          <w:trHeight w:val="323"/>
        </w:trPr>
        <w:tc>
          <w:tcPr>
            <w:tcW w:w="1537" w:type="dxa"/>
            <w:tcBorders>
              <w:top w:val="nil"/>
              <w:left w:val="single" w:sz="8" w:space="0" w:color="auto"/>
              <w:bottom w:val="single" w:sz="8" w:space="0" w:color="auto"/>
              <w:right w:val="single" w:sz="8" w:space="0" w:color="000000"/>
            </w:tcBorders>
            <w:shd w:val="clear" w:color="auto" w:fill="auto"/>
            <w:vAlign w:val="center"/>
            <w:hideMark/>
          </w:tcPr>
          <w:p w:rsidR="00257B9C" w:rsidRPr="00257B9C" w:rsidRDefault="00257B9C" w:rsidP="00257B9C">
            <w:pPr>
              <w:rPr>
                <w:rFonts w:ascii="Times New Roman" w:hAnsi="Times New Roman"/>
              </w:rPr>
            </w:pPr>
            <w:r w:rsidRPr="00257B9C">
              <w:rPr>
                <w:rFonts w:ascii="Times New Roman" w:hAnsi="Times New Roman"/>
                <w:w w:val="105"/>
                <w:lang w:val="id-ID"/>
              </w:rPr>
              <w:t>Mayapada</w:t>
            </w:r>
          </w:p>
        </w:tc>
        <w:tc>
          <w:tcPr>
            <w:tcW w:w="1736" w:type="dxa"/>
            <w:tcBorders>
              <w:top w:val="nil"/>
              <w:left w:val="nil"/>
              <w:bottom w:val="single" w:sz="8" w:space="0" w:color="000000"/>
              <w:right w:val="single" w:sz="8" w:space="0" w:color="000000"/>
            </w:tcBorders>
            <w:shd w:val="clear" w:color="auto" w:fill="auto"/>
            <w:vAlign w:val="center"/>
            <w:hideMark/>
          </w:tcPr>
          <w:p w:rsidR="00257B9C" w:rsidRPr="00257B9C" w:rsidRDefault="00257B9C" w:rsidP="00257B9C">
            <w:pPr>
              <w:jc w:val="center"/>
              <w:rPr>
                <w:rFonts w:ascii="Times New Roman" w:hAnsi="Times New Roman"/>
              </w:rPr>
            </w:pPr>
            <w:r w:rsidRPr="00257B9C">
              <w:rPr>
                <w:rFonts w:ascii="Times New Roman" w:hAnsi="Times New Roman"/>
                <w:lang w:val="id-ID"/>
              </w:rPr>
              <w:t>13,69</w:t>
            </w:r>
          </w:p>
        </w:tc>
        <w:tc>
          <w:tcPr>
            <w:tcW w:w="2095" w:type="dxa"/>
            <w:tcBorders>
              <w:top w:val="nil"/>
              <w:left w:val="nil"/>
              <w:bottom w:val="single" w:sz="8" w:space="0" w:color="000000"/>
              <w:right w:val="single" w:sz="8" w:space="0" w:color="000000"/>
            </w:tcBorders>
            <w:shd w:val="clear" w:color="auto" w:fill="auto"/>
            <w:vAlign w:val="center"/>
            <w:hideMark/>
          </w:tcPr>
          <w:p w:rsidR="00257B9C" w:rsidRPr="00257B9C" w:rsidRDefault="00257B9C" w:rsidP="00257B9C">
            <w:pPr>
              <w:jc w:val="center"/>
              <w:rPr>
                <w:rFonts w:ascii="Times New Roman" w:hAnsi="Times New Roman"/>
              </w:rPr>
            </w:pPr>
            <w:r w:rsidRPr="00257B9C">
              <w:rPr>
                <w:rFonts w:ascii="Times New Roman" w:hAnsi="Times New Roman"/>
                <w:lang w:val="id-ID"/>
              </w:rPr>
              <w:t> 13,30</w:t>
            </w:r>
          </w:p>
        </w:tc>
        <w:tc>
          <w:tcPr>
            <w:tcW w:w="2580" w:type="dxa"/>
            <w:tcBorders>
              <w:top w:val="nil"/>
              <w:left w:val="nil"/>
              <w:bottom w:val="single" w:sz="8" w:space="0" w:color="000000"/>
              <w:right w:val="single" w:sz="8" w:space="0" w:color="000000"/>
            </w:tcBorders>
            <w:shd w:val="clear" w:color="auto" w:fill="auto"/>
            <w:vAlign w:val="center"/>
            <w:hideMark/>
          </w:tcPr>
          <w:p w:rsidR="00257B9C" w:rsidRPr="00257B9C" w:rsidRDefault="00257B9C" w:rsidP="00257B9C">
            <w:pPr>
              <w:jc w:val="center"/>
              <w:rPr>
                <w:rFonts w:ascii="Times New Roman" w:hAnsi="Times New Roman"/>
                <w:lang w:val="id-ID"/>
              </w:rPr>
            </w:pPr>
            <w:r w:rsidRPr="00257B9C">
              <w:rPr>
                <w:rFonts w:ascii="Times New Roman" w:hAnsi="Times New Roman"/>
                <w:lang w:val="id-ID"/>
              </w:rPr>
              <w:t>73,04</w:t>
            </w:r>
          </w:p>
        </w:tc>
      </w:tr>
    </w:tbl>
    <w:p w:rsidR="00257B9C" w:rsidRPr="00257B9C" w:rsidRDefault="00257B9C" w:rsidP="00257B9C">
      <w:pPr>
        <w:jc w:val="both"/>
        <w:rPr>
          <w:rFonts w:ascii="Times New Roman" w:hAnsi="Times New Roman"/>
          <w:b/>
          <w:lang w:val="id-ID"/>
        </w:rPr>
      </w:pPr>
    </w:p>
    <w:p w:rsidR="00257B9C" w:rsidRPr="00257B9C" w:rsidRDefault="00257B9C" w:rsidP="00216C87">
      <w:pPr>
        <w:numPr>
          <w:ilvl w:val="0"/>
          <w:numId w:val="61"/>
        </w:numPr>
        <w:spacing w:after="0" w:line="240" w:lineRule="auto"/>
        <w:ind w:left="426"/>
        <w:contextualSpacing/>
        <w:jc w:val="both"/>
        <w:rPr>
          <w:rFonts w:ascii="Times New Roman" w:hAnsi="Times New Roman"/>
          <w:b/>
          <w:lang w:val="id-ID"/>
        </w:rPr>
      </w:pPr>
      <w:r w:rsidRPr="00257B9C">
        <w:rPr>
          <w:rFonts w:ascii="Times New Roman" w:hAnsi="Times New Roman"/>
          <w:b/>
          <w:lang w:val="id-ID"/>
        </w:rPr>
        <w:t>Aspek Pasar</w:t>
      </w:r>
    </w:p>
    <w:p w:rsidR="00257B9C" w:rsidRPr="00257B9C" w:rsidRDefault="00257B9C" w:rsidP="00216C87">
      <w:pPr>
        <w:numPr>
          <w:ilvl w:val="1"/>
          <w:numId w:val="66"/>
        </w:numPr>
        <w:spacing w:after="0" w:line="240" w:lineRule="auto"/>
        <w:ind w:left="709"/>
        <w:contextualSpacing/>
        <w:jc w:val="both"/>
        <w:rPr>
          <w:rFonts w:ascii="Times New Roman" w:hAnsi="Times New Roman"/>
          <w:b/>
          <w:lang w:val="id-ID"/>
        </w:rPr>
      </w:pPr>
      <w:r w:rsidRPr="00257B9C">
        <w:rPr>
          <w:rFonts w:ascii="Times New Roman" w:hAnsi="Times New Roman"/>
          <w:b/>
          <w:lang w:val="id-ID"/>
        </w:rPr>
        <w:t>Earning per Share (EPS)</w:t>
      </w:r>
    </w:p>
    <w:p w:rsidR="00257B9C" w:rsidRPr="00257B9C" w:rsidRDefault="00257B9C" w:rsidP="00257B9C">
      <w:pPr>
        <w:ind w:left="709" w:firstLine="360"/>
        <w:contextualSpacing/>
        <w:jc w:val="both"/>
        <w:rPr>
          <w:rFonts w:ascii="Times New Roman" w:hAnsi="Times New Roman"/>
          <w:lang w:val="id-ID"/>
        </w:rPr>
      </w:pPr>
      <w:r w:rsidRPr="00257B9C">
        <w:rPr>
          <w:rFonts w:ascii="Times New Roman" w:hAnsi="Times New Roman"/>
          <w:lang w:val="id-ID"/>
        </w:rPr>
        <w:t>Berdasarkan tabel rangkuman perhitungan rasio EPS diatas, trend perolehan laba per lembar saham Bank pemerintah dan bank Swasta menunjukkan nilai EPS cenderung meningkat dari tahun ke tahun. Namun tingkat perolehan EPS Bank Pemerintah menunjukkan hasil yang jauh lebih tinggi daripada Bank Swasta.</w:t>
      </w:r>
    </w:p>
    <w:p w:rsidR="00257B9C" w:rsidRPr="00257B9C" w:rsidRDefault="00257B9C" w:rsidP="00257B9C">
      <w:pPr>
        <w:ind w:left="709" w:firstLine="360"/>
        <w:contextualSpacing/>
        <w:jc w:val="both"/>
        <w:rPr>
          <w:rFonts w:ascii="Times New Roman" w:hAnsi="Times New Roman"/>
          <w:lang w:val="id-ID"/>
        </w:rPr>
      </w:pPr>
      <w:r w:rsidRPr="00257B9C">
        <w:rPr>
          <w:rFonts w:ascii="Times New Roman" w:hAnsi="Times New Roman"/>
          <w:lang w:val="id-ID"/>
        </w:rPr>
        <w:t>Hal ini menunjukkan Bank pemerintah memiliki tingkat perolehan laba per lembar saham yang lebih baik dibanding bank Swasta.</w:t>
      </w:r>
    </w:p>
    <w:tbl>
      <w:tblPr>
        <w:tblW w:w="7799" w:type="dxa"/>
        <w:tblLook w:val="04A0" w:firstRow="1" w:lastRow="0" w:firstColumn="1" w:lastColumn="0" w:noHBand="0" w:noVBand="1"/>
      </w:tblPr>
      <w:tblGrid>
        <w:gridCol w:w="1431"/>
        <w:gridCol w:w="2227"/>
        <w:gridCol w:w="2066"/>
        <w:gridCol w:w="2075"/>
      </w:tblGrid>
      <w:tr w:rsidR="00257B9C" w:rsidRPr="00257B9C" w:rsidTr="00257B9C">
        <w:trPr>
          <w:trHeight w:val="401"/>
        </w:trPr>
        <w:tc>
          <w:tcPr>
            <w:tcW w:w="7799" w:type="dxa"/>
            <w:gridSpan w:val="4"/>
            <w:tcBorders>
              <w:top w:val="nil"/>
              <w:left w:val="nil"/>
              <w:bottom w:val="single" w:sz="8" w:space="0" w:color="auto"/>
              <w:right w:val="nil"/>
            </w:tcBorders>
            <w:shd w:val="clear" w:color="auto" w:fill="auto"/>
            <w:noWrap/>
            <w:vAlign w:val="center"/>
            <w:hideMark/>
          </w:tcPr>
          <w:p w:rsidR="00257B9C" w:rsidRPr="00257B9C" w:rsidRDefault="00257B9C" w:rsidP="00257B9C">
            <w:pPr>
              <w:keepNext/>
              <w:outlineLvl w:val="2"/>
              <w:rPr>
                <w:rFonts w:ascii="Times New Roman" w:hAnsi="Times New Roman"/>
                <w:lang w:val="id-ID"/>
              </w:rPr>
            </w:pPr>
          </w:p>
          <w:p w:rsidR="00257B9C" w:rsidRPr="00257B9C" w:rsidRDefault="00257B9C" w:rsidP="00257B9C">
            <w:pPr>
              <w:keepNext/>
              <w:jc w:val="center"/>
              <w:outlineLvl w:val="2"/>
              <w:rPr>
                <w:rFonts w:ascii="Times New Roman" w:hAnsi="Times New Roman"/>
                <w:lang w:val="id-ID"/>
              </w:rPr>
            </w:pPr>
            <w:r w:rsidRPr="00257B9C">
              <w:rPr>
                <w:rFonts w:ascii="Times New Roman" w:hAnsi="Times New Roman"/>
                <w:lang w:val="id-ID"/>
              </w:rPr>
              <w:t>Tabel 25 Rangkuman rasio DER Bank Pemerintah Tahun 2016 – 2018</w:t>
            </w:r>
          </w:p>
        </w:tc>
      </w:tr>
      <w:tr w:rsidR="00257B9C" w:rsidRPr="00257B9C" w:rsidTr="00257B9C">
        <w:trPr>
          <w:trHeight w:val="382"/>
        </w:trPr>
        <w:tc>
          <w:tcPr>
            <w:tcW w:w="1431" w:type="dxa"/>
            <w:vMerge w:val="restart"/>
            <w:tcBorders>
              <w:top w:val="nil"/>
              <w:left w:val="single" w:sz="8" w:space="0" w:color="auto"/>
              <w:bottom w:val="single" w:sz="8" w:space="0" w:color="000000"/>
              <w:right w:val="single" w:sz="8" w:space="0" w:color="000000"/>
            </w:tcBorders>
            <w:shd w:val="clear" w:color="auto" w:fill="auto"/>
            <w:vAlign w:val="center"/>
            <w:hideMark/>
          </w:tcPr>
          <w:p w:rsidR="00257B9C" w:rsidRPr="00257B9C" w:rsidRDefault="00257B9C" w:rsidP="00257B9C">
            <w:pPr>
              <w:rPr>
                <w:rFonts w:ascii="Times New Roman" w:hAnsi="Times New Roman"/>
                <w:bCs/>
              </w:rPr>
            </w:pPr>
            <w:r w:rsidRPr="00257B9C">
              <w:rPr>
                <w:rFonts w:ascii="Times New Roman" w:hAnsi="Times New Roman"/>
                <w:bCs/>
                <w:w w:val="105"/>
                <w:lang w:val="id-ID"/>
              </w:rPr>
              <w:t>Nama Bank</w:t>
            </w:r>
          </w:p>
        </w:tc>
        <w:tc>
          <w:tcPr>
            <w:tcW w:w="6368" w:type="dxa"/>
            <w:gridSpan w:val="3"/>
            <w:tcBorders>
              <w:top w:val="single" w:sz="8" w:space="0" w:color="auto"/>
              <w:left w:val="nil"/>
              <w:bottom w:val="single" w:sz="8" w:space="0" w:color="auto"/>
              <w:right w:val="single" w:sz="8" w:space="0" w:color="000000"/>
            </w:tcBorders>
            <w:shd w:val="clear" w:color="auto" w:fill="auto"/>
            <w:vAlign w:val="center"/>
            <w:hideMark/>
          </w:tcPr>
          <w:p w:rsidR="00257B9C" w:rsidRPr="00257B9C" w:rsidRDefault="00257B9C" w:rsidP="00257B9C">
            <w:pPr>
              <w:jc w:val="center"/>
              <w:rPr>
                <w:rFonts w:ascii="Times New Roman" w:hAnsi="Times New Roman"/>
                <w:bCs/>
              </w:rPr>
            </w:pPr>
            <w:r w:rsidRPr="00257B9C">
              <w:rPr>
                <w:rFonts w:ascii="Times New Roman" w:hAnsi="Times New Roman"/>
                <w:bCs/>
                <w:w w:val="105"/>
                <w:lang w:val="id-ID"/>
              </w:rPr>
              <w:t>DER (%)</w:t>
            </w:r>
          </w:p>
        </w:tc>
      </w:tr>
      <w:tr w:rsidR="00257B9C" w:rsidRPr="00257B9C" w:rsidTr="00257B9C">
        <w:trPr>
          <w:trHeight w:val="401"/>
        </w:trPr>
        <w:tc>
          <w:tcPr>
            <w:tcW w:w="1431" w:type="dxa"/>
            <w:vMerge/>
            <w:tcBorders>
              <w:top w:val="nil"/>
              <w:left w:val="single" w:sz="8" w:space="0" w:color="auto"/>
              <w:bottom w:val="single" w:sz="8" w:space="0" w:color="000000"/>
              <w:right w:val="single" w:sz="8" w:space="0" w:color="000000"/>
            </w:tcBorders>
            <w:vAlign w:val="center"/>
            <w:hideMark/>
          </w:tcPr>
          <w:p w:rsidR="00257B9C" w:rsidRPr="00257B9C" w:rsidRDefault="00257B9C" w:rsidP="00257B9C">
            <w:pPr>
              <w:rPr>
                <w:rFonts w:ascii="Times New Roman" w:hAnsi="Times New Roman"/>
                <w:bCs/>
              </w:rPr>
            </w:pPr>
          </w:p>
        </w:tc>
        <w:tc>
          <w:tcPr>
            <w:tcW w:w="2227" w:type="dxa"/>
            <w:tcBorders>
              <w:top w:val="nil"/>
              <w:left w:val="nil"/>
              <w:bottom w:val="single" w:sz="8" w:space="0" w:color="auto"/>
              <w:right w:val="nil"/>
            </w:tcBorders>
            <w:shd w:val="clear" w:color="auto" w:fill="auto"/>
            <w:vAlign w:val="center"/>
            <w:hideMark/>
          </w:tcPr>
          <w:p w:rsidR="00257B9C" w:rsidRPr="00257B9C" w:rsidRDefault="00257B9C" w:rsidP="00257B9C">
            <w:pPr>
              <w:ind w:firstLineChars="500" w:firstLine="1152"/>
              <w:rPr>
                <w:rFonts w:ascii="Times New Roman" w:hAnsi="Times New Roman"/>
                <w:bCs/>
              </w:rPr>
            </w:pPr>
            <w:r w:rsidRPr="00257B9C">
              <w:rPr>
                <w:rFonts w:ascii="Times New Roman" w:hAnsi="Times New Roman"/>
                <w:bCs/>
                <w:w w:val="105"/>
                <w:lang w:val="id-ID"/>
              </w:rPr>
              <w:t>2016</w:t>
            </w:r>
          </w:p>
        </w:tc>
        <w:tc>
          <w:tcPr>
            <w:tcW w:w="2066" w:type="dxa"/>
            <w:tcBorders>
              <w:top w:val="nil"/>
              <w:left w:val="single" w:sz="4" w:space="0" w:color="auto"/>
              <w:bottom w:val="single" w:sz="8" w:space="0" w:color="auto"/>
              <w:right w:val="single" w:sz="4" w:space="0" w:color="auto"/>
            </w:tcBorders>
            <w:shd w:val="clear" w:color="auto" w:fill="auto"/>
            <w:vAlign w:val="center"/>
            <w:hideMark/>
          </w:tcPr>
          <w:p w:rsidR="00257B9C" w:rsidRPr="00257B9C" w:rsidRDefault="00257B9C" w:rsidP="00257B9C">
            <w:pPr>
              <w:jc w:val="center"/>
              <w:rPr>
                <w:rFonts w:ascii="Times New Roman" w:hAnsi="Times New Roman"/>
                <w:bCs/>
              </w:rPr>
            </w:pPr>
            <w:r w:rsidRPr="00257B9C">
              <w:rPr>
                <w:rFonts w:ascii="Times New Roman" w:hAnsi="Times New Roman"/>
                <w:bCs/>
                <w:w w:val="105"/>
                <w:lang w:val="id-ID"/>
              </w:rPr>
              <w:t>2017</w:t>
            </w:r>
          </w:p>
        </w:tc>
        <w:tc>
          <w:tcPr>
            <w:tcW w:w="2075" w:type="dxa"/>
            <w:tcBorders>
              <w:top w:val="nil"/>
              <w:left w:val="nil"/>
              <w:bottom w:val="single" w:sz="8" w:space="0" w:color="auto"/>
              <w:right w:val="single" w:sz="8" w:space="0" w:color="auto"/>
            </w:tcBorders>
            <w:shd w:val="clear" w:color="auto" w:fill="auto"/>
            <w:noWrap/>
            <w:vAlign w:val="center"/>
            <w:hideMark/>
          </w:tcPr>
          <w:p w:rsidR="00257B9C" w:rsidRPr="00257B9C" w:rsidRDefault="00257B9C" w:rsidP="00257B9C">
            <w:pPr>
              <w:jc w:val="center"/>
              <w:rPr>
                <w:rFonts w:cs="Calibri"/>
                <w:bCs/>
              </w:rPr>
            </w:pPr>
            <w:r w:rsidRPr="00257B9C">
              <w:rPr>
                <w:rFonts w:cs="Calibri"/>
                <w:bCs/>
              </w:rPr>
              <w:t>2018</w:t>
            </w:r>
          </w:p>
        </w:tc>
      </w:tr>
      <w:tr w:rsidR="00257B9C" w:rsidRPr="00257B9C" w:rsidTr="00257B9C">
        <w:trPr>
          <w:trHeight w:val="382"/>
        </w:trPr>
        <w:tc>
          <w:tcPr>
            <w:tcW w:w="1431" w:type="dxa"/>
            <w:tcBorders>
              <w:top w:val="nil"/>
              <w:left w:val="single" w:sz="8" w:space="0" w:color="auto"/>
              <w:bottom w:val="single" w:sz="8" w:space="0" w:color="000000"/>
              <w:right w:val="single" w:sz="8" w:space="0" w:color="000000"/>
            </w:tcBorders>
            <w:shd w:val="clear" w:color="auto" w:fill="auto"/>
            <w:vAlign w:val="center"/>
            <w:hideMark/>
          </w:tcPr>
          <w:p w:rsidR="00257B9C" w:rsidRPr="00257B9C" w:rsidRDefault="00257B9C" w:rsidP="00257B9C">
            <w:pPr>
              <w:rPr>
                <w:rFonts w:ascii="Times New Roman" w:hAnsi="Times New Roman"/>
              </w:rPr>
            </w:pPr>
            <w:r w:rsidRPr="00257B9C">
              <w:rPr>
                <w:rFonts w:ascii="Times New Roman" w:hAnsi="Times New Roman"/>
                <w:w w:val="105"/>
                <w:lang w:val="id-ID"/>
              </w:rPr>
              <w:t>BNI</w:t>
            </w:r>
          </w:p>
        </w:tc>
        <w:tc>
          <w:tcPr>
            <w:tcW w:w="2227" w:type="dxa"/>
            <w:tcBorders>
              <w:top w:val="nil"/>
              <w:left w:val="nil"/>
              <w:bottom w:val="single" w:sz="8" w:space="0" w:color="000000"/>
              <w:right w:val="single" w:sz="8" w:space="0" w:color="000000"/>
            </w:tcBorders>
            <w:shd w:val="clear" w:color="auto" w:fill="auto"/>
            <w:vAlign w:val="center"/>
            <w:hideMark/>
          </w:tcPr>
          <w:p w:rsidR="00257B9C" w:rsidRPr="00257B9C" w:rsidRDefault="00257B9C" w:rsidP="00257B9C">
            <w:pPr>
              <w:ind w:firstLineChars="400" w:firstLine="880"/>
              <w:rPr>
                <w:rFonts w:ascii="Times New Roman" w:hAnsi="Times New Roman"/>
              </w:rPr>
            </w:pPr>
            <w:r w:rsidRPr="00257B9C">
              <w:rPr>
                <w:rFonts w:ascii="Times New Roman" w:hAnsi="Times New Roman"/>
                <w:lang w:val="id-ID"/>
              </w:rPr>
              <w:t>575,63</w:t>
            </w:r>
          </w:p>
        </w:tc>
        <w:tc>
          <w:tcPr>
            <w:tcW w:w="2066" w:type="dxa"/>
            <w:tcBorders>
              <w:top w:val="nil"/>
              <w:left w:val="nil"/>
              <w:bottom w:val="single" w:sz="8" w:space="0" w:color="000000"/>
              <w:right w:val="single" w:sz="8" w:space="0" w:color="000000"/>
            </w:tcBorders>
            <w:shd w:val="clear" w:color="auto" w:fill="auto"/>
            <w:vAlign w:val="center"/>
            <w:hideMark/>
          </w:tcPr>
          <w:p w:rsidR="00257B9C" w:rsidRPr="00257B9C" w:rsidRDefault="00257B9C" w:rsidP="00257B9C">
            <w:pPr>
              <w:ind w:firstLineChars="400" w:firstLine="880"/>
              <w:rPr>
                <w:rFonts w:ascii="Times New Roman" w:hAnsi="Times New Roman"/>
              </w:rPr>
            </w:pPr>
            <w:r w:rsidRPr="00257B9C">
              <w:rPr>
                <w:rFonts w:ascii="Times New Roman" w:hAnsi="Times New Roman"/>
                <w:lang w:val="id-ID"/>
              </w:rPr>
              <w:t>602,98</w:t>
            </w:r>
          </w:p>
        </w:tc>
        <w:tc>
          <w:tcPr>
            <w:tcW w:w="2075" w:type="dxa"/>
            <w:tcBorders>
              <w:top w:val="nil"/>
              <w:left w:val="nil"/>
              <w:bottom w:val="single" w:sz="8" w:space="0" w:color="000000"/>
              <w:right w:val="single" w:sz="8" w:space="0" w:color="000000"/>
            </w:tcBorders>
            <w:shd w:val="clear" w:color="auto" w:fill="auto"/>
            <w:vAlign w:val="center"/>
            <w:hideMark/>
          </w:tcPr>
          <w:p w:rsidR="00257B9C" w:rsidRPr="00257B9C" w:rsidRDefault="00257B9C" w:rsidP="00257B9C">
            <w:pPr>
              <w:ind w:firstLineChars="400" w:firstLine="880"/>
              <w:rPr>
                <w:rFonts w:ascii="Times New Roman" w:hAnsi="Times New Roman"/>
              </w:rPr>
            </w:pPr>
            <w:r w:rsidRPr="00257B9C">
              <w:rPr>
                <w:rFonts w:ascii="Times New Roman" w:hAnsi="Times New Roman"/>
                <w:lang w:val="id-ID"/>
              </w:rPr>
              <w:t>632,57</w:t>
            </w:r>
          </w:p>
        </w:tc>
      </w:tr>
      <w:tr w:rsidR="00257B9C" w:rsidRPr="00257B9C" w:rsidTr="00257B9C">
        <w:trPr>
          <w:trHeight w:val="382"/>
        </w:trPr>
        <w:tc>
          <w:tcPr>
            <w:tcW w:w="1431" w:type="dxa"/>
            <w:tcBorders>
              <w:top w:val="nil"/>
              <w:left w:val="single" w:sz="8" w:space="0" w:color="auto"/>
              <w:bottom w:val="single" w:sz="8" w:space="0" w:color="000000"/>
              <w:right w:val="single" w:sz="8" w:space="0" w:color="000000"/>
            </w:tcBorders>
            <w:shd w:val="clear" w:color="auto" w:fill="auto"/>
            <w:vAlign w:val="center"/>
            <w:hideMark/>
          </w:tcPr>
          <w:p w:rsidR="00257B9C" w:rsidRPr="00257B9C" w:rsidRDefault="00257B9C" w:rsidP="00257B9C">
            <w:pPr>
              <w:rPr>
                <w:rFonts w:ascii="Times New Roman" w:hAnsi="Times New Roman"/>
              </w:rPr>
            </w:pPr>
            <w:r w:rsidRPr="00257B9C">
              <w:rPr>
                <w:rFonts w:ascii="Times New Roman" w:hAnsi="Times New Roman"/>
                <w:w w:val="105"/>
                <w:lang w:val="id-ID"/>
              </w:rPr>
              <w:t>BRI</w:t>
            </w:r>
          </w:p>
        </w:tc>
        <w:tc>
          <w:tcPr>
            <w:tcW w:w="2227" w:type="dxa"/>
            <w:tcBorders>
              <w:top w:val="nil"/>
              <w:left w:val="nil"/>
              <w:bottom w:val="single" w:sz="8" w:space="0" w:color="000000"/>
              <w:right w:val="single" w:sz="8" w:space="0" w:color="000000"/>
            </w:tcBorders>
            <w:shd w:val="clear" w:color="auto" w:fill="auto"/>
            <w:vAlign w:val="center"/>
            <w:hideMark/>
          </w:tcPr>
          <w:p w:rsidR="00257B9C" w:rsidRPr="00257B9C" w:rsidRDefault="00257B9C" w:rsidP="00257B9C">
            <w:pPr>
              <w:ind w:firstLineChars="400" w:firstLine="880"/>
              <w:rPr>
                <w:rFonts w:ascii="Times New Roman" w:hAnsi="Times New Roman"/>
              </w:rPr>
            </w:pPr>
            <w:r w:rsidRPr="00257B9C">
              <w:rPr>
                <w:rFonts w:ascii="Times New Roman" w:hAnsi="Times New Roman"/>
                <w:lang w:val="id-ID"/>
              </w:rPr>
              <w:t>581,06</w:t>
            </w:r>
          </w:p>
        </w:tc>
        <w:tc>
          <w:tcPr>
            <w:tcW w:w="2066" w:type="dxa"/>
            <w:tcBorders>
              <w:top w:val="nil"/>
              <w:left w:val="nil"/>
              <w:bottom w:val="single" w:sz="8" w:space="0" w:color="000000"/>
              <w:right w:val="single" w:sz="8" w:space="0" w:color="000000"/>
            </w:tcBorders>
            <w:shd w:val="clear" w:color="auto" w:fill="auto"/>
            <w:vAlign w:val="center"/>
            <w:hideMark/>
          </w:tcPr>
          <w:p w:rsidR="00257B9C" w:rsidRPr="00257B9C" w:rsidRDefault="00257B9C" w:rsidP="00257B9C">
            <w:pPr>
              <w:ind w:firstLineChars="400" w:firstLine="880"/>
              <w:rPr>
                <w:rFonts w:ascii="Times New Roman" w:hAnsi="Times New Roman"/>
              </w:rPr>
            </w:pPr>
            <w:r w:rsidRPr="00257B9C">
              <w:rPr>
                <w:rFonts w:ascii="Times New Roman" w:hAnsi="Times New Roman"/>
                <w:lang w:val="id-ID"/>
              </w:rPr>
              <w:t>571,06</w:t>
            </w:r>
          </w:p>
        </w:tc>
        <w:tc>
          <w:tcPr>
            <w:tcW w:w="2075" w:type="dxa"/>
            <w:tcBorders>
              <w:top w:val="nil"/>
              <w:left w:val="nil"/>
              <w:bottom w:val="single" w:sz="8" w:space="0" w:color="000000"/>
              <w:right w:val="single" w:sz="8" w:space="0" w:color="000000"/>
            </w:tcBorders>
            <w:shd w:val="clear" w:color="auto" w:fill="auto"/>
            <w:vAlign w:val="center"/>
            <w:hideMark/>
          </w:tcPr>
          <w:p w:rsidR="00257B9C" w:rsidRPr="00257B9C" w:rsidRDefault="00257B9C" w:rsidP="00257B9C">
            <w:pPr>
              <w:ind w:firstLineChars="400" w:firstLine="880"/>
              <w:rPr>
                <w:rFonts w:ascii="Times New Roman" w:hAnsi="Times New Roman"/>
              </w:rPr>
            </w:pPr>
            <w:r w:rsidRPr="00257B9C">
              <w:rPr>
                <w:rFonts w:ascii="Times New Roman" w:hAnsi="Times New Roman"/>
                <w:lang w:val="id-ID"/>
              </w:rPr>
              <w:t>599,98</w:t>
            </w:r>
          </w:p>
        </w:tc>
      </w:tr>
      <w:tr w:rsidR="00257B9C" w:rsidRPr="00257B9C" w:rsidTr="00257B9C">
        <w:trPr>
          <w:trHeight w:val="382"/>
        </w:trPr>
        <w:tc>
          <w:tcPr>
            <w:tcW w:w="1431" w:type="dxa"/>
            <w:tcBorders>
              <w:top w:val="nil"/>
              <w:left w:val="single" w:sz="8" w:space="0" w:color="auto"/>
              <w:bottom w:val="single" w:sz="8" w:space="0" w:color="auto"/>
              <w:right w:val="single" w:sz="8" w:space="0" w:color="000000"/>
            </w:tcBorders>
            <w:shd w:val="clear" w:color="auto" w:fill="auto"/>
            <w:vAlign w:val="center"/>
            <w:hideMark/>
          </w:tcPr>
          <w:p w:rsidR="00257B9C" w:rsidRPr="00257B9C" w:rsidRDefault="00257B9C" w:rsidP="00257B9C">
            <w:pPr>
              <w:rPr>
                <w:rFonts w:ascii="Times New Roman" w:hAnsi="Times New Roman"/>
              </w:rPr>
            </w:pPr>
            <w:r w:rsidRPr="00257B9C">
              <w:rPr>
                <w:rFonts w:ascii="Times New Roman" w:hAnsi="Times New Roman"/>
                <w:w w:val="105"/>
                <w:lang w:val="id-ID"/>
              </w:rPr>
              <w:t>Mandiri</w:t>
            </w:r>
          </w:p>
        </w:tc>
        <w:tc>
          <w:tcPr>
            <w:tcW w:w="2227" w:type="dxa"/>
            <w:tcBorders>
              <w:top w:val="nil"/>
              <w:left w:val="nil"/>
              <w:bottom w:val="single" w:sz="8" w:space="0" w:color="000000"/>
              <w:right w:val="single" w:sz="8" w:space="0" w:color="000000"/>
            </w:tcBorders>
            <w:shd w:val="clear" w:color="auto" w:fill="auto"/>
            <w:vAlign w:val="center"/>
            <w:hideMark/>
          </w:tcPr>
          <w:p w:rsidR="00257B9C" w:rsidRPr="00257B9C" w:rsidRDefault="00257B9C" w:rsidP="00257B9C">
            <w:pPr>
              <w:ind w:firstLineChars="400" w:firstLine="880"/>
              <w:rPr>
                <w:rFonts w:ascii="Times New Roman" w:hAnsi="Times New Roman"/>
              </w:rPr>
            </w:pPr>
            <w:r w:rsidRPr="00257B9C">
              <w:rPr>
                <w:rFonts w:ascii="Times New Roman" w:hAnsi="Times New Roman"/>
                <w:lang w:val="id-ID"/>
              </w:rPr>
              <w:t>537,62</w:t>
            </w:r>
          </w:p>
        </w:tc>
        <w:tc>
          <w:tcPr>
            <w:tcW w:w="2066" w:type="dxa"/>
            <w:tcBorders>
              <w:top w:val="nil"/>
              <w:left w:val="nil"/>
              <w:bottom w:val="single" w:sz="8" w:space="0" w:color="000000"/>
              <w:right w:val="single" w:sz="8" w:space="0" w:color="000000"/>
            </w:tcBorders>
            <w:shd w:val="clear" w:color="auto" w:fill="auto"/>
            <w:vAlign w:val="center"/>
            <w:hideMark/>
          </w:tcPr>
          <w:p w:rsidR="00257B9C" w:rsidRPr="00257B9C" w:rsidRDefault="00257B9C" w:rsidP="00257B9C">
            <w:pPr>
              <w:ind w:firstLineChars="400" w:firstLine="880"/>
              <w:rPr>
                <w:rFonts w:ascii="Times New Roman" w:hAnsi="Times New Roman"/>
              </w:rPr>
            </w:pPr>
            <w:r w:rsidRPr="00257B9C">
              <w:rPr>
                <w:rFonts w:ascii="Times New Roman" w:hAnsi="Times New Roman"/>
                <w:lang w:val="id-ID"/>
              </w:rPr>
              <w:t>522,34</w:t>
            </w:r>
          </w:p>
        </w:tc>
        <w:tc>
          <w:tcPr>
            <w:tcW w:w="2075" w:type="dxa"/>
            <w:tcBorders>
              <w:top w:val="nil"/>
              <w:left w:val="nil"/>
              <w:bottom w:val="single" w:sz="8" w:space="0" w:color="000000"/>
              <w:right w:val="single" w:sz="8" w:space="0" w:color="000000"/>
            </w:tcBorders>
            <w:shd w:val="clear" w:color="auto" w:fill="auto"/>
            <w:vAlign w:val="center"/>
            <w:hideMark/>
          </w:tcPr>
          <w:p w:rsidR="00257B9C" w:rsidRPr="00257B9C" w:rsidRDefault="00257B9C" w:rsidP="00257B9C">
            <w:pPr>
              <w:ind w:firstLineChars="400" w:firstLine="880"/>
              <w:rPr>
                <w:rFonts w:ascii="Times New Roman" w:hAnsi="Times New Roman"/>
              </w:rPr>
            </w:pPr>
            <w:r w:rsidRPr="00257B9C">
              <w:rPr>
                <w:rFonts w:ascii="Times New Roman" w:hAnsi="Times New Roman"/>
                <w:lang w:val="id-ID"/>
              </w:rPr>
              <w:t>509,27</w:t>
            </w:r>
          </w:p>
        </w:tc>
      </w:tr>
      <w:tr w:rsidR="00257B9C" w:rsidRPr="00257B9C" w:rsidTr="00257B9C">
        <w:trPr>
          <w:trHeight w:val="362"/>
        </w:trPr>
        <w:tc>
          <w:tcPr>
            <w:tcW w:w="1431" w:type="dxa"/>
            <w:tcBorders>
              <w:top w:val="nil"/>
              <w:left w:val="nil"/>
              <w:bottom w:val="nil"/>
              <w:right w:val="nil"/>
            </w:tcBorders>
            <w:shd w:val="clear" w:color="auto" w:fill="auto"/>
            <w:noWrap/>
            <w:vAlign w:val="bottom"/>
            <w:hideMark/>
          </w:tcPr>
          <w:p w:rsidR="00257B9C" w:rsidRPr="00257B9C" w:rsidRDefault="00257B9C" w:rsidP="00257B9C">
            <w:pPr>
              <w:rPr>
                <w:rFonts w:ascii="Times New Roman" w:hAnsi="Times New Roman"/>
              </w:rPr>
            </w:pPr>
          </w:p>
        </w:tc>
        <w:tc>
          <w:tcPr>
            <w:tcW w:w="2227" w:type="dxa"/>
            <w:tcBorders>
              <w:top w:val="nil"/>
              <w:left w:val="nil"/>
              <w:bottom w:val="nil"/>
              <w:right w:val="nil"/>
            </w:tcBorders>
            <w:shd w:val="clear" w:color="auto" w:fill="auto"/>
            <w:noWrap/>
            <w:vAlign w:val="bottom"/>
            <w:hideMark/>
          </w:tcPr>
          <w:p w:rsidR="00257B9C" w:rsidRPr="00257B9C" w:rsidRDefault="00257B9C" w:rsidP="00257B9C">
            <w:pPr>
              <w:rPr>
                <w:rFonts w:ascii="Times New Roman" w:hAnsi="Times New Roman"/>
              </w:rPr>
            </w:pPr>
          </w:p>
        </w:tc>
        <w:tc>
          <w:tcPr>
            <w:tcW w:w="2066" w:type="dxa"/>
            <w:tcBorders>
              <w:top w:val="nil"/>
              <w:left w:val="nil"/>
              <w:bottom w:val="nil"/>
              <w:right w:val="nil"/>
            </w:tcBorders>
            <w:shd w:val="clear" w:color="auto" w:fill="auto"/>
            <w:noWrap/>
            <w:vAlign w:val="bottom"/>
            <w:hideMark/>
          </w:tcPr>
          <w:p w:rsidR="00257B9C" w:rsidRPr="00257B9C" w:rsidRDefault="00257B9C" w:rsidP="00257B9C">
            <w:pPr>
              <w:rPr>
                <w:rFonts w:ascii="Times New Roman" w:hAnsi="Times New Roman"/>
              </w:rPr>
            </w:pPr>
          </w:p>
        </w:tc>
        <w:tc>
          <w:tcPr>
            <w:tcW w:w="2075" w:type="dxa"/>
            <w:tcBorders>
              <w:top w:val="nil"/>
              <w:left w:val="nil"/>
              <w:bottom w:val="nil"/>
              <w:right w:val="nil"/>
            </w:tcBorders>
            <w:shd w:val="clear" w:color="auto" w:fill="auto"/>
            <w:noWrap/>
            <w:vAlign w:val="bottom"/>
            <w:hideMark/>
          </w:tcPr>
          <w:p w:rsidR="00257B9C" w:rsidRPr="00257B9C" w:rsidRDefault="00257B9C" w:rsidP="00257B9C">
            <w:pPr>
              <w:rPr>
                <w:rFonts w:ascii="Times New Roman" w:hAnsi="Times New Roman"/>
              </w:rPr>
            </w:pPr>
          </w:p>
        </w:tc>
      </w:tr>
    </w:tbl>
    <w:p w:rsidR="00257B9C" w:rsidRPr="00257B9C" w:rsidRDefault="00257B9C" w:rsidP="00257B9C">
      <w:pPr>
        <w:keepNext/>
        <w:jc w:val="center"/>
        <w:outlineLvl w:val="3"/>
        <w:rPr>
          <w:rFonts w:ascii="Times New Roman" w:hAnsi="Times New Roman"/>
          <w:lang w:val="id-ID"/>
        </w:rPr>
      </w:pPr>
      <w:r w:rsidRPr="00257B9C">
        <w:rPr>
          <w:rFonts w:ascii="Times New Roman" w:hAnsi="Times New Roman"/>
          <w:lang w:val="id-ID"/>
        </w:rPr>
        <w:t>Tabel 26 Rangkuman rasio DER Bank Swasta Tahun 2016 – 2018</w:t>
      </w:r>
    </w:p>
    <w:tbl>
      <w:tblPr>
        <w:tblW w:w="7890" w:type="dxa"/>
        <w:tblInd w:w="-10" w:type="dxa"/>
        <w:tblLook w:val="04A0" w:firstRow="1" w:lastRow="0" w:firstColumn="1" w:lastColumn="0" w:noHBand="0" w:noVBand="1"/>
      </w:tblPr>
      <w:tblGrid>
        <w:gridCol w:w="1356"/>
        <w:gridCol w:w="2862"/>
        <w:gridCol w:w="1836"/>
        <w:gridCol w:w="1836"/>
      </w:tblGrid>
      <w:tr w:rsidR="00257B9C" w:rsidRPr="00257B9C" w:rsidTr="00257B9C">
        <w:trPr>
          <w:trHeight w:val="332"/>
        </w:trPr>
        <w:tc>
          <w:tcPr>
            <w:tcW w:w="1356"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257B9C" w:rsidRPr="00257B9C" w:rsidRDefault="00257B9C" w:rsidP="00257B9C">
            <w:pPr>
              <w:rPr>
                <w:rFonts w:ascii="Times New Roman" w:hAnsi="Times New Roman"/>
                <w:bCs/>
              </w:rPr>
            </w:pPr>
            <w:r w:rsidRPr="00257B9C">
              <w:rPr>
                <w:rFonts w:ascii="Times New Roman" w:hAnsi="Times New Roman"/>
                <w:bCs/>
                <w:w w:val="105"/>
                <w:lang w:val="id-ID"/>
              </w:rPr>
              <w:t>Nama Bank</w:t>
            </w:r>
          </w:p>
        </w:tc>
        <w:tc>
          <w:tcPr>
            <w:tcW w:w="6534" w:type="dxa"/>
            <w:gridSpan w:val="3"/>
            <w:tcBorders>
              <w:top w:val="single" w:sz="8" w:space="0" w:color="auto"/>
              <w:left w:val="nil"/>
              <w:bottom w:val="single" w:sz="8" w:space="0" w:color="auto"/>
              <w:right w:val="single" w:sz="8" w:space="0" w:color="000000"/>
            </w:tcBorders>
            <w:shd w:val="clear" w:color="auto" w:fill="auto"/>
            <w:vAlign w:val="center"/>
            <w:hideMark/>
          </w:tcPr>
          <w:p w:rsidR="00257B9C" w:rsidRPr="00257B9C" w:rsidRDefault="00257B9C" w:rsidP="00257B9C">
            <w:pPr>
              <w:jc w:val="center"/>
              <w:rPr>
                <w:rFonts w:ascii="Times New Roman" w:hAnsi="Times New Roman"/>
                <w:bCs/>
              </w:rPr>
            </w:pPr>
            <w:r w:rsidRPr="00257B9C">
              <w:rPr>
                <w:rFonts w:ascii="Times New Roman" w:hAnsi="Times New Roman"/>
                <w:bCs/>
                <w:w w:val="105"/>
                <w:lang w:val="id-ID"/>
              </w:rPr>
              <w:t>DER (%)</w:t>
            </w:r>
          </w:p>
        </w:tc>
      </w:tr>
      <w:tr w:rsidR="00257B9C" w:rsidRPr="00257B9C" w:rsidTr="00257B9C">
        <w:trPr>
          <w:trHeight w:val="348"/>
        </w:trPr>
        <w:tc>
          <w:tcPr>
            <w:tcW w:w="1356" w:type="dxa"/>
            <w:vMerge/>
            <w:tcBorders>
              <w:top w:val="single" w:sz="8" w:space="0" w:color="auto"/>
              <w:left w:val="single" w:sz="8" w:space="0" w:color="auto"/>
              <w:bottom w:val="single" w:sz="8" w:space="0" w:color="000000"/>
              <w:right w:val="single" w:sz="8" w:space="0" w:color="000000"/>
            </w:tcBorders>
            <w:vAlign w:val="center"/>
            <w:hideMark/>
          </w:tcPr>
          <w:p w:rsidR="00257B9C" w:rsidRPr="00257B9C" w:rsidRDefault="00257B9C" w:rsidP="00257B9C">
            <w:pPr>
              <w:rPr>
                <w:rFonts w:ascii="Times New Roman" w:hAnsi="Times New Roman"/>
                <w:bCs/>
              </w:rPr>
            </w:pPr>
          </w:p>
        </w:tc>
        <w:tc>
          <w:tcPr>
            <w:tcW w:w="2862" w:type="dxa"/>
            <w:tcBorders>
              <w:top w:val="nil"/>
              <w:left w:val="nil"/>
              <w:bottom w:val="single" w:sz="8" w:space="0" w:color="auto"/>
              <w:right w:val="nil"/>
            </w:tcBorders>
            <w:shd w:val="clear" w:color="auto" w:fill="auto"/>
            <w:vAlign w:val="center"/>
            <w:hideMark/>
          </w:tcPr>
          <w:p w:rsidR="00257B9C" w:rsidRPr="00257B9C" w:rsidRDefault="00257B9C" w:rsidP="00257B9C">
            <w:pPr>
              <w:ind w:firstLineChars="500" w:firstLine="1152"/>
              <w:rPr>
                <w:rFonts w:ascii="Times New Roman" w:hAnsi="Times New Roman"/>
                <w:bCs/>
              </w:rPr>
            </w:pPr>
            <w:r w:rsidRPr="00257B9C">
              <w:rPr>
                <w:rFonts w:ascii="Times New Roman" w:hAnsi="Times New Roman"/>
                <w:bCs/>
                <w:w w:val="105"/>
                <w:lang w:val="id-ID"/>
              </w:rPr>
              <w:t>2016</w:t>
            </w:r>
          </w:p>
        </w:tc>
        <w:tc>
          <w:tcPr>
            <w:tcW w:w="1836" w:type="dxa"/>
            <w:tcBorders>
              <w:top w:val="nil"/>
              <w:left w:val="single" w:sz="4" w:space="0" w:color="auto"/>
              <w:bottom w:val="single" w:sz="8" w:space="0" w:color="auto"/>
              <w:right w:val="single" w:sz="4" w:space="0" w:color="auto"/>
            </w:tcBorders>
            <w:shd w:val="clear" w:color="auto" w:fill="auto"/>
            <w:vAlign w:val="center"/>
            <w:hideMark/>
          </w:tcPr>
          <w:p w:rsidR="00257B9C" w:rsidRPr="00257B9C" w:rsidRDefault="00257B9C" w:rsidP="00257B9C">
            <w:pPr>
              <w:jc w:val="center"/>
              <w:rPr>
                <w:rFonts w:ascii="Times New Roman" w:hAnsi="Times New Roman"/>
                <w:bCs/>
              </w:rPr>
            </w:pPr>
            <w:r w:rsidRPr="00257B9C">
              <w:rPr>
                <w:rFonts w:ascii="Times New Roman" w:hAnsi="Times New Roman"/>
                <w:bCs/>
                <w:w w:val="105"/>
                <w:lang w:val="id-ID"/>
              </w:rPr>
              <w:t>2017</w:t>
            </w:r>
          </w:p>
        </w:tc>
        <w:tc>
          <w:tcPr>
            <w:tcW w:w="1836" w:type="dxa"/>
            <w:tcBorders>
              <w:top w:val="nil"/>
              <w:left w:val="nil"/>
              <w:bottom w:val="single" w:sz="8" w:space="0" w:color="auto"/>
              <w:right w:val="single" w:sz="8" w:space="0" w:color="auto"/>
            </w:tcBorders>
            <w:shd w:val="clear" w:color="auto" w:fill="auto"/>
            <w:noWrap/>
            <w:vAlign w:val="center"/>
            <w:hideMark/>
          </w:tcPr>
          <w:p w:rsidR="00257B9C" w:rsidRPr="00257B9C" w:rsidRDefault="00257B9C" w:rsidP="00257B9C">
            <w:pPr>
              <w:jc w:val="center"/>
              <w:rPr>
                <w:rFonts w:cs="Calibri"/>
                <w:bCs/>
              </w:rPr>
            </w:pPr>
            <w:r w:rsidRPr="00257B9C">
              <w:rPr>
                <w:rFonts w:cs="Calibri"/>
                <w:bCs/>
              </w:rPr>
              <w:t>2018</w:t>
            </w:r>
          </w:p>
        </w:tc>
      </w:tr>
      <w:tr w:rsidR="00257B9C" w:rsidRPr="00257B9C" w:rsidTr="00257B9C">
        <w:trPr>
          <w:trHeight w:val="332"/>
        </w:trPr>
        <w:tc>
          <w:tcPr>
            <w:tcW w:w="1356" w:type="dxa"/>
            <w:tcBorders>
              <w:top w:val="nil"/>
              <w:left w:val="single" w:sz="8" w:space="0" w:color="auto"/>
              <w:bottom w:val="single" w:sz="8" w:space="0" w:color="000000"/>
              <w:right w:val="single" w:sz="8" w:space="0" w:color="000000"/>
            </w:tcBorders>
            <w:shd w:val="clear" w:color="auto" w:fill="auto"/>
            <w:vAlign w:val="center"/>
            <w:hideMark/>
          </w:tcPr>
          <w:p w:rsidR="00257B9C" w:rsidRPr="00257B9C" w:rsidRDefault="00257B9C" w:rsidP="00257B9C">
            <w:pPr>
              <w:rPr>
                <w:rFonts w:ascii="Times New Roman" w:hAnsi="Times New Roman"/>
              </w:rPr>
            </w:pPr>
            <w:r w:rsidRPr="00257B9C">
              <w:rPr>
                <w:rFonts w:ascii="Times New Roman" w:hAnsi="Times New Roman"/>
                <w:w w:val="105"/>
                <w:lang w:val="id-ID"/>
              </w:rPr>
              <w:t>BCA</w:t>
            </w:r>
          </w:p>
        </w:tc>
        <w:tc>
          <w:tcPr>
            <w:tcW w:w="2862" w:type="dxa"/>
            <w:tcBorders>
              <w:top w:val="nil"/>
              <w:left w:val="nil"/>
              <w:bottom w:val="single" w:sz="8" w:space="0" w:color="000000"/>
              <w:right w:val="single" w:sz="8" w:space="0" w:color="000000"/>
            </w:tcBorders>
            <w:shd w:val="clear" w:color="auto" w:fill="auto"/>
            <w:vAlign w:val="center"/>
            <w:hideMark/>
          </w:tcPr>
          <w:p w:rsidR="00257B9C" w:rsidRPr="00257B9C" w:rsidRDefault="00257B9C" w:rsidP="00257B9C">
            <w:pPr>
              <w:ind w:firstLineChars="400" w:firstLine="880"/>
              <w:rPr>
                <w:rFonts w:ascii="Times New Roman" w:hAnsi="Times New Roman"/>
              </w:rPr>
            </w:pPr>
            <w:r w:rsidRPr="00257B9C">
              <w:rPr>
                <w:rFonts w:ascii="Times New Roman" w:hAnsi="Times New Roman"/>
                <w:lang w:val="id-ID"/>
              </w:rPr>
              <w:t>500,39</w:t>
            </w:r>
          </w:p>
        </w:tc>
        <w:tc>
          <w:tcPr>
            <w:tcW w:w="1836" w:type="dxa"/>
            <w:tcBorders>
              <w:top w:val="nil"/>
              <w:left w:val="nil"/>
              <w:bottom w:val="single" w:sz="8" w:space="0" w:color="000000"/>
              <w:right w:val="single" w:sz="8" w:space="0" w:color="000000"/>
            </w:tcBorders>
            <w:shd w:val="clear" w:color="auto" w:fill="auto"/>
            <w:vAlign w:val="center"/>
            <w:hideMark/>
          </w:tcPr>
          <w:p w:rsidR="00257B9C" w:rsidRPr="00257B9C" w:rsidRDefault="00257B9C" w:rsidP="00257B9C">
            <w:pPr>
              <w:ind w:firstLineChars="400" w:firstLine="880"/>
              <w:rPr>
                <w:rFonts w:ascii="Times New Roman" w:hAnsi="Times New Roman"/>
              </w:rPr>
            </w:pPr>
            <w:r w:rsidRPr="00257B9C">
              <w:rPr>
                <w:rFonts w:ascii="Times New Roman" w:hAnsi="Times New Roman"/>
                <w:lang w:val="id-ID"/>
              </w:rPr>
              <w:t>471,01</w:t>
            </w:r>
          </w:p>
        </w:tc>
        <w:tc>
          <w:tcPr>
            <w:tcW w:w="1836" w:type="dxa"/>
            <w:tcBorders>
              <w:top w:val="nil"/>
              <w:left w:val="nil"/>
              <w:bottom w:val="single" w:sz="8" w:space="0" w:color="000000"/>
              <w:right w:val="single" w:sz="8" w:space="0" w:color="000000"/>
            </w:tcBorders>
            <w:shd w:val="clear" w:color="auto" w:fill="auto"/>
            <w:vAlign w:val="center"/>
            <w:hideMark/>
          </w:tcPr>
          <w:p w:rsidR="00257B9C" w:rsidRPr="00257B9C" w:rsidRDefault="00257B9C" w:rsidP="00257B9C">
            <w:pPr>
              <w:ind w:firstLineChars="400" w:firstLine="880"/>
              <w:rPr>
                <w:rFonts w:ascii="Times New Roman" w:hAnsi="Times New Roman"/>
              </w:rPr>
            </w:pPr>
            <w:r w:rsidRPr="00257B9C">
              <w:rPr>
                <w:rFonts w:ascii="Times New Roman" w:hAnsi="Times New Roman"/>
                <w:lang w:val="id-ID"/>
              </w:rPr>
              <w:t>443,5</w:t>
            </w:r>
          </w:p>
        </w:tc>
      </w:tr>
      <w:tr w:rsidR="00257B9C" w:rsidRPr="00257B9C" w:rsidTr="00257B9C">
        <w:trPr>
          <w:trHeight w:val="332"/>
        </w:trPr>
        <w:tc>
          <w:tcPr>
            <w:tcW w:w="1356" w:type="dxa"/>
            <w:tcBorders>
              <w:top w:val="nil"/>
              <w:left w:val="single" w:sz="8" w:space="0" w:color="auto"/>
              <w:bottom w:val="single" w:sz="8" w:space="0" w:color="000000"/>
              <w:right w:val="single" w:sz="8" w:space="0" w:color="000000"/>
            </w:tcBorders>
            <w:shd w:val="clear" w:color="auto" w:fill="auto"/>
            <w:vAlign w:val="center"/>
            <w:hideMark/>
          </w:tcPr>
          <w:p w:rsidR="00257B9C" w:rsidRPr="00257B9C" w:rsidRDefault="00257B9C" w:rsidP="00257B9C">
            <w:pPr>
              <w:rPr>
                <w:rFonts w:ascii="Times New Roman" w:hAnsi="Times New Roman"/>
              </w:rPr>
            </w:pPr>
            <w:r w:rsidRPr="00257B9C">
              <w:rPr>
                <w:rFonts w:ascii="Times New Roman" w:hAnsi="Times New Roman"/>
                <w:w w:val="105"/>
                <w:lang w:val="id-ID"/>
              </w:rPr>
              <w:t>Mega</w:t>
            </w:r>
          </w:p>
        </w:tc>
        <w:tc>
          <w:tcPr>
            <w:tcW w:w="2862" w:type="dxa"/>
            <w:tcBorders>
              <w:top w:val="nil"/>
              <w:left w:val="nil"/>
              <w:bottom w:val="single" w:sz="8" w:space="0" w:color="000000"/>
              <w:right w:val="single" w:sz="8" w:space="0" w:color="000000"/>
            </w:tcBorders>
            <w:shd w:val="clear" w:color="auto" w:fill="auto"/>
            <w:vAlign w:val="center"/>
            <w:hideMark/>
          </w:tcPr>
          <w:p w:rsidR="00257B9C" w:rsidRPr="00257B9C" w:rsidRDefault="00257B9C" w:rsidP="00257B9C">
            <w:pPr>
              <w:ind w:firstLineChars="400" w:firstLine="880"/>
              <w:rPr>
                <w:rFonts w:ascii="Times New Roman" w:hAnsi="Times New Roman"/>
              </w:rPr>
            </w:pPr>
            <w:r w:rsidRPr="00257B9C">
              <w:rPr>
                <w:rFonts w:ascii="Times New Roman" w:hAnsi="Times New Roman"/>
                <w:lang w:val="id-ID"/>
              </w:rPr>
              <w:t>4475,02</w:t>
            </w:r>
          </w:p>
        </w:tc>
        <w:tc>
          <w:tcPr>
            <w:tcW w:w="1836" w:type="dxa"/>
            <w:tcBorders>
              <w:top w:val="nil"/>
              <w:left w:val="nil"/>
              <w:bottom w:val="single" w:sz="8" w:space="0" w:color="000000"/>
              <w:right w:val="single" w:sz="8" w:space="0" w:color="000000"/>
            </w:tcBorders>
            <w:shd w:val="clear" w:color="auto" w:fill="auto"/>
            <w:vAlign w:val="center"/>
            <w:hideMark/>
          </w:tcPr>
          <w:p w:rsidR="00257B9C" w:rsidRPr="00257B9C" w:rsidRDefault="00257B9C" w:rsidP="00257B9C">
            <w:pPr>
              <w:ind w:firstLineChars="400" w:firstLine="880"/>
              <w:rPr>
                <w:rFonts w:ascii="Times New Roman" w:hAnsi="Times New Roman"/>
              </w:rPr>
            </w:pPr>
            <w:r w:rsidRPr="00257B9C">
              <w:rPr>
                <w:rFonts w:ascii="Times New Roman" w:hAnsi="Times New Roman"/>
                <w:lang w:val="id-ID"/>
              </w:rPr>
              <w:t>529,9</w:t>
            </w:r>
          </w:p>
        </w:tc>
        <w:tc>
          <w:tcPr>
            <w:tcW w:w="1836" w:type="dxa"/>
            <w:tcBorders>
              <w:top w:val="nil"/>
              <w:left w:val="nil"/>
              <w:bottom w:val="single" w:sz="8" w:space="0" w:color="000000"/>
              <w:right w:val="single" w:sz="8" w:space="0" w:color="000000"/>
            </w:tcBorders>
            <w:shd w:val="clear" w:color="auto" w:fill="auto"/>
            <w:vAlign w:val="center"/>
            <w:hideMark/>
          </w:tcPr>
          <w:p w:rsidR="00257B9C" w:rsidRPr="00257B9C" w:rsidRDefault="00257B9C" w:rsidP="00257B9C">
            <w:pPr>
              <w:ind w:firstLineChars="400" w:firstLine="880"/>
              <w:rPr>
                <w:rFonts w:ascii="Times New Roman" w:hAnsi="Times New Roman"/>
              </w:rPr>
            </w:pPr>
            <w:r w:rsidRPr="00257B9C">
              <w:rPr>
                <w:rFonts w:ascii="Times New Roman" w:hAnsi="Times New Roman"/>
                <w:lang w:val="id-ID"/>
              </w:rPr>
              <w:t>507,71</w:t>
            </w:r>
          </w:p>
        </w:tc>
      </w:tr>
      <w:tr w:rsidR="00257B9C" w:rsidRPr="00257B9C" w:rsidTr="00257B9C">
        <w:trPr>
          <w:trHeight w:val="332"/>
        </w:trPr>
        <w:tc>
          <w:tcPr>
            <w:tcW w:w="1356" w:type="dxa"/>
            <w:tcBorders>
              <w:top w:val="nil"/>
              <w:left w:val="single" w:sz="8" w:space="0" w:color="auto"/>
              <w:bottom w:val="single" w:sz="8" w:space="0" w:color="auto"/>
              <w:right w:val="single" w:sz="8" w:space="0" w:color="000000"/>
            </w:tcBorders>
            <w:shd w:val="clear" w:color="auto" w:fill="auto"/>
            <w:vAlign w:val="center"/>
            <w:hideMark/>
          </w:tcPr>
          <w:p w:rsidR="00257B9C" w:rsidRPr="00257B9C" w:rsidRDefault="00257B9C" w:rsidP="00257B9C">
            <w:pPr>
              <w:rPr>
                <w:rFonts w:ascii="Times New Roman" w:hAnsi="Times New Roman"/>
              </w:rPr>
            </w:pPr>
            <w:r w:rsidRPr="00257B9C">
              <w:rPr>
                <w:rFonts w:ascii="Times New Roman" w:hAnsi="Times New Roman"/>
                <w:w w:val="105"/>
                <w:lang w:val="id-ID"/>
              </w:rPr>
              <w:t>Mayapada</w:t>
            </w:r>
          </w:p>
        </w:tc>
        <w:tc>
          <w:tcPr>
            <w:tcW w:w="2862" w:type="dxa"/>
            <w:tcBorders>
              <w:top w:val="nil"/>
              <w:left w:val="nil"/>
              <w:bottom w:val="single" w:sz="8" w:space="0" w:color="000000"/>
              <w:right w:val="single" w:sz="8" w:space="0" w:color="000000"/>
            </w:tcBorders>
            <w:shd w:val="clear" w:color="auto" w:fill="auto"/>
            <w:vAlign w:val="center"/>
            <w:hideMark/>
          </w:tcPr>
          <w:p w:rsidR="00257B9C" w:rsidRPr="00257B9C" w:rsidRDefault="00257B9C" w:rsidP="00257B9C">
            <w:pPr>
              <w:ind w:firstLineChars="400" w:firstLine="880"/>
              <w:rPr>
                <w:rFonts w:ascii="Times New Roman" w:hAnsi="Times New Roman"/>
              </w:rPr>
            </w:pPr>
            <w:r w:rsidRPr="00257B9C">
              <w:rPr>
                <w:rFonts w:ascii="Times New Roman" w:hAnsi="Times New Roman"/>
                <w:lang w:val="id-ID"/>
              </w:rPr>
              <w:t>762,54</w:t>
            </w:r>
          </w:p>
        </w:tc>
        <w:tc>
          <w:tcPr>
            <w:tcW w:w="1836" w:type="dxa"/>
            <w:tcBorders>
              <w:top w:val="nil"/>
              <w:left w:val="nil"/>
              <w:bottom w:val="single" w:sz="8" w:space="0" w:color="000000"/>
              <w:right w:val="single" w:sz="8" w:space="0" w:color="000000"/>
            </w:tcBorders>
            <w:shd w:val="clear" w:color="auto" w:fill="auto"/>
            <w:vAlign w:val="center"/>
            <w:hideMark/>
          </w:tcPr>
          <w:p w:rsidR="00257B9C" w:rsidRPr="00257B9C" w:rsidRDefault="00257B9C" w:rsidP="00257B9C">
            <w:pPr>
              <w:ind w:firstLineChars="400" w:firstLine="880"/>
              <w:rPr>
                <w:rFonts w:ascii="Times New Roman" w:hAnsi="Times New Roman"/>
              </w:rPr>
            </w:pPr>
            <w:r w:rsidRPr="00257B9C">
              <w:rPr>
                <w:rFonts w:ascii="Times New Roman" w:hAnsi="Times New Roman"/>
                <w:lang w:val="id-ID"/>
              </w:rPr>
              <w:t>774,89</w:t>
            </w:r>
          </w:p>
        </w:tc>
        <w:tc>
          <w:tcPr>
            <w:tcW w:w="1836" w:type="dxa"/>
            <w:tcBorders>
              <w:top w:val="nil"/>
              <w:left w:val="nil"/>
              <w:bottom w:val="single" w:sz="8" w:space="0" w:color="000000"/>
              <w:right w:val="single" w:sz="8" w:space="0" w:color="000000"/>
            </w:tcBorders>
            <w:shd w:val="clear" w:color="auto" w:fill="auto"/>
            <w:vAlign w:val="center"/>
            <w:hideMark/>
          </w:tcPr>
          <w:p w:rsidR="00257B9C" w:rsidRPr="00257B9C" w:rsidRDefault="00257B9C" w:rsidP="00257B9C">
            <w:pPr>
              <w:ind w:firstLineChars="400" w:firstLine="880"/>
              <w:rPr>
                <w:rFonts w:ascii="Times New Roman" w:hAnsi="Times New Roman"/>
              </w:rPr>
            </w:pPr>
            <w:r w:rsidRPr="00257B9C">
              <w:rPr>
                <w:rFonts w:ascii="Times New Roman" w:hAnsi="Times New Roman"/>
                <w:lang w:val="id-ID"/>
              </w:rPr>
              <w:t>706,14</w:t>
            </w:r>
          </w:p>
        </w:tc>
      </w:tr>
    </w:tbl>
    <w:p w:rsidR="00257B9C" w:rsidRPr="00257B9C" w:rsidRDefault="00257B9C" w:rsidP="00257B9C">
      <w:pPr>
        <w:ind w:left="426"/>
        <w:contextualSpacing/>
        <w:jc w:val="both"/>
        <w:rPr>
          <w:rFonts w:ascii="Times New Roman" w:hAnsi="Times New Roman"/>
          <w:b/>
          <w:lang w:val="id-ID"/>
        </w:rPr>
      </w:pPr>
    </w:p>
    <w:p w:rsidR="00257B9C" w:rsidRPr="00257B9C" w:rsidRDefault="00257B9C" w:rsidP="00216C87">
      <w:pPr>
        <w:numPr>
          <w:ilvl w:val="0"/>
          <w:numId w:val="61"/>
        </w:numPr>
        <w:spacing w:after="0" w:line="240" w:lineRule="auto"/>
        <w:ind w:left="426"/>
        <w:contextualSpacing/>
        <w:jc w:val="both"/>
        <w:rPr>
          <w:rFonts w:ascii="Times New Roman" w:hAnsi="Times New Roman"/>
          <w:b/>
          <w:lang w:val="id-ID"/>
        </w:rPr>
      </w:pPr>
      <w:r w:rsidRPr="00257B9C">
        <w:rPr>
          <w:rFonts w:ascii="Times New Roman" w:hAnsi="Times New Roman"/>
          <w:b/>
          <w:lang w:val="id-ID"/>
        </w:rPr>
        <w:t>Aspek Solvabilitas</w:t>
      </w:r>
    </w:p>
    <w:p w:rsidR="00257B9C" w:rsidRPr="00257B9C" w:rsidRDefault="00257B9C" w:rsidP="00216C87">
      <w:pPr>
        <w:numPr>
          <w:ilvl w:val="0"/>
          <w:numId w:val="64"/>
        </w:numPr>
        <w:spacing w:after="0" w:line="240" w:lineRule="auto"/>
        <w:ind w:left="709"/>
        <w:contextualSpacing/>
        <w:jc w:val="both"/>
        <w:rPr>
          <w:rFonts w:ascii="Times New Roman" w:hAnsi="Times New Roman"/>
          <w:b/>
          <w:lang w:val="id-ID"/>
        </w:rPr>
      </w:pPr>
      <w:r w:rsidRPr="00257B9C">
        <w:rPr>
          <w:rFonts w:ascii="Times New Roman" w:hAnsi="Times New Roman"/>
          <w:b/>
          <w:lang w:val="id-ID"/>
        </w:rPr>
        <w:t>Debt to Equity Ratio (DER)</w:t>
      </w:r>
    </w:p>
    <w:p w:rsidR="00257B9C" w:rsidRPr="00257B9C" w:rsidRDefault="00257B9C" w:rsidP="008F1EC8">
      <w:pPr>
        <w:ind w:left="709" w:firstLine="720"/>
        <w:contextualSpacing/>
        <w:jc w:val="both"/>
        <w:rPr>
          <w:rFonts w:ascii="Times New Roman" w:hAnsi="Times New Roman"/>
          <w:lang w:val="id-ID"/>
        </w:rPr>
      </w:pPr>
      <w:r w:rsidRPr="00257B9C">
        <w:rPr>
          <w:rFonts w:ascii="Times New Roman" w:hAnsi="Times New Roman"/>
          <w:lang w:val="id-ID"/>
        </w:rPr>
        <w:t>Berdasarkan tabel rangkuman perhitungan rasio DER diatas, Bank Pemerintah dan Bank Swasta menunjukkan hasil perhitungan DER yang fluktuatif dari tahun ke tahun. Namun tingkat perolehan DER Bank Pemerintah rata-rata menunjukkan hasil perhitungan yang lebih ti</w:t>
      </w:r>
      <w:r w:rsidR="008F1EC8">
        <w:rPr>
          <w:rFonts w:ascii="Times New Roman" w:hAnsi="Times New Roman"/>
          <w:lang w:val="id-ID"/>
        </w:rPr>
        <w:t xml:space="preserve">nggi dibandingkan Bank Swasta.  </w:t>
      </w:r>
      <w:r w:rsidRPr="00257B9C">
        <w:rPr>
          <w:rFonts w:ascii="Times New Roman" w:hAnsi="Times New Roman"/>
          <w:lang w:val="id-ID"/>
        </w:rPr>
        <w:t>Hal ini menunjukkan bahwa tingkat kinerja Bank Swasta lebih baik daripada Bank pemerintah dari tahun 2016 sampai 2018 karena tingkat liabilitas Bank Swasta lebih rendah dibanding Bank Pemerintah.</w:t>
      </w:r>
    </w:p>
    <w:p w:rsidR="00257B9C" w:rsidRPr="00257B9C" w:rsidRDefault="00257B9C" w:rsidP="00257B9C">
      <w:pPr>
        <w:contextualSpacing/>
        <w:jc w:val="both"/>
        <w:rPr>
          <w:rFonts w:ascii="Times New Roman" w:hAnsi="Times New Roman"/>
          <w:lang w:val="id-ID"/>
        </w:rPr>
      </w:pPr>
    </w:p>
    <w:p w:rsidR="00257B9C" w:rsidRPr="00257B9C" w:rsidRDefault="00257B9C" w:rsidP="00257B9C">
      <w:pPr>
        <w:contextualSpacing/>
        <w:jc w:val="both"/>
        <w:rPr>
          <w:rFonts w:ascii="Times New Roman" w:hAnsi="Times New Roman"/>
          <w:b/>
          <w:sz w:val="24"/>
          <w:szCs w:val="24"/>
          <w:lang w:val="id-ID"/>
        </w:rPr>
      </w:pPr>
      <w:r w:rsidRPr="00257B9C">
        <w:rPr>
          <w:rFonts w:ascii="Times New Roman" w:hAnsi="Times New Roman"/>
          <w:b/>
          <w:sz w:val="24"/>
          <w:szCs w:val="24"/>
          <w:lang w:val="id-ID"/>
        </w:rPr>
        <w:t>SIMPULAN</w:t>
      </w:r>
    </w:p>
    <w:p w:rsidR="00257B9C" w:rsidRPr="00257B9C" w:rsidRDefault="00257B9C" w:rsidP="00257B9C">
      <w:pPr>
        <w:contextualSpacing/>
        <w:jc w:val="both"/>
        <w:rPr>
          <w:rFonts w:ascii="Times New Roman" w:hAnsi="Times New Roman"/>
          <w:bCs/>
          <w:lang w:val="id-ID"/>
        </w:rPr>
      </w:pPr>
      <w:r w:rsidRPr="00257B9C">
        <w:rPr>
          <w:rFonts w:ascii="Times New Roman" w:hAnsi="Times New Roman"/>
          <w:bCs/>
          <w:lang w:val="id-ID"/>
        </w:rPr>
        <w:t>Berdasarkan penelitian yang telah dilakukan, maka dapat diambil beberapa</w:t>
      </w:r>
      <w:r w:rsidRPr="00257B9C">
        <w:rPr>
          <w:rFonts w:ascii="Times New Roman" w:hAnsi="Times New Roman"/>
          <w:b/>
          <w:bCs/>
          <w:lang w:val="id-ID"/>
        </w:rPr>
        <w:t xml:space="preserve"> </w:t>
      </w:r>
      <w:r w:rsidRPr="00257B9C">
        <w:rPr>
          <w:rFonts w:ascii="Times New Roman" w:hAnsi="Times New Roman"/>
          <w:bCs/>
          <w:lang w:val="id-ID"/>
        </w:rPr>
        <w:t xml:space="preserve">kesimpulan sebagai berikut: </w:t>
      </w:r>
    </w:p>
    <w:p w:rsidR="00257B9C" w:rsidRPr="00257B9C" w:rsidRDefault="00257B9C" w:rsidP="00216C87">
      <w:pPr>
        <w:numPr>
          <w:ilvl w:val="0"/>
          <w:numId w:val="65"/>
        </w:numPr>
        <w:spacing w:after="0" w:line="240" w:lineRule="auto"/>
        <w:contextualSpacing/>
        <w:jc w:val="both"/>
        <w:rPr>
          <w:rFonts w:ascii="Times New Roman" w:hAnsi="Times New Roman"/>
          <w:bCs/>
          <w:lang w:val="id-ID"/>
        </w:rPr>
      </w:pPr>
      <w:r w:rsidRPr="00257B9C">
        <w:rPr>
          <w:rFonts w:ascii="Times New Roman" w:hAnsi="Times New Roman"/>
          <w:bCs/>
          <w:lang w:val="id-ID"/>
        </w:rPr>
        <w:t>Kinerja keuangan Bank Pemerintah lebih baik dibanding Bank Swasta berdasarkan perhitungan ROA tahun 2016-2018.</w:t>
      </w:r>
    </w:p>
    <w:p w:rsidR="00257B9C" w:rsidRPr="00257B9C" w:rsidRDefault="00257B9C" w:rsidP="00216C87">
      <w:pPr>
        <w:numPr>
          <w:ilvl w:val="0"/>
          <w:numId w:val="65"/>
        </w:numPr>
        <w:spacing w:after="0" w:line="240" w:lineRule="auto"/>
        <w:contextualSpacing/>
        <w:jc w:val="both"/>
        <w:rPr>
          <w:rFonts w:ascii="Times New Roman" w:hAnsi="Times New Roman"/>
          <w:bCs/>
          <w:lang w:val="id-ID"/>
        </w:rPr>
      </w:pPr>
      <w:r w:rsidRPr="00257B9C">
        <w:rPr>
          <w:rFonts w:ascii="Times New Roman" w:hAnsi="Times New Roman"/>
          <w:bCs/>
          <w:lang w:val="id-ID"/>
        </w:rPr>
        <w:t>Kinerja keuangan Bank pemerintah lebih baik berdasarkan perhitungan EPS tahun 2016-2018.</w:t>
      </w:r>
    </w:p>
    <w:p w:rsidR="00257B9C" w:rsidRPr="00257B9C" w:rsidRDefault="00257B9C" w:rsidP="00216C87">
      <w:pPr>
        <w:numPr>
          <w:ilvl w:val="0"/>
          <w:numId w:val="65"/>
        </w:numPr>
        <w:spacing w:after="0" w:line="240" w:lineRule="auto"/>
        <w:contextualSpacing/>
        <w:jc w:val="both"/>
        <w:rPr>
          <w:rFonts w:ascii="Times New Roman" w:hAnsi="Times New Roman"/>
          <w:bCs/>
          <w:lang w:val="id-ID"/>
        </w:rPr>
      </w:pPr>
      <w:r w:rsidRPr="00257B9C">
        <w:rPr>
          <w:rFonts w:ascii="Times New Roman" w:hAnsi="Times New Roman"/>
          <w:bCs/>
          <w:lang w:val="id-ID"/>
        </w:rPr>
        <w:t>Kinerja keuangan Bank Swasta lebih baik berdasarkan Perhitungan DER tahun 2016-2018.</w:t>
      </w:r>
    </w:p>
    <w:p w:rsidR="00257B9C" w:rsidRPr="00257B9C" w:rsidRDefault="00257B9C" w:rsidP="00257B9C">
      <w:pPr>
        <w:contextualSpacing/>
        <w:jc w:val="both"/>
        <w:rPr>
          <w:rFonts w:ascii="Times New Roman" w:hAnsi="Times New Roman"/>
          <w:lang w:val="id-ID"/>
        </w:rPr>
      </w:pPr>
    </w:p>
    <w:p w:rsidR="00257B9C" w:rsidRPr="00257B9C" w:rsidRDefault="00257B9C" w:rsidP="00257B9C">
      <w:pPr>
        <w:contextualSpacing/>
        <w:jc w:val="both"/>
        <w:rPr>
          <w:rFonts w:ascii="Times New Roman" w:hAnsi="Times New Roman"/>
          <w:lang w:val="id-ID"/>
        </w:rPr>
      </w:pPr>
    </w:p>
    <w:p w:rsidR="00257B9C" w:rsidRPr="00257B9C" w:rsidRDefault="00257B9C" w:rsidP="00257B9C">
      <w:pPr>
        <w:contextualSpacing/>
        <w:jc w:val="both"/>
        <w:rPr>
          <w:rFonts w:ascii="Times New Roman" w:hAnsi="Times New Roman"/>
          <w:b/>
          <w:sz w:val="24"/>
          <w:lang w:val="id-ID"/>
        </w:rPr>
      </w:pPr>
      <w:r w:rsidRPr="00257B9C">
        <w:rPr>
          <w:rFonts w:ascii="Times New Roman" w:hAnsi="Times New Roman"/>
          <w:b/>
          <w:sz w:val="24"/>
          <w:lang w:val="id-ID"/>
        </w:rPr>
        <w:t>DAFTAR PUSTAKA</w:t>
      </w:r>
    </w:p>
    <w:p w:rsidR="00257B9C" w:rsidRPr="00257B9C" w:rsidRDefault="00257B9C" w:rsidP="00257B9C">
      <w:pPr>
        <w:contextualSpacing/>
        <w:jc w:val="both"/>
        <w:rPr>
          <w:rFonts w:ascii="Times New Roman" w:hAnsi="Times New Roman"/>
          <w:b/>
          <w:sz w:val="24"/>
          <w:lang w:val="id-ID"/>
        </w:rPr>
      </w:pPr>
    </w:p>
    <w:p w:rsidR="00257B9C" w:rsidRPr="00257B9C" w:rsidRDefault="00257B9C" w:rsidP="00257B9C">
      <w:pPr>
        <w:shd w:val="clear" w:color="auto" w:fill="FFFFFF"/>
        <w:ind w:left="720" w:hanging="720"/>
        <w:jc w:val="both"/>
        <w:rPr>
          <w:rFonts w:ascii="Times New Roman" w:hAnsi="Times New Roman"/>
          <w:noProof/>
          <w:lang w:val="id-ID"/>
        </w:rPr>
      </w:pPr>
      <w:r w:rsidRPr="00257B9C">
        <w:rPr>
          <w:rFonts w:ascii="Times New Roman" w:eastAsia="Calibri" w:hAnsi="Times New Roman"/>
        </w:rPr>
        <w:fldChar w:fldCharType="begin"/>
      </w:r>
      <w:r w:rsidRPr="00257B9C">
        <w:rPr>
          <w:rFonts w:ascii="Times New Roman" w:hAnsi="Times New Roman"/>
        </w:rPr>
        <w:instrText xml:space="preserve"> BIBLIOGRAPHY </w:instrText>
      </w:r>
      <w:r w:rsidRPr="00257B9C">
        <w:rPr>
          <w:rFonts w:ascii="Times New Roman" w:eastAsia="Calibri" w:hAnsi="Times New Roman"/>
        </w:rPr>
        <w:fldChar w:fldCharType="separate"/>
      </w:r>
      <w:r w:rsidRPr="00257B9C">
        <w:rPr>
          <w:rFonts w:ascii="Times New Roman" w:hAnsi="Times New Roman"/>
          <w:noProof/>
          <w:lang w:val="id-ID"/>
        </w:rPr>
        <w:t xml:space="preserve">Muhidin, Hotman Fredy Yetty Murni Muhidin. 2017. </w:t>
      </w:r>
      <w:r w:rsidRPr="00257B9C">
        <w:rPr>
          <w:rFonts w:ascii="Times New Roman" w:hAnsi="Times New Roman"/>
          <w:i/>
          <w:noProof/>
          <w:lang w:val="id-ID"/>
        </w:rPr>
        <w:t>Analisis Perbandingan Kinerja Keuangan Bank Umum BUMN Dan Bank Umum Swasta Yang Terdaftar Di Bursa Efek Indonesia Tahun 2011 - 2015.</w:t>
      </w:r>
      <w:r w:rsidRPr="00257B9C">
        <w:rPr>
          <w:rFonts w:ascii="Times New Roman" w:hAnsi="Times New Roman"/>
          <w:noProof/>
          <w:lang w:val="id-ID"/>
        </w:rPr>
        <w:t xml:space="preserve"> </w:t>
      </w:r>
      <w:r w:rsidRPr="00257B9C">
        <w:rPr>
          <w:rFonts w:ascii="Times New Roman" w:hAnsi="Times New Roman"/>
          <w:iCs/>
          <w:noProof/>
          <w:lang w:val="id-ID"/>
        </w:rPr>
        <w:t>Jurnal Riset Bisnis</w:t>
      </w:r>
      <w:r w:rsidRPr="00257B9C">
        <w:rPr>
          <w:rFonts w:ascii="Times New Roman" w:hAnsi="Times New Roman"/>
          <w:noProof/>
          <w:lang w:val="id-ID"/>
        </w:rPr>
        <w:t xml:space="preserve"> (e-jurnal : http://jrb.univpancasila.ac.id) 1 (1): 27-40.</w:t>
      </w:r>
    </w:p>
    <w:p w:rsidR="00257B9C" w:rsidRPr="00257B9C" w:rsidRDefault="00257B9C" w:rsidP="00257B9C">
      <w:pPr>
        <w:shd w:val="clear" w:color="auto" w:fill="FFFFFF"/>
        <w:rPr>
          <w:rFonts w:ascii="Times New Roman" w:hAnsi="Times New Roman"/>
        </w:rPr>
      </w:pPr>
      <w:r w:rsidRPr="00257B9C">
        <w:rPr>
          <w:rFonts w:ascii="Times-Roman" w:hAnsi="Times-Roman"/>
          <w:color w:val="000000"/>
        </w:rPr>
        <w:t xml:space="preserve">Munawir, 2010. </w:t>
      </w:r>
      <w:r w:rsidRPr="00257B9C">
        <w:rPr>
          <w:rFonts w:ascii="Times-Roman" w:hAnsi="Times-Roman"/>
          <w:i/>
          <w:color w:val="000000"/>
        </w:rPr>
        <w:t>Analisis Laporan Keuangan</w:t>
      </w:r>
      <w:r w:rsidRPr="00257B9C">
        <w:rPr>
          <w:rFonts w:ascii="Times-Roman" w:hAnsi="Times-Roman"/>
          <w:color w:val="000000"/>
        </w:rPr>
        <w:t>. Cetakan kelima belas.Liberty, Bandung</w:t>
      </w:r>
    </w:p>
    <w:p w:rsidR="00257B9C" w:rsidRPr="00257B9C" w:rsidRDefault="00257B9C" w:rsidP="00257B9C">
      <w:pPr>
        <w:shd w:val="clear" w:color="auto" w:fill="FFFFFF"/>
        <w:ind w:left="720" w:hanging="720"/>
        <w:jc w:val="both"/>
        <w:rPr>
          <w:rFonts w:ascii="Times New Roman" w:hAnsi="Times New Roman"/>
          <w:noProof/>
          <w:lang w:val="id-ID"/>
        </w:rPr>
      </w:pPr>
      <w:r w:rsidRPr="00257B9C">
        <w:rPr>
          <w:rFonts w:ascii="Times New Roman" w:hAnsi="Times New Roman"/>
          <w:noProof/>
          <w:lang w:val="id-ID"/>
        </w:rPr>
        <w:t>Remo Wulandari, Jeni Susyanti, Muhammad Agus Salim. 2018.</w:t>
      </w:r>
      <w:r w:rsidRPr="00257B9C">
        <w:rPr>
          <w:rFonts w:ascii="Times New Roman" w:hAnsi="Times New Roman"/>
          <w:i/>
          <w:noProof/>
          <w:lang w:val="id-ID"/>
        </w:rPr>
        <w:t xml:space="preserve"> Analisis Perbedaan Kinerja Keuangan Bank Pemerintah dan.</w:t>
      </w:r>
      <w:r w:rsidRPr="00257B9C">
        <w:rPr>
          <w:rFonts w:ascii="Times New Roman" w:hAnsi="Times New Roman"/>
          <w:noProof/>
          <w:lang w:val="id-ID"/>
        </w:rPr>
        <w:t xml:space="preserve"> </w:t>
      </w:r>
      <w:r w:rsidRPr="00257B9C">
        <w:rPr>
          <w:rFonts w:ascii="Times New Roman" w:hAnsi="Times New Roman"/>
          <w:i/>
          <w:iCs/>
          <w:noProof/>
          <w:lang w:val="id-ID"/>
        </w:rPr>
        <w:t>Jurnal Ilmiah Riset Manajemen</w:t>
      </w:r>
      <w:r w:rsidRPr="00257B9C">
        <w:rPr>
          <w:rFonts w:ascii="Times New Roman" w:hAnsi="Times New Roman"/>
          <w:noProof/>
          <w:lang w:val="id-ID"/>
        </w:rPr>
        <w:t xml:space="preserve"> 07 (01): 162-172.</w:t>
      </w:r>
    </w:p>
    <w:p w:rsidR="00257B9C" w:rsidRPr="00257B9C" w:rsidRDefault="00257B9C" w:rsidP="00257B9C">
      <w:pPr>
        <w:shd w:val="clear" w:color="auto" w:fill="FFFFFF"/>
        <w:ind w:left="720" w:hanging="720"/>
        <w:jc w:val="both"/>
        <w:rPr>
          <w:rFonts w:ascii="Times New Roman" w:hAnsi="Times New Roman"/>
          <w:noProof/>
          <w:lang w:val="id-ID"/>
        </w:rPr>
      </w:pPr>
      <w:r w:rsidRPr="00257B9C">
        <w:rPr>
          <w:rFonts w:ascii="Times New Roman" w:hAnsi="Times New Roman"/>
          <w:noProof/>
          <w:lang w:val="id-ID"/>
        </w:rPr>
        <w:t xml:space="preserve">Rosdian Widiawati Watung, Ventje Ilat. 2016. </w:t>
      </w:r>
      <w:r w:rsidRPr="00257B9C">
        <w:rPr>
          <w:rFonts w:ascii="Times New Roman" w:hAnsi="Times New Roman"/>
          <w:i/>
          <w:noProof/>
          <w:lang w:val="id-ID"/>
        </w:rPr>
        <w:t xml:space="preserve">Pengaruh Return On Asset (ROA), Net Profit Margin (NPM), dan Earning Per Share (EPS) Terhadap Harga Saham Pada Perusahaan Perbankan Di Bursa Efek Indonesia </w:t>
      </w:r>
      <w:r w:rsidRPr="00257B9C">
        <w:rPr>
          <w:rFonts w:ascii="Times New Roman" w:hAnsi="Times New Roman"/>
          <w:noProof/>
          <w:lang w:val="id-ID"/>
        </w:rPr>
        <w:t xml:space="preserve"> </w:t>
      </w:r>
      <w:r w:rsidRPr="00257B9C">
        <w:rPr>
          <w:rFonts w:ascii="Times New Roman" w:hAnsi="Times New Roman"/>
          <w:i/>
          <w:iCs/>
          <w:noProof/>
          <w:lang w:val="id-ID"/>
        </w:rPr>
        <w:t>Jurnal Emba: Jurnal Riset Ekonomi, Manajemen, Bisnis Dan Akuntansi</w:t>
      </w:r>
      <w:r w:rsidRPr="00257B9C">
        <w:rPr>
          <w:rFonts w:ascii="Times New Roman" w:hAnsi="Times New Roman"/>
          <w:i/>
          <w:noProof/>
          <w:lang w:val="id-ID"/>
        </w:rPr>
        <w:t xml:space="preserve"> </w:t>
      </w:r>
      <w:r w:rsidRPr="00257B9C">
        <w:rPr>
          <w:rFonts w:ascii="Times New Roman" w:hAnsi="Times New Roman"/>
          <w:noProof/>
          <w:lang w:val="id-ID"/>
        </w:rPr>
        <w:t>4 (2): 518-529.</w:t>
      </w:r>
    </w:p>
    <w:p w:rsidR="00257B9C" w:rsidRPr="00257B9C" w:rsidRDefault="00257B9C" w:rsidP="00257B9C">
      <w:pPr>
        <w:shd w:val="clear" w:color="auto" w:fill="FFFFFF"/>
        <w:ind w:left="720" w:hanging="720"/>
        <w:jc w:val="both"/>
        <w:rPr>
          <w:rFonts w:ascii="Times New Roman" w:hAnsi="Times New Roman"/>
          <w:noProof/>
          <w:lang w:val="id-ID"/>
        </w:rPr>
      </w:pPr>
      <w:r w:rsidRPr="00257B9C">
        <w:rPr>
          <w:rFonts w:ascii="Times New Roman" w:hAnsi="Times New Roman"/>
          <w:noProof/>
          <w:lang w:val="id-ID"/>
        </w:rPr>
        <w:t xml:space="preserve">Tiarso, Ernissa Nandiati. 2017. </w:t>
      </w:r>
      <w:r w:rsidRPr="00257B9C">
        <w:rPr>
          <w:rFonts w:ascii="Times New Roman" w:hAnsi="Times New Roman"/>
          <w:i/>
          <w:noProof/>
          <w:lang w:val="id-ID"/>
        </w:rPr>
        <w:t xml:space="preserve">Analisis Perbandingan Kinerja Keuangan Bank Pemerintah. </w:t>
      </w:r>
      <w:r w:rsidRPr="00257B9C">
        <w:rPr>
          <w:rFonts w:ascii="Times New Roman" w:hAnsi="Times New Roman"/>
          <w:noProof/>
          <w:lang w:val="id-ID"/>
        </w:rPr>
        <w:t xml:space="preserve"> </w:t>
      </w:r>
      <w:r w:rsidRPr="00257B9C">
        <w:rPr>
          <w:rFonts w:ascii="Times New Roman" w:hAnsi="Times New Roman"/>
          <w:iCs/>
          <w:noProof/>
          <w:lang w:val="id-ID"/>
        </w:rPr>
        <w:t>Jurnal Ilmu dan Riset Akuntansi</w:t>
      </w:r>
      <w:r w:rsidRPr="00257B9C">
        <w:rPr>
          <w:rFonts w:ascii="Times New Roman" w:hAnsi="Times New Roman"/>
          <w:noProof/>
          <w:lang w:val="id-ID"/>
        </w:rPr>
        <w:t xml:space="preserve"> 6 (5): Mei.</w:t>
      </w:r>
    </w:p>
    <w:p w:rsidR="00257B9C" w:rsidRPr="00257B9C" w:rsidRDefault="00257B9C" w:rsidP="00257B9C">
      <w:pPr>
        <w:shd w:val="clear" w:color="auto" w:fill="FFFFFF"/>
        <w:ind w:left="720" w:hanging="720"/>
        <w:jc w:val="both"/>
        <w:rPr>
          <w:rFonts w:ascii="Times New Roman" w:hAnsi="Times New Roman"/>
          <w:noProof/>
          <w:lang w:val="id-ID"/>
        </w:rPr>
      </w:pPr>
      <w:r w:rsidRPr="00257B9C">
        <w:rPr>
          <w:rFonts w:ascii="Times New Roman" w:hAnsi="Times New Roman"/>
          <w:noProof/>
          <w:lang w:val="id-ID"/>
        </w:rPr>
        <w:t xml:space="preserve">Vivi Mauliyana, Nengah Sudjana. 2016. </w:t>
      </w:r>
      <w:r w:rsidRPr="00257B9C">
        <w:rPr>
          <w:rFonts w:ascii="Times New Roman" w:hAnsi="Times New Roman"/>
          <w:i/>
        </w:rPr>
        <w:t>Analisis Perbandingan Tingkat Kesehatan Bank</w:t>
      </w:r>
      <w:r w:rsidRPr="00257B9C">
        <w:rPr>
          <w:rFonts w:ascii="Times New Roman" w:hAnsi="Times New Roman"/>
        </w:rPr>
        <w:t>. Jurnal Administrasi Bisnis 36 (1): 38-47.</w:t>
      </w:r>
    </w:p>
    <w:p w:rsidR="00257B9C" w:rsidRPr="00257B9C" w:rsidRDefault="00257B9C" w:rsidP="00257B9C">
      <w:pPr>
        <w:shd w:val="clear" w:color="auto" w:fill="FFFFFF"/>
        <w:rPr>
          <w:rFonts w:ascii="Times New Roman" w:hAnsi="Times New Roman"/>
        </w:rPr>
      </w:pPr>
      <w:r w:rsidRPr="00257B9C">
        <w:rPr>
          <w:rFonts w:ascii="Times New Roman" w:hAnsi="Times New Roman"/>
          <w:b/>
          <w:bCs/>
          <w:noProof/>
        </w:rPr>
        <w:fldChar w:fldCharType="end"/>
      </w:r>
    </w:p>
    <w:p w:rsidR="00257B9C" w:rsidRPr="00257B9C" w:rsidRDefault="00257B9C" w:rsidP="00257B9C">
      <w:pPr>
        <w:ind w:left="851" w:hanging="841"/>
        <w:rPr>
          <w:rFonts w:ascii="Times-Roman" w:hAnsi="Times-Roman"/>
          <w:color w:val="000000"/>
        </w:rPr>
      </w:pPr>
      <w:r w:rsidRPr="00257B9C">
        <w:rPr>
          <w:rFonts w:ascii="Times-Roman" w:hAnsi="Times-Roman"/>
          <w:color w:val="000000"/>
        </w:rPr>
        <w:t xml:space="preserve"> Undang-undang Republik Indonesia No.10</w:t>
      </w:r>
      <w:r w:rsidRPr="00257B9C">
        <w:rPr>
          <w:rFonts w:ascii="Times New Roman" w:hAnsi="Times New Roman"/>
        </w:rPr>
        <w:t xml:space="preserve"> </w:t>
      </w:r>
      <w:r w:rsidRPr="00257B9C">
        <w:rPr>
          <w:rFonts w:ascii="Times-Roman" w:hAnsi="Times-Roman"/>
          <w:color w:val="000000"/>
        </w:rPr>
        <w:t>Tahun 1998 tentang Perubahan Undang-undang No 7 tahun 1992, Cetakan</w:t>
      </w:r>
      <w:r w:rsidRPr="00257B9C">
        <w:rPr>
          <w:rFonts w:ascii="Times New Roman" w:hAnsi="Times New Roman"/>
        </w:rPr>
        <w:t xml:space="preserve"> </w:t>
      </w:r>
      <w:r w:rsidRPr="00257B9C">
        <w:rPr>
          <w:rFonts w:ascii="Times-Roman" w:hAnsi="Times-Roman"/>
          <w:color w:val="000000"/>
        </w:rPr>
        <w:t>Pertama, Jakarta:Penerbit Sinar Grafika, 1992</w:t>
      </w:r>
    </w:p>
    <w:p w:rsidR="00257B9C" w:rsidRPr="00257B9C" w:rsidRDefault="00257B9C" w:rsidP="00257B9C">
      <w:pPr>
        <w:ind w:left="851" w:hanging="851"/>
        <w:rPr>
          <w:rFonts w:ascii="Times New Roman" w:hAnsi="Times New Roman"/>
          <w:color w:val="0563C1"/>
          <w:u w:val="single"/>
        </w:rPr>
        <w:sectPr w:rsidR="00257B9C" w:rsidRPr="00257B9C" w:rsidSect="00257B9C">
          <w:pgSz w:w="11907" w:h="16839" w:code="9"/>
          <w:pgMar w:top="1872" w:right="1699" w:bottom="1699" w:left="1728" w:header="720" w:footer="720" w:gutter="0"/>
          <w:cols w:space="720"/>
          <w:docGrid w:linePitch="360"/>
        </w:sectPr>
      </w:pPr>
      <w:r w:rsidRPr="00257B9C">
        <w:rPr>
          <w:rFonts w:ascii="Times-Roman" w:hAnsi="Times-Roman"/>
          <w:color w:val="000000"/>
          <w:lang w:val="id-ID"/>
        </w:rPr>
        <w:t>OJK 2019. Statistik Perbankan Indonesia (SPI) Desember 2019</w:t>
      </w:r>
      <w:r w:rsidRPr="00257B9C">
        <w:rPr>
          <w:rFonts w:ascii="Times New Roman" w:hAnsi="Times New Roman"/>
        </w:rPr>
        <w:t xml:space="preserve"> </w:t>
      </w:r>
      <w:r w:rsidRPr="00257B9C">
        <w:rPr>
          <w:rFonts w:ascii="Times New Roman" w:hAnsi="Times New Roman"/>
          <w:color w:val="0563C1"/>
          <w:u w:val="single"/>
        </w:rPr>
        <w:t>https://www.ojk.go.id/id/kanal/perbankan/data-dan-statistik/statistik-perbankan-</w:t>
      </w:r>
    </w:p>
    <w:p w:rsidR="00AD0988" w:rsidRDefault="00AD0988" w:rsidP="00257B9C">
      <w:pPr>
        <w:spacing w:after="0" w:line="259" w:lineRule="auto"/>
        <w:jc w:val="center"/>
        <w:rPr>
          <w:rFonts w:ascii="Times New Roman" w:hAnsi="Times New Roman" w:cs="Times New Roman"/>
          <w:b/>
          <w:sz w:val="24"/>
          <w:szCs w:val="24"/>
        </w:rPr>
      </w:pPr>
      <w:r>
        <w:rPr>
          <w:rFonts w:ascii="Times New Roman" w:hAnsi="Times New Roman" w:cs="Times New Roman"/>
          <w:b/>
          <w:sz w:val="24"/>
          <w:szCs w:val="24"/>
        </w:rPr>
        <w:t>ROA, DER, EPS DAN UNDERPRICING</w:t>
      </w:r>
    </w:p>
    <w:p w:rsidR="00257B9C" w:rsidRPr="00257B9C" w:rsidRDefault="00257B9C" w:rsidP="00257B9C">
      <w:pPr>
        <w:spacing w:after="0" w:line="259" w:lineRule="auto"/>
        <w:jc w:val="center"/>
        <w:rPr>
          <w:rFonts w:ascii="Times New Roman" w:hAnsi="Times New Roman" w:cs="Times New Roman"/>
          <w:b/>
          <w:i/>
          <w:sz w:val="24"/>
          <w:szCs w:val="24"/>
        </w:rPr>
      </w:pPr>
      <w:r w:rsidRPr="00257B9C">
        <w:rPr>
          <w:rFonts w:ascii="Times New Roman" w:hAnsi="Times New Roman" w:cs="Times New Roman"/>
          <w:b/>
          <w:sz w:val="24"/>
          <w:szCs w:val="24"/>
        </w:rPr>
        <w:t xml:space="preserve">PERSPEKTIF PERUSAHAAN YANG MELAKUKAN </w:t>
      </w:r>
      <w:r w:rsidRPr="00257B9C">
        <w:rPr>
          <w:rFonts w:ascii="Times New Roman" w:hAnsi="Times New Roman" w:cs="Times New Roman"/>
          <w:b/>
          <w:i/>
          <w:sz w:val="24"/>
          <w:szCs w:val="24"/>
        </w:rPr>
        <w:t>INITIAL PUBLIC OFFERING</w:t>
      </w:r>
    </w:p>
    <w:p w:rsidR="00257B9C" w:rsidRPr="00257B9C" w:rsidRDefault="00257B9C" w:rsidP="00257B9C">
      <w:pPr>
        <w:spacing w:after="0" w:line="259" w:lineRule="auto"/>
        <w:jc w:val="center"/>
        <w:rPr>
          <w:rFonts w:ascii="Times New Roman" w:hAnsi="Times New Roman" w:cs="Times New Roman"/>
          <w:b/>
          <w:sz w:val="24"/>
          <w:szCs w:val="24"/>
        </w:rPr>
      </w:pPr>
    </w:p>
    <w:p w:rsidR="00257B9C" w:rsidRPr="00257B9C" w:rsidRDefault="00257B9C" w:rsidP="00257B9C">
      <w:pPr>
        <w:spacing w:after="0" w:line="240" w:lineRule="auto"/>
        <w:jc w:val="center"/>
        <w:rPr>
          <w:rFonts w:ascii="Times New Roman" w:eastAsia="Times New Roman" w:hAnsi="Times New Roman" w:cs="Times New Roman"/>
          <w:sz w:val="24"/>
          <w:szCs w:val="24"/>
        </w:rPr>
      </w:pPr>
      <w:r w:rsidRPr="00257B9C">
        <w:rPr>
          <w:rFonts w:ascii="Times New Roman" w:eastAsia="Times New Roman" w:hAnsi="Times New Roman" w:cs="Times New Roman"/>
          <w:b/>
          <w:bCs/>
          <w:color w:val="000000"/>
          <w:sz w:val="20"/>
          <w:szCs w:val="20"/>
        </w:rPr>
        <w:t>Angga Pratama</w:t>
      </w:r>
      <w:r w:rsidRPr="00257B9C">
        <w:rPr>
          <w:rFonts w:ascii="Times New Roman" w:eastAsia="Times New Roman" w:hAnsi="Times New Roman" w:cs="Times New Roman"/>
          <w:b/>
          <w:bCs/>
          <w:color w:val="000000"/>
          <w:sz w:val="12"/>
          <w:szCs w:val="12"/>
          <w:vertAlign w:val="superscript"/>
        </w:rPr>
        <w:t>1</w:t>
      </w:r>
      <w:r w:rsidRPr="00257B9C">
        <w:rPr>
          <w:rFonts w:ascii="Times New Roman" w:eastAsia="Times New Roman" w:hAnsi="Times New Roman" w:cs="Times New Roman"/>
          <w:b/>
          <w:bCs/>
          <w:color w:val="000000"/>
          <w:sz w:val="20"/>
          <w:szCs w:val="20"/>
        </w:rPr>
        <w:t>, Dwibin Kannapaang</w:t>
      </w:r>
      <w:r w:rsidRPr="00257B9C">
        <w:rPr>
          <w:rFonts w:ascii="Times New Roman" w:eastAsia="Times New Roman" w:hAnsi="Times New Roman" w:cs="Times New Roman"/>
          <w:b/>
          <w:bCs/>
          <w:color w:val="000000"/>
          <w:sz w:val="12"/>
          <w:szCs w:val="12"/>
          <w:vertAlign w:val="superscript"/>
        </w:rPr>
        <w:t xml:space="preserve">2 </w:t>
      </w:r>
      <w:r w:rsidRPr="00257B9C">
        <w:rPr>
          <w:rFonts w:ascii="Times New Roman" w:eastAsia="Times New Roman" w:hAnsi="Times New Roman" w:cs="Times New Roman"/>
          <w:b/>
          <w:bCs/>
          <w:color w:val="000000"/>
          <w:sz w:val="12"/>
          <w:szCs w:val="12"/>
        </w:rPr>
        <w:t xml:space="preserve"> </w:t>
      </w:r>
      <w:r w:rsidRPr="00257B9C">
        <w:rPr>
          <w:rFonts w:ascii="Times New Roman" w:eastAsia="Times New Roman" w:hAnsi="Times New Roman" w:cs="Times New Roman"/>
          <w:b/>
          <w:bCs/>
          <w:color w:val="000000"/>
          <w:sz w:val="20"/>
          <w:szCs w:val="20"/>
        </w:rPr>
        <w:t>&amp; Ade Lisa Matasik</w:t>
      </w:r>
      <w:r w:rsidRPr="00257B9C">
        <w:rPr>
          <w:rFonts w:ascii="Times New Roman" w:eastAsia="Times New Roman" w:hAnsi="Times New Roman" w:cs="Times New Roman"/>
          <w:b/>
          <w:bCs/>
          <w:color w:val="000000"/>
          <w:sz w:val="12"/>
          <w:szCs w:val="12"/>
          <w:vertAlign w:val="superscript"/>
        </w:rPr>
        <w:t xml:space="preserve"> 3</w:t>
      </w:r>
    </w:p>
    <w:p w:rsidR="00257B9C" w:rsidRPr="00257B9C" w:rsidRDefault="00257B9C" w:rsidP="00257B9C">
      <w:pPr>
        <w:spacing w:after="0" w:line="240" w:lineRule="auto"/>
        <w:jc w:val="center"/>
        <w:rPr>
          <w:rFonts w:ascii="Times New Roman" w:eastAsia="Times New Roman" w:hAnsi="Times New Roman" w:cs="Times New Roman"/>
          <w:sz w:val="24"/>
          <w:szCs w:val="24"/>
        </w:rPr>
      </w:pPr>
      <w:r w:rsidRPr="00257B9C">
        <w:rPr>
          <w:rFonts w:ascii="Times New Roman" w:eastAsia="Times New Roman" w:hAnsi="Times New Roman" w:cs="Times New Roman"/>
          <w:color w:val="000000"/>
          <w:sz w:val="12"/>
          <w:szCs w:val="12"/>
          <w:vertAlign w:val="superscript"/>
        </w:rPr>
        <w:t>1,2,3</w:t>
      </w:r>
      <w:r w:rsidRPr="00257B9C">
        <w:rPr>
          <w:rFonts w:ascii="Times New Roman" w:eastAsia="Times New Roman" w:hAnsi="Times New Roman" w:cs="Times New Roman"/>
          <w:color w:val="000000"/>
          <w:sz w:val="20"/>
          <w:szCs w:val="20"/>
        </w:rPr>
        <w:t>Universitas Kristen Indonesia Toraja, Indonesia</w:t>
      </w:r>
    </w:p>
    <w:p w:rsidR="00257B9C" w:rsidRPr="00257B9C" w:rsidRDefault="00257B9C" w:rsidP="00257B9C">
      <w:pPr>
        <w:rPr>
          <w:rFonts w:ascii="Times New Roman" w:hAnsi="Times New Roman"/>
          <w:b/>
        </w:rPr>
      </w:pPr>
    </w:p>
    <w:tbl>
      <w:tblPr>
        <w:tblW w:w="0" w:type="auto"/>
        <w:tblInd w:w="108" w:type="dxa"/>
        <w:tblLook w:val="04A0" w:firstRow="1" w:lastRow="0" w:firstColumn="1" w:lastColumn="0" w:noHBand="0" w:noVBand="1"/>
      </w:tblPr>
      <w:tblGrid>
        <w:gridCol w:w="1634"/>
        <w:gridCol w:w="6158"/>
      </w:tblGrid>
      <w:tr w:rsidR="00257B9C" w:rsidRPr="00257B9C" w:rsidTr="00257B9C">
        <w:tc>
          <w:tcPr>
            <w:tcW w:w="1559" w:type="dxa"/>
            <w:tcBorders>
              <w:top w:val="single" w:sz="4" w:space="0" w:color="auto"/>
              <w:bottom w:val="single" w:sz="4" w:space="0" w:color="auto"/>
            </w:tcBorders>
          </w:tcPr>
          <w:p w:rsidR="00257B9C" w:rsidRPr="00257B9C" w:rsidRDefault="00257B9C" w:rsidP="00257B9C">
            <w:pPr>
              <w:rPr>
                <w:rFonts w:ascii="Times New Roman" w:hAnsi="Times New Roman" w:cs="Calibri"/>
                <w:lang w:eastAsia="id-ID"/>
              </w:rPr>
            </w:pPr>
            <w:r w:rsidRPr="00257B9C">
              <w:rPr>
                <w:rFonts w:ascii="Times New Roman" w:hAnsi="Times New Roman"/>
                <w:b/>
                <w:lang w:eastAsia="id-ID"/>
              </w:rPr>
              <w:t>Keyword</w:t>
            </w:r>
          </w:p>
        </w:tc>
        <w:tc>
          <w:tcPr>
            <w:tcW w:w="6158" w:type="dxa"/>
            <w:tcBorders>
              <w:top w:val="single" w:sz="4" w:space="0" w:color="auto"/>
              <w:bottom w:val="single" w:sz="4" w:space="0" w:color="auto"/>
            </w:tcBorders>
          </w:tcPr>
          <w:p w:rsidR="00257B9C" w:rsidRPr="00257B9C" w:rsidRDefault="00257B9C" w:rsidP="00257B9C">
            <w:pPr>
              <w:spacing w:after="0" w:line="240" w:lineRule="auto"/>
              <w:ind w:right="284"/>
              <w:rPr>
                <w:rFonts w:ascii="Times New Roman" w:eastAsia="Times New Roman" w:hAnsi="Times New Roman" w:cs="Times New Roman"/>
                <w:b/>
                <w:szCs w:val="20"/>
                <w:lang w:eastAsia="id-ID"/>
              </w:rPr>
            </w:pPr>
            <w:r w:rsidRPr="00257B9C">
              <w:rPr>
                <w:rFonts w:ascii="Times New Roman" w:eastAsia="Times New Roman" w:hAnsi="Times New Roman" w:cs="Times New Roman"/>
                <w:b/>
                <w:szCs w:val="20"/>
                <w:lang w:val="id-ID" w:eastAsia="id-ID"/>
              </w:rPr>
              <w:t>Abstra</w:t>
            </w:r>
            <w:r w:rsidRPr="00257B9C">
              <w:rPr>
                <w:rFonts w:ascii="Times New Roman" w:eastAsia="Times New Roman" w:hAnsi="Times New Roman" w:cs="Times New Roman"/>
                <w:b/>
                <w:szCs w:val="20"/>
                <w:lang w:eastAsia="id-ID"/>
              </w:rPr>
              <w:t>ct</w:t>
            </w:r>
          </w:p>
        </w:tc>
      </w:tr>
      <w:tr w:rsidR="00257B9C" w:rsidRPr="00257B9C" w:rsidTr="00257B9C">
        <w:trPr>
          <w:trHeight w:val="1289"/>
        </w:trPr>
        <w:tc>
          <w:tcPr>
            <w:tcW w:w="1559" w:type="dxa"/>
            <w:tcBorders>
              <w:top w:val="single" w:sz="4" w:space="0" w:color="auto"/>
              <w:bottom w:val="single" w:sz="4" w:space="0" w:color="auto"/>
            </w:tcBorders>
          </w:tcPr>
          <w:p w:rsidR="00257B9C" w:rsidRPr="00257B9C" w:rsidRDefault="00257B9C" w:rsidP="00257B9C">
            <w:pPr>
              <w:rPr>
                <w:rFonts w:ascii="Times New Roman" w:hAnsi="Times New Roman"/>
                <w:sz w:val="16"/>
                <w:szCs w:val="16"/>
                <w:lang w:eastAsia="id-ID"/>
              </w:rPr>
            </w:pPr>
            <w:r w:rsidRPr="00257B9C">
              <w:rPr>
                <w:rFonts w:ascii="Times New Roman" w:hAnsi="Times New Roman"/>
                <w:sz w:val="16"/>
                <w:szCs w:val="16"/>
                <w:lang w:eastAsia="id-ID"/>
              </w:rPr>
              <w:t>Retrun on asset;</w:t>
            </w:r>
          </w:p>
          <w:p w:rsidR="00257B9C" w:rsidRPr="00257B9C" w:rsidRDefault="00257B9C" w:rsidP="00257B9C">
            <w:pPr>
              <w:rPr>
                <w:rFonts w:ascii="Times New Roman" w:hAnsi="Times New Roman"/>
                <w:sz w:val="16"/>
                <w:szCs w:val="16"/>
                <w:lang w:eastAsia="id-ID"/>
              </w:rPr>
            </w:pPr>
            <w:r w:rsidRPr="00257B9C">
              <w:rPr>
                <w:rFonts w:ascii="Times New Roman" w:hAnsi="Times New Roman"/>
                <w:sz w:val="16"/>
                <w:szCs w:val="16"/>
                <w:lang w:eastAsia="id-ID"/>
              </w:rPr>
              <w:t>Debt to equity ratio;</w:t>
            </w:r>
          </w:p>
          <w:p w:rsidR="00257B9C" w:rsidRPr="00257B9C" w:rsidRDefault="00257B9C" w:rsidP="00257B9C">
            <w:pPr>
              <w:rPr>
                <w:rFonts w:ascii="Times New Roman" w:hAnsi="Times New Roman"/>
                <w:sz w:val="16"/>
                <w:szCs w:val="16"/>
                <w:lang w:eastAsia="id-ID"/>
              </w:rPr>
            </w:pPr>
            <w:r w:rsidRPr="00257B9C">
              <w:rPr>
                <w:rFonts w:ascii="Times New Roman" w:hAnsi="Times New Roman"/>
                <w:sz w:val="16"/>
                <w:szCs w:val="16"/>
                <w:lang w:eastAsia="id-ID"/>
              </w:rPr>
              <w:t>Earning per share;</w:t>
            </w:r>
          </w:p>
          <w:p w:rsidR="00257B9C" w:rsidRPr="00257B9C" w:rsidRDefault="00257B9C" w:rsidP="00257B9C">
            <w:pPr>
              <w:rPr>
                <w:rFonts w:ascii="Times New Roman" w:hAnsi="Times New Roman"/>
                <w:sz w:val="16"/>
                <w:szCs w:val="16"/>
                <w:lang w:eastAsia="id-ID"/>
              </w:rPr>
            </w:pPr>
            <w:r w:rsidRPr="00257B9C">
              <w:rPr>
                <w:rFonts w:ascii="Times New Roman" w:hAnsi="Times New Roman"/>
                <w:sz w:val="16"/>
                <w:szCs w:val="16"/>
                <w:lang w:eastAsia="id-ID"/>
              </w:rPr>
              <w:t>Underpricing</w:t>
            </w:r>
          </w:p>
          <w:p w:rsidR="00257B9C" w:rsidRPr="00257B9C" w:rsidRDefault="00257B9C" w:rsidP="00257B9C">
            <w:pPr>
              <w:rPr>
                <w:rFonts w:ascii="Times New Roman" w:hAnsi="Times New Roman" w:cs="Calibri"/>
                <w:sz w:val="18"/>
                <w:szCs w:val="18"/>
                <w:lang w:eastAsia="id-ID"/>
              </w:rPr>
            </w:pPr>
          </w:p>
        </w:tc>
        <w:tc>
          <w:tcPr>
            <w:tcW w:w="6158" w:type="dxa"/>
            <w:tcBorders>
              <w:top w:val="single" w:sz="4" w:space="0" w:color="auto"/>
              <w:bottom w:val="single" w:sz="4" w:space="0" w:color="auto"/>
            </w:tcBorders>
          </w:tcPr>
          <w:p w:rsidR="00257B9C" w:rsidRPr="00257B9C" w:rsidRDefault="00257B9C" w:rsidP="00257B9C">
            <w:pPr>
              <w:jc w:val="both"/>
              <w:rPr>
                <w:rFonts w:ascii="Times New Roman" w:hAnsi="Times New Roman"/>
                <w:lang w:val="id-ID" w:eastAsia="id-ID"/>
              </w:rPr>
            </w:pPr>
            <w:r w:rsidRPr="00257B9C">
              <w:rPr>
                <w:rFonts w:ascii="Times New Roman" w:hAnsi="Times New Roman"/>
                <w:i/>
                <w:lang w:val="id-ID" w:eastAsia="id-ID"/>
              </w:rPr>
              <w:t>This study aims to determine the effect of ROA, DER, EPS on underpricing of companies conducting Initial Public Offerings during the 2017 – 2019 period. The data used are sourced from the Indonesia Stock Exchange website and the Dunia Investasi website. The population of this research is companies that experience underpricing when conducting an IPO for the 2017-2019 period. Sampling using purposive sampling technique so that the sample obtained in this study as many as 41 companies. The test of this research was conducted by using multiple linear regression test. The results of the partial test of the study found that only ROA had an effect on underpricing but the results of the simultaneous test found that ROA, DER, EPS simultaneously had a sig</w:t>
            </w:r>
            <w:r w:rsidR="00AD0988">
              <w:rPr>
                <w:rFonts w:ascii="Times New Roman" w:hAnsi="Times New Roman"/>
                <w:i/>
                <w:lang w:val="id-ID" w:eastAsia="id-ID"/>
              </w:rPr>
              <w:t>nificant effect on underpricing.</w:t>
            </w:r>
          </w:p>
        </w:tc>
      </w:tr>
      <w:tr w:rsidR="00257B9C" w:rsidRPr="00257B9C" w:rsidTr="00257B9C">
        <w:tc>
          <w:tcPr>
            <w:tcW w:w="1559" w:type="dxa"/>
            <w:tcBorders>
              <w:top w:val="single" w:sz="4" w:space="0" w:color="auto"/>
              <w:bottom w:val="single" w:sz="4" w:space="0" w:color="auto"/>
            </w:tcBorders>
          </w:tcPr>
          <w:p w:rsidR="00257B9C" w:rsidRPr="00257B9C" w:rsidRDefault="00257B9C" w:rsidP="00257B9C">
            <w:pPr>
              <w:rPr>
                <w:rFonts w:ascii="Times New Roman" w:hAnsi="Times New Roman" w:cs="Calibri"/>
                <w:lang w:eastAsia="id-ID"/>
              </w:rPr>
            </w:pPr>
            <w:r w:rsidRPr="00257B9C">
              <w:rPr>
                <w:rFonts w:ascii="Times New Roman" w:hAnsi="Times New Roman"/>
                <w:b/>
                <w:lang w:eastAsia="id-ID"/>
              </w:rPr>
              <w:t>Kata Kunci</w:t>
            </w:r>
          </w:p>
        </w:tc>
        <w:tc>
          <w:tcPr>
            <w:tcW w:w="6158" w:type="dxa"/>
            <w:tcBorders>
              <w:top w:val="single" w:sz="4" w:space="0" w:color="auto"/>
              <w:bottom w:val="single" w:sz="4" w:space="0" w:color="auto"/>
            </w:tcBorders>
          </w:tcPr>
          <w:p w:rsidR="00257B9C" w:rsidRPr="00257B9C" w:rsidRDefault="00257B9C" w:rsidP="00257B9C">
            <w:pPr>
              <w:spacing w:after="0" w:line="240" w:lineRule="auto"/>
              <w:ind w:right="284"/>
              <w:rPr>
                <w:rFonts w:ascii="Times New Roman" w:eastAsia="Times New Roman" w:hAnsi="Times New Roman" w:cs="Times New Roman"/>
                <w:b/>
                <w:szCs w:val="20"/>
                <w:lang w:eastAsia="id-ID"/>
              </w:rPr>
            </w:pPr>
            <w:r w:rsidRPr="00257B9C">
              <w:rPr>
                <w:rFonts w:ascii="Times New Roman" w:eastAsia="Times New Roman" w:hAnsi="Times New Roman" w:cs="Times New Roman"/>
                <w:b/>
                <w:szCs w:val="20"/>
                <w:lang w:val="id-ID" w:eastAsia="id-ID"/>
              </w:rPr>
              <w:t>Abstra</w:t>
            </w:r>
            <w:r w:rsidRPr="00257B9C">
              <w:rPr>
                <w:rFonts w:ascii="Times New Roman" w:eastAsia="Times New Roman" w:hAnsi="Times New Roman" w:cs="Times New Roman"/>
                <w:b/>
                <w:szCs w:val="20"/>
                <w:lang w:eastAsia="id-ID"/>
              </w:rPr>
              <w:t>k</w:t>
            </w:r>
          </w:p>
        </w:tc>
      </w:tr>
      <w:tr w:rsidR="00257B9C" w:rsidRPr="00257B9C" w:rsidTr="00257B9C">
        <w:trPr>
          <w:trHeight w:val="1289"/>
        </w:trPr>
        <w:tc>
          <w:tcPr>
            <w:tcW w:w="1559" w:type="dxa"/>
            <w:tcBorders>
              <w:top w:val="single" w:sz="4" w:space="0" w:color="auto"/>
              <w:bottom w:val="single" w:sz="4" w:space="0" w:color="auto"/>
            </w:tcBorders>
          </w:tcPr>
          <w:p w:rsidR="00257B9C" w:rsidRPr="00257B9C" w:rsidRDefault="00257B9C" w:rsidP="00257B9C">
            <w:pPr>
              <w:rPr>
                <w:rFonts w:ascii="Times New Roman" w:hAnsi="Times New Roman"/>
                <w:sz w:val="16"/>
                <w:lang w:eastAsia="id-ID"/>
              </w:rPr>
            </w:pPr>
            <w:r w:rsidRPr="00257B9C">
              <w:rPr>
                <w:rFonts w:ascii="Times New Roman" w:hAnsi="Times New Roman"/>
                <w:sz w:val="16"/>
                <w:lang w:eastAsia="id-ID"/>
              </w:rPr>
              <w:t>Retrun on asset;</w:t>
            </w:r>
          </w:p>
          <w:p w:rsidR="00257B9C" w:rsidRPr="00257B9C" w:rsidRDefault="00257B9C" w:rsidP="00257B9C">
            <w:pPr>
              <w:rPr>
                <w:rFonts w:ascii="Times New Roman" w:hAnsi="Times New Roman"/>
                <w:sz w:val="16"/>
                <w:lang w:eastAsia="id-ID"/>
              </w:rPr>
            </w:pPr>
            <w:r w:rsidRPr="00257B9C">
              <w:rPr>
                <w:rFonts w:ascii="Times New Roman" w:hAnsi="Times New Roman"/>
                <w:sz w:val="16"/>
                <w:lang w:eastAsia="id-ID"/>
              </w:rPr>
              <w:t>Debt to equity ratio;</w:t>
            </w:r>
          </w:p>
          <w:p w:rsidR="00257B9C" w:rsidRPr="00257B9C" w:rsidRDefault="00257B9C" w:rsidP="00257B9C">
            <w:pPr>
              <w:rPr>
                <w:rFonts w:ascii="Times New Roman" w:hAnsi="Times New Roman"/>
                <w:sz w:val="16"/>
                <w:lang w:eastAsia="id-ID"/>
              </w:rPr>
            </w:pPr>
            <w:r w:rsidRPr="00257B9C">
              <w:rPr>
                <w:rFonts w:ascii="Times New Roman" w:hAnsi="Times New Roman"/>
                <w:sz w:val="16"/>
                <w:lang w:eastAsia="id-ID"/>
              </w:rPr>
              <w:t>Earning per share;</w:t>
            </w:r>
          </w:p>
          <w:p w:rsidR="00257B9C" w:rsidRPr="00257B9C" w:rsidRDefault="00257B9C" w:rsidP="00257B9C">
            <w:pPr>
              <w:rPr>
                <w:rFonts w:ascii="Times New Roman" w:hAnsi="Times New Roman"/>
                <w:sz w:val="16"/>
                <w:lang w:eastAsia="id-ID"/>
              </w:rPr>
            </w:pPr>
            <w:r w:rsidRPr="00257B9C">
              <w:rPr>
                <w:rFonts w:ascii="Times New Roman" w:hAnsi="Times New Roman"/>
                <w:sz w:val="16"/>
                <w:lang w:eastAsia="id-ID"/>
              </w:rPr>
              <w:t>Underpricing</w:t>
            </w:r>
          </w:p>
          <w:p w:rsidR="00257B9C" w:rsidRPr="00257B9C" w:rsidRDefault="00257B9C" w:rsidP="00257B9C">
            <w:pPr>
              <w:rPr>
                <w:rFonts w:ascii="Times New Roman" w:hAnsi="Times New Roman"/>
                <w:b/>
                <w:lang w:eastAsia="id-ID"/>
              </w:rPr>
            </w:pPr>
          </w:p>
          <w:p w:rsidR="00257B9C" w:rsidRPr="00257B9C" w:rsidRDefault="00257B9C" w:rsidP="00257B9C">
            <w:pPr>
              <w:rPr>
                <w:rFonts w:ascii="Times New Roman" w:hAnsi="Times New Roman"/>
                <w:b/>
                <w:lang w:eastAsia="id-ID"/>
              </w:rPr>
            </w:pPr>
          </w:p>
          <w:p w:rsidR="00257B9C" w:rsidRPr="00257B9C" w:rsidRDefault="00257B9C" w:rsidP="00257B9C">
            <w:pPr>
              <w:rPr>
                <w:rFonts w:ascii="Times New Roman" w:hAnsi="Times New Roman"/>
                <w:b/>
                <w:lang w:eastAsia="id-ID"/>
              </w:rPr>
            </w:pPr>
          </w:p>
          <w:p w:rsidR="00257B9C" w:rsidRPr="00257B9C" w:rsidRDefault="00257B9C" w:rsidP="00257B9C">
            <w:pPr>
              <w:rPr>
                <w:rFonts w:ascii="Times New Roman" w:hAnsi="Times New Roman"/>
                <w:b/>
                <w:lang w:eastAsia="id-ID"/>
              </w:rPr>
            </w:pPr>
          </w:p>
          <w:p w:rsidR="00257B9C" w:rsidRPr="00257B9C" w:rsidRDefault="00257B9C" w:rsidP="00257B9C">
            <w:pPr>
              <w:rPr>
                <w:rFonts w:ascii="Times New Roman" w:hAnsi="Times New Roman"/>
                <w:b/>
                <w:lang w:eastAsia="id-ID"/>
              </w:rPr>
            </w:pPr>
          </w:p>
          <w:p w:rsidR="00257B9C" w:rsidRPr="00257B9C" w:rsidRDefault="00257B9C" w:rsidP="00257B9C">
            <w:pPr>
              <w:rPr>
                <w:rFonts w:ascii="Times New Roman" w:hAnsi="Times New Roman"/>
                <w:b/>
                <w:lang w:eastAsia="id-ID"/>
              </w:rPr>
            </w:pPr>
          </w:p>
          <w:p w:rsidR="00257B9C" w:rsidRPr="00257B9C" w:rsidRDefault="00257B9C" w:rsidP="00257B9C">
            <w:pPr>
              <w:rPr>
                <w:rFonts w:ascii="Times New Roman" w:hAnsi="Times New Roman"/>
                <w:b/>
                <w:lang w:eastAsia="id-ID"/>
              </w:rPr>
            </w:pPr>
          </w:p>
          <w:p w:rsidR="00257B9C" w:rsidRPr="00257B9C" w:rsidRDefault="00257B9C" w:rsidP="00257B9C">
            <w:pPr>
              <w:rPr>
                <w:rFonts w:ascii="Times New Roman" w:hAnsi="Times New Roman"/>
                <w:b/>
                <w:lang w:eastAsia="id-ID"/>
              </w:rPr>
            </w:pPr>
          </w:p>
          <w:p w:rsidR="00257B9C" w:rsidRPr="00257B9C" w:rsidRDefault="00257B9C" w:rsidP="00257B9C">
            <w:pPr>
              <w:rPr>
                <w:rFonts w:ascii="Times New Roman" w:hAnsi="Times New Roman"/>
                <w:b/>
                <w:lang w:eastAsia="id-ID"/>
              </w:rPr>
            </w:pPr>
          </w:p>
          <w:p w:rsidR="00257B9C" w:rsidRPr="00257B9C" w:rsidRDefault="00257B9C" w:rsidP="00257B9C">
            <w:pPr>
              <w:rPr>
                <w:rFonts w:ascii="Times New Roman" w:hAnsi="Times New Roman"/>
                <w:b/>
                <w:lang w:eastAsia="id-ID"/>
              </w:rPr>
            </w:pPr>
          </w:p>
          <w:p w:rsidR="00257B9C" w:rsidRPr="00257B9C" w:rsidRDefault="00257B9C" w:rsidP="00257B9C">
            <w:pPr>
              <w:rPr>
                <w:rFonts w:ascii="Times New Roman" w:hAnsi="Times New Roman"/>
                <w:b/>
                <w:lang w:eastAsia="id-ID"/>
              </w:rPr>
            </w:pPr>
          </w:p>
          <w:p w:rsidR="00257B9C" w:rsidRPr="00257B9C" w:rsidRDefault="00257B9C" w:rsidP="00257B9C">
            <w:pPr>
              <w:rPr>
                <w:rFonts w:ascii="Times New Roman" w:hAnsi="Times New Roman"/>
                <w:b/>
                <w:lang w:eastAsia="id-ID"/>
              </w:rPr>
            </w:pPr>
          </w:p>
          <w:p w:rsidR="00257B9C" w:rsidRPr="00257B9C" w:rsidRDefault="00257B9C" w:rsidP="00257B9C">
            <w:pPr>
              <w:rPr>
                <w:rFonts w:ascii="Times New Roman" w:hAnsi="Times New Roman"/>
                <w:b/>
                <w:lang w:eastAsia="id-ID"/>
              </w:rPr>
            </w:pPr>
          </w:p>
        </w:tc>
        <w:tc>
          <w:tcPr>
            <w:tcW w:w="6158" w:type="dxa"/>
            <w:vMerge w:val="restart"/>
            <w:tcBorders>
              <w:top w:val="single" w:sz="4" w:space="0" w:color="auto"/>
              <w:bottom w:val="single" w:sz="4" w:space="0" w:color="auto"/>
            </w:tcBorders>
          </w:tcPr>
          <w:p w:rsidR="00257B9C" w:rsidRPr="00257B9C" w:rsidRDefault="00257B9C" w:rsidP="00257B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lang w:eastAsia="id-ID"/>
              </w:rPr>
            </w:pPr>
            <w:r w:rsidRPr="00257B9C">
              <w:rPr>
                <w:rFonts w:ascii="Times New Roman" w:hAnsi="Times New Roman"/>
                <w:lang w:eastAsia="id-ID"/>
              </w:rPr>
              <w:t>Penelitian ini bertujuan untuk mengetahui p</w:t>
            </w:r>
            <w:r w:rsidRPr="00257B9C">
              <w:rPr>
                <w:rFonts w:ascii="Times New Roman" w:hAnsi="Times New Roman"/>
                <w:lang w:val="id-ID" w:eastAsia="id-ID"/>
              </w:rPr>
              <w:t xml:space="preserve">engaruh </w:t>
            </w:r>
            <w:r w:rsidRPr="00257B9C">
              <w:rPr>
                <w:rFonts w:ascii="Times New Roman" w:hAnsi="Times New Roman"/>
                <w:lang w:eastAsia="id-ID"/>
              </w:rPr>
              <w:t xml:space="preserve">ROA, DER, EPS terhadap </w:t>
            </w:r>
            <w:r w:rsidRPr="00257B9C">
              <w:rPr>
                <w:rFonts w:ascii="Times New Roman" w:hAnsi="Times New Roman"/>
                <w:i/>
                <w:lang w:eastAsia="id-ID"/>
              </w:rPr>
              <w:t xml:space="preserve">Underpricing </w:t>
            </w:r>
            <w:r w:rsidRPr="00257B9C">
              <w:rPr>
                <w:rFonts w:ascii="Times New Roman" w:hAnsi="Times New Roman"/>
                <w:lang w:eastAsia="id-ID"/>
              </w:rPr>
              <w:t xml:space="preserve">pada perusahaan yang melakukan </w:t>
            </w:r>
            <w:r w:rsidRPr="00257B9C">
              <w:rPr>
                <w:rFonts w:ascii="Times New Roman" w:hAnsi="Times New Roman"/>
                <w:i/>
                <w:lang w:eastAsia="id-ID"/>
              </w:rPr>
              <w:t>Initial Public Offering</w:t>
            </w:r>
            <w:r w:rsidRPr="00257B9C">
              <w:rPr>
                <w:rFonts w:ascii="Times New Roman" w:hAnsi="Times New Roman"/>
                <w:lang w:eastAsia="id-ID"/>
              </w:rPr>
              <w:t xml:space="preserve"> selama periode 2017 – 2019. Data yang digunakan bersumber dari website Bursa Efek Indonesia dan website Dunia Investasi. Populasi penelitian ini adalah perusahaan yang mengalami </w:t>
            </w:r>
            <w:r w:rsidRPr="00257B9C">
              <w:rPr>
                <w:rFonts w:ascii="Times New Roman" w:hAnsi="Times New Roman"/>
                <w:i/>
                <w:lang w:eastAsia="id-ID"/>
              </w:rPr>
              <w:t>Underpricing</w:t>
            </w:r>
            <w:r w:rsidRPr="00257B9C">
              <w:rPr>
                <w:rFonts w:ascii="Times New Roman" w:hAnsi="Times New Roman"/>
                <w:lang w:eastAsia="id-ID"/>
              </w:rPr>
              <w:t xml:space="preserve"> pada saat melakukan IPO periode 2017-2019. Pengambilan sampel menggunakan teknik </w:t>
            </w:r>
            <w:r w:rsidRPr="00257B9C">
              <w:rPr>
                <w:rFonts w:ascii="Times New Roman" w:hAnsi="Times New Roman"/>
                <w:i/>
                <w:lang w:eastAsia="id-ID"/>
              </w:rPr>
              <w:t>purposive sampling</w:t>
            </w:r>
            <w:r w:rsidRPr="00257B9C">
              <w:rPr>
                <w:rFonts w:ascii="Times New Roman" w:hAnsi="Times New Roman"/>
                <w:lang w:eastAsia="id-ID"/>
              </w:rPr>
              <w:t xml:space="preserve"> sehingga didapatkan sampel dalam penelitian ini sebanyak 41 perusahaan.  Pengujian penelitian ini dilakukan dengan uji regresi linear berganda. Hasil uji parsial penelitian menemukan bahwa hanya ROA yang berpengaruh terhadap </w:t>
            </w:r>
            <w:r w:rsidRPr="00257B9C">
              <w:rPr>
                <w:rFonts w:ascii="Times New Roman" w:hAnsi="Times New Roman"/>
                <w:i/>
                <w:lang w:eastAsia="id-ID"/>
              </w:rPr>
              <w:t>Underpricing</w:t>
            </w:r>
            <w:r w:rsidRPr="00257B9C">
              <w:rPr>
                <w:rFonts w:ascii="Times New Roman" w:hAnsi="Times New Roman"/>
                <w:lang w:eastAsia="id-ID"/>
              </w:rPr>
              <w:t xml:space="preserve"> namun hasil uji secara simultan menemukan bahwa ROA, DER, EPS secara simultan mempunyai pengaruh signifikan terhadap </w:t>
            </w:r>
            <w:r w:rsidRPr="00257B9C">
              <w:rPr>
                <w:rFonts w:ascii="Times New Roman" w:hAnsi="Times New Roman"/>
                <w:i/>
                <w:lang w:eastAsia="id-ID"/>
              </w:rPr>
              <w:t>Underpricing</w:t>
            </w:r>
            <w:r w:rsidRPr="00257B9C">
              <w:rPr>
                <w:rFonts w:ascii="Times New Roman" w:hAnsi="Times New Roman"/>
                <w:lang w:eastAsia="id-ID"/>
              </w:rPr>
              <w:t>.</w:t>
            </w:r>
          </w:p>
          <w:p w:rsidR="00257B9C" w:rsidRPr="00257B9C" w:rsidRDefault="00257B9C" w:rsidP="00257B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i/>
                <w:lang w:eastAsia="id-ID"/>
              </w:rPr>
            </w:pPr>
          </w:p>
          <w:p w:rsidR="00257B9C" w:rsidRPr="00257B9C" w:rsidRDefault="00257B9C" w:rsidP="00257B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i/>
                <w:lang w:eastAsia="id-ID"/>
              </w:rPr>
            </w:pPr>
          </w:p>
          <w:p w:rsidR="00257B9C" w:rsidRPr="00257B9C" w:rsidRDefault="00257B9C" w:rsidP="00257B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i/>
                <w:lang w:eastAsia="id-ID"/>
              </w:rPr>
            </w:pPr>
          </w:p>
          <w:p w:rsidR="00257B9C" w:rsidRPr="00257B9C" w:rsidRDefault="00257B9C" w:rsidP="00257B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lang w:eastAsia="id-ID"/>
              </w:rPr>
            </w:pPr>
            <w:r w:rsidRPr="00257B9C">
              <w:rPr>
                <w:rFonts w:ascii="Times New Roman" w:hAnsi="Times New Roman"/>
                <w:lang w:eastAsia="id-ID"/>
              </w:rPr>
              <w:t>Angga Pratama</w:t>
            </w:r>
          </w:p>
          <w:p w:rsidR="00257B9C" w:rsidRPr="00257B9C" w:rsidRDefault="00257B9C" w:rsidP="00257B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lang w:eastAsia="id-ID"/>
              </w:rPr>
            </w:pPr>
            <w:r w:rsidRPr="00257B9C">
              <w:rPr>
                <w:rFonts w:ascii="Times New Roman" w:hAnsi="Times New Roman"/>
                <w:lang w:eastAsia="id-ID"/>
              </w:rPr>
              <w:t>Universitas Kristen Indoesia Toraja</w:t>
            </w:r>
          </w:p>
          <w:p w:rsidR="00257B9C" w:rsidRPr="00257B9C" w:rsidRDefault="00257B9C" w:rsidP="00257B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lang w:eastAsia="id-ID"/>
              </w:rPr>
            </w:pPr>
            <w:r w:rsidRPr="00257B9C">
              <w:rPr>
                <w:rFonts w:ascii="Times New Roman" w:hAnsi="Times New Roman"/>
                <w:lang w:eastAsia="id-ID"/>
              </w:rPr>
              <w:t>Indonesia</w:t>
            </w:r>
          </w:p>
          <w:p w:rsidR="00257B9C" w:rsidRPr="00257B9C" w:rsidRDefault="00912C5A" w:rsidP="00257B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i/>
                <w:lang w:eastAsia="id-ID"/>
              </w:rPr>
            </w:pPr>
            <w:hyperlink r:id="rId56" w:history="1">
              <w:r w:rsidR="00257B9C" w:rsidRPr="00257B9C">
                <w:rPr>
                  <w:rFonts w:ascii="Times New Roman" w:hAnsi="Times New Roman"/>
                  <w:color w:val="0000FF" w:themeColor="hyperlink"/>
                  <w:u w:val="single"/>
                  <w:lang w:eastAsia="id-ID"/>
                </w:rPr>
                <w:t>anggapratama.ntk@gmail.com</w:t>
              </w:r>
            </w:hyperlink>
          </w:p>
        </w:tc>
      </w:tr>
      <w:tr w:rsidR="00257B9C" w:rsidRPr="00257B9C" w:rsidTr="00257B9C">
        <w:trPr>
          <w:trHeight w:val="303"/>
        </w:trPr>
        <w:tc>
          <w:tcPr>
            <w:tcW w:w="1559" w:type="dxa"/>
            <w:tcBorders>
              <w:top w:val="single" w:sz="4" w:space="0" w:color="auto"/>
              <w:bottom w:val="single" w:sz="4" w:space="0" w:color="auto"/>
            </w:tcBorders>
          </w:tcPr>
          <w:p w:rsidR="00257B9C" w:rsidRPr="00257B9C" w:rsidRDefault="00257B9C" w:rsidP="00257B9C">
            <w:pPr>
              <w:rPr>
                <w:rFonts w:ascii="Times New Roman" w:hAnsi="Times New Roman"/>
                <w:b/>
                <w:bCs/>
                <w:lang w:val="en-ID" w:eastAsia="id-ID"/>
              </w:rPr>
            </w:pPr>
            <w:r w:rsidRPr="00257B9C">
              <w:rPr>
                <w:rFonts w:ascii="Times New Roman" w:hAnsi="Times New Roman"/>
                <w:b/>
                <w:bCs/>
                <w:lang w:val="en-ID" w:eastAsia="id-ID"/>
              </w:rPr>
              <w:t>Corresponding Author</w:t>
            </w:r>
          </w:p>
        </w:tc>
        <w:tc>
          <w:tcPr>
            <w:tcW w:w="6158" w:type="dxa"/>
            <w:vMerge/>
            <w:tcBorders>
              <w:bottom w:val="single" w:sz="4" w:space="0" w:color="auto"/>
            </w:tcBorders>
          </w:tcPr>
          <w:p w:rsidR="00257B9C" w:rsidRPr="00257B9C" w:rsidRDefault="00257B9C" w:rsidP="00257B9C">
            <w:pPr>
              <w:spacing w:after="0" w:line="240" w:lineRule="auto"/>
              <w:ind w:right="-29"/>
              <w:jc w:val="both"/>
              <w:rPr>
                <w:rFonts w:ascii="Times New Roman" w:eastAsia="Times New Roman" w:hAnsi="Times New Roman" w:cs="Times New Roman"/>
                <w:i/>
                <w:szCs w:val="20"/>
                <w:lang w:val="id-ID" w:eastAsia="id-ID"/>
              </w:rPr>
            </w:pPr>
          </w:p>
        </w:tc>
      </w:tr>
      <w:tr w:rsidR="00257B9C" w:rsidRPr="00257B9C" w:rsidTr="00257B9C">
        <w:trPr>
          <w:trHeight w:val="1641"/>
        </w:trPr>
        <w:tc>
          <w:tcPr>
            <w:tcW w:w="1559" w:type="dxa"/>
            <w:tcBorders>
              <w:top w:val="single" w:sz="4" w:space="0" w:color="auto"/>
              <w:bottom w:val="single" w:sz="4" w:space="0" w:color="auto"/>
            </w:tcBorders>
          </w:tcPr>
          <w:p w:rsidR="00257B9C" w:rsidRPr="00257B9C" w:rsidRDefault="00257B9C" w:rsidP="00257B9C">
            <w:pPr>
              <w:rPr>
                <w:rFonts w:ascii="Times New Roman" w:hAnsi="Times New Roman"/>
                <w:i/>
                <w:iCs/>
                <w:sz w:val="18"/>
                <w:szCs w:val="18"/>
                <w:lang w:val="en-ID" w:eastAsia="id-ID"/>
              </w:rPr>
            </w:pPr>
            <w:r w:rsidRPr="00257B9C">
              <w:rPr>
                <w:rFonts w:ascii="Times New Roman" w:hAnsi="Times New Roman"/>
                <w:i/>
                <w:iCs/>
                <w:sz w:val="18"/>
                <w:szCs w:val="18"/>
                <w:lang w:val="en-ID" w:eastAsia="id-ID"/>
              </w:rPr>
              <w:t>Nama</w:t>
            </w:r>
          </w:p>
          <w:p w:rsidR="00257B9C" w:rsidRPr="00257B9C" w:rsidRDefault="00257B9C" w:rsidP="00257B9C">
            <w:pPr>
              <w:rPr>
                <w:rFonts w:ascii="Times New Roman" w:hAnsi="Times New Roman"/>
                <w:i/>
                <w:iCs/>
                <w:sz w:val="18"/>
                <w:szCs w:val="18"/>
                <w:lang w:val="en-ID" w:eastAsia="id-ID"/>
              </w:rPr>
            </w:pPr>
            <w:r w:rsidRPr="00257B9C">
              <w:rPr>
                <w:rFonts w:ascii="Times New Roman" w:hAnsi="Times New Roman"/>
                <w:i/>
                <w:iCs/>
                <w:sz w:val="18"/>
                <w:szCs w:val="18"/>
                <w:lang w:val="en-ID" w:eastAsia="id-ID"/>
              </w:rPr>
              <w:t>Afiliasi</w:t>
            </w:r>
          </w:p>
          <w:p w:rsidR="00257B9C" w:rsidRPr="00257B9C" w:rsidRDefault="00257B9C" w:rsidP="00257B9C">
            <w:pPr>
              <w:rPr>
                <w:rFonts w:ascii="Times New Roman" w:hAnsi="Times New Roman"/>
                <w:i/>
                <w:iCs/>
                <w:sz w:val="18"/>
                <w:szCs w:val="18"/>
                <w:lang w:val="en-ID" w:eastAsia="id-ID"/>
              </w:rPr>
            </w:pPr>
            <w:r w:rsidRPr="00257B9C">
              <w:rPr>
                <w:rFonts w:ascii="Times New Roman" w:hAnsi="Times New Roman"/>
                <w:i/>
                <w:iCs/>
                <w:sz w:val="18"/>
                <w:szCs w:val="18"/>
                <w:lang w:val="en-ID" w:eastAsia="id-ID"/>
              </w:rPr>
              <w:t>Negara</w:t>
            </w:r>
          </w:p>
          <w:p w:rsidR="00257B9C" w:rsidRPr="00257B9C" w:rsidRDefault="00257B9C" w:rsidP="00257B9C">
            <w:pPr>
              <w:rPr>
                <w:rFonts w:ascii="Times New Roman" w:hAnsi="Times New Roman"/>
                <w:b/>
                <w:bCs/>
                <w:i/>
                <w:iCs/>
                <w:sz w:val="18"/>
                <w:szCs w:val="18"/>
                <w:lang w:val="en-ID" w:eastAsia="id-ID"/>
              </w:rPr>
            </w:pPr>
            <w:r w:rsidRPr="00257B9C">
              <w:rPr>
                <w:rFonts w:ascii="Times New Roman" w:hAnsi="Times New Roman"/>
                <w:b/>
                <w:bCs/>
                <w:i/>
                <w:iCs/>
                <w:sz w:val="18"/>
                <w:szCs w:val="18"/>
                <w:lang w:val="en-ID" w:eastAsia="id-ID"/>
              </w:rPr>
              <w:t xml:space="preserve">Email: </w:t>
            </w:r>
          </w:p>
        </w:tc>
        <w:tc>
          <w:tcPr>
            <w:tcW w:w="6158" w:type="dxa"/>
            <w:vMerge/>
            <w:tcBorders>
              <w:bottom w:val="single" w:sz="4" w:space="0" w:color="auto"/>
            </w:tcBorders>
          </w:tcPr>
          <w:p w:rsidR="00257B9C" w:rsidRPr="00257B9C" w:rsidRDefault="00257B9C" w:rsidP="00257B9C">
            <w:pPr>
              <w:spacing w:after="0" w:line="240" w:lineRule="auto"/>
              <w:ind w:right="-29"/>
              <w:jc w:val="both"/>
              <w:rPr>
                <w:rFonts w:ascii="Times New Roman" w:eastAsia="Times New Roman" w:hAnsi="Times New Roman" w:cs="Times New Roman"/>
                <w:i/>
                <w:szCs w:val="20"/>
                <w:lang w:val="id-ID" w:eastAsia="id-ID"/>
              </w:rPr>
            </w:pPr>
          </w:p>
        </w:tc>
      </w:tr>
    </w:tbl>
    <w:p w:rsidR="00257B9C" w:rsidRPr="00257B9C" w:rsidRDefault="00257B9C" w:rsidP="00257B9C">
      <w:pPr>
        <w:spacing w:after="0" w:line="240" w:lineRule="auto"/>
        <w:rPr>
          <w:rFonts w:ascii="Times New Roman" w:eastAsia="Times New Roman" w:hAnsi="Times New Roman" w:cs="Times New Roman"/>
          <w:b/>
          <w:szCs w:val="20"/>
        </w:rPr>
      </w:pPr>
    </w:p>
    <w:p w:rsidR="00257B9C" w:rsidRPr="00257B9C" w:rsidRDefault="00257B9C" w:rsidP="00257B9C">
      <w:pPr>
        <w:spacing w:after="0" w:line="240" w:lineRule="auto"/>
        <w:rPr>
          <w:rFonts w:ascii="Times New Roman" w:eastAsia="Times New Roman" w:hAnsi="Times New Roman" w:cs="Times New Roman"/>
          <w:b/>
          <w:szCs w:val="20"/>
        </w:rPr>
      </w:pPr>
    </w:p>
    <w:p w:rsidR="00257B9C" w:rsidRPr="00257B9C" w:rsidRDefault="00257B9C" w:rsidP="00257B9C">
      <w:pPr>
        <w:spacing w:after="0" w:line="240" w:lineRule="auto"/>
        <w:rPr>
          <w:rFonts w:ascii="Times New Roman" w:eastAsia="Times New Roman" w:hAnsi="Times New Roman" w:cs="Times New Roman"/>
          <w:b/>
          <w:szCs w:val="20"/>
        </w:rPr>
      </w:pPr>
    </w:p>
    <w:p w:rsidR="00257B9C" w:rsidRPr="00257B9C" w:rsidRDefault="00257B9C" w:rsidP="00257B9C">
      <w:pPr>
        <w:spacing w:after="0" w:line="240" w:lineRule="auto"/>
        <w:rPr>
          <w:rFonts w:ascii="Times New Roman" w:eastAsia="Times New Roman" w:hAnsi="Times New Roman" w:cs="Times New Roman"/>
          <w:b/>
          <w:szCs w:val="20"/>
          <w:lang w:val="id-ID"/>
        </w:rPr>
      </w:pPr>
      <w:r w:rsidRPr="00257B9C">
        <w:rPr>
          <w:rFonts w:ascii="Times New Roman" w:eastAsia="Times New Roman" w:hAnsi="Times New Roman" w:cs="Times New Roman"/>
          <w:b/>
          <w:szCs w:val="20"/>
          <w:lang w:val="id-ID"/>
        </w:rPr>
        <w:t xml:space="preserve">PENDAHULUAN </w:t>
      </w:r>
    </w:p>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 xml:space="preserve">Berinvestasi pada instrumen keuangan menjadi sebuah cara atau metode yang banyak dilakukan untuk memperoleh keuntungan pada beberapa periode terakhir ini  </w:t>
      </w:r>
      <w:r w:rsidRPr="00257B9C">
        <w:rPr>
          <w:rFonts w:ascii="Times New Roman" w:eastAsia="Times New Roman" w:hAnsi="Times New Roman" w:cs="Times New Roman"/>
          <w:szCs w:val="20"/>
        </w:rPr>
        <w:fldChar w:fldCharType="begin" w:fldLock="1"/>
      </w:r>
      <w:r w:rsidRPr="00257B9C">
        <w:rPr>
          <w:rFonts w:ascii="Times New Roman" w:eastAsia="Times New Roman" w:hAnsi="Times New Roman" w:cs="Times New Roman"/>
          <w:szCs w:val="20"/>
        </w:rPr>
        <w:instrText>ADDIN CSL_CITATION {"citationItems":[{"id":"ITEM-1","itemData":{"author":[{"dropping-particle":"","family":"Darmadji","given":"Fakhruddin","non-dropping-particle":"","parse-names":false,"suffix":""}],"edition":"Edisi 3","editor":[{"dropping-particle":"","family":"Empat","given":"Salemba","non-dropping-particle":"","parse-names":false,"suffix":""}],"id":"ITEM-1","issued":{"date-parts":[["2011"]]},"publisher-place":"Jakarta","title":"Pasar Modal Di Indonesia","type":"book"},"uris":["http://www.mendeley.com/documents/?uuid=2e1bfe02-70cd-41df-84c2-dbc2bfef3b24"]}],"mendeley":{"formattedCitation":"(Darmadji, 2011)","plainTextFormattedCitation":"(Darmadji, 2011)","previouslyFormattedCitation":"(Darmadji, 2011)"},"properties":{"noteIndex":0},"schema":"https://github.com/citation-style-language/schema/raw/master/csl-citation.json"}</w:instrText>
      </w:r>
      <w:r w:rsidRPr="00257B9C">
        <w:rPr>
          <w:rFonts w:ascii="Times New Roman" w:eastAsia="Times New Roman" w:hAnsi="Times New Roman" w:cs="Times New Roman"/>
          <w:szCs w:val="20"/>
        </w:rPr>
        <w:fldChar w:fldCharType="separate"/>
      </w:r>
      <w:r w:rsidRPr="00257B9C">
        <w:rPr>
          <w:rFonts w:ascii="Times New Roman" w:eastAsia="Times New Roman" w:hAnsi="Times New Roman" w:cs="Times New Roman"/>
          <w:noProof/>
          <w:szCs w:val="20"/>
        </w:rPr>
        <w:t>(Darmadji, 2011)</w:t>
      </w:r>
      <w:r w:rsidRPr="00257B9C">
        <w:rPr>
          <w:rFonts w:ascii="Times New Roman" w:eastAsia="Times New Roman" w:hAnsi="Times New Roman" w:cs="Times New Roman"/>
          <w:szCs w:val="20"/>
        </w:rPr>
        <w:fldChar w:fldCharType="end"/>
      </w:r>
      <w:r w:rsidRPr="00257B9C">
        <w:rPr>
          <w:rFonts w:ascii="Times New Roman" w:eastAsia="Times New Roman" w:hAnsi="Times New Roman" w:cs="Times New Roman"/>
          <w:szCs w:val="20"/>
        </w:rPr>
        <w:t>. Telah banyak pihak individu maupun organisasi yang lebih memilih untuk melakukan investasi atau transaksi jual beli saham sebagai salah satu alternatif agar memperoleh laba dari kegiatan penanaman modal yang mereka lakukan dengan cara menempatkan dana atau modal yang mereka miliki pada salah satu perusahaan yang dianggap baik dan layak. Salah satu cara yang sering dilakukan dalam berinvestasi adalah dengan membeli saham dari perusahaan yang telah go public di Bursa Efek Indonesia (BEI).</w:t>
      </w:r>
    </w:p>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 xml:space="preserve">Setelah sebuah perusahaan terdaftar di BEI maka perusahaan tersebut dinyatakan sebagai perusahaan yang go public. Ketika sebuah perusahaan go public  atau terdaftar di BEI, maka perusahaan tersebut akan melakukan Initial Public Offering (IPO) atau yang disebut dengan penawaran umum perdana </w:t>
      </w:r>
      <w:r w:rsidRPr="00257B9C">
        <w:rPr>
          <w:rFonts w:ascii="Times New Roman" w:eastAsia="Times New Roman" w:hAnsi="Times New Roman" w:cs="Times New Roman"/>
          <w:szCs w:val="20"/>
        </w:rPr>
        <w:fldChar w:fldCharType="begin" w:fldLock="1"/>
      </w:r>
      <w:r w:rsidRPr="00257B9C">
        <w:rPr>
          <w:rFonts w:ascii="Times New Roman" w:eastAsia="Times New Roman" w:hAnsi="Times New Roman" w:cs="Times New Roman"/>
          <w:szCs w:val="20"/>
        </w:rPr>
        <w:instrText>ADDIN CSL_CITATION {"citationItems":[{"id":"ITEM-1","itemData":{"author":[{"dropping-particle":"","family":"Martalena","given":"Malinda","non-dropping-particle":"","parse-names":false,"suffix":""}],"edition":"Edisi Pert","editor":[{"dropping-particle":"","family":"Andi","given":"","non-dropping-particle":"","parse-names":false,"suffix":""}],"id":"ITEM-1","issued":{"date-parts":[["2011"]]},"publisher-place":"Yogyakarta","title":"Pengantar Pasar Modal","type":"book"},"uris":["http://www.mendeley.com/documents/?uuid=94d7b425-306b-4203-93e8-5043e87129e7"]}],"mendeley":{"formattedCitation":"(Martalena, 2011)","plainTextFormattedCitation":"(Martalena, 2011)","previouslyFormattedCitation":"(Martalena, 2011)"},"properties":{"noteIndex":0},"schema":"https://github.com/citation-style-language/schema/raw/master/csl-citation.json"}</w:instrText>
      </w:r>
      <w:r w:rsidRPr="00257B9C">
        <w:rPr>
          <w:rFonts w:ascii="Times New Roman" w:eastAsia="Times New Roman" w:hAnsi="Times New Roman" w:cs="Times New Roman"/>
          <w:szCs w:val="20"/>
        </w:rPr>
        <w:fldChar w:fldCharType="separate"/>
      </w:r>
      <w:r w:rsidRPr="00257B9C">
        <w:rPr>
          <w:rFonts w:ascii="Times New Roman" w:eastAsia="Times New Roman" w:hAnsi="Times New Roman" w:cs="Times New Roman"/>
          <w:noProof/>
          <w:szCs w:val="20"/>
        </w:rPr>
        <w:t>(Martalena, 2011)</w:t>
      </w:r>
      <w:r w:rsidRPr="00257B9C">
        <w:rPr>
          <w:rFonts w:ascii="Times New Roman" w:eastAsia="Times New Roman" w:hAnsi="Times New Roman" w:cs="Times New Roman"/>
          <w:szCs w:val="20"/>
        </w:rPr>
        <w:fldChar w:fldCharType="end"/>
      </w:r>
      <w:r w:rsidRPr="00257B9C">
        <w:rPr>
          <w:rFonts w:ascii="Times New Roman" w:eastAsia="Times New Roman" w:hAnsi="Times New Roman" w:cs="Times New Roman"/>
          <w:szCs w:val="20"/>
        </w:rPr>
        <w:t xml:space="preserve">. Pada saat perusahaan melakukan IPO, sering terjadi suatu fenomena yang disebut underpricing. Underpricing merupakan suatu peristiwa dimana harga saham pembukaan lebih rendah dari  harga saham penutupan pada saat melakukan IPO </w:t>
      </w:r>
      <w:r w:rsidRPr="00257B9C">
        <w:rPr>
          <w:rFonts w:ascii="Times New Roman" w:eastAsia="Times New Roman" w:hAnsi="Times New Roman" w:cs="Times New Roman"/>
          <w:szCs w:val="20"/>
        </w:rPr>
        <w:fldChar w:fldCharType="begin" w:fldLock="1"/>
      </w:r>
      <w:r w:rsidRPr="00257B9C">
        <w:rPr>
          <w:rFonts w:ascii="Times New Roman" w:eastAsia="Times New Roman" w:hAnsi="Times New Roman" w:cs="Times New Roman"/>
          <w:szCs w:val="20"/>
        </w:rPr>
        <w:instrText>ADDIN CSL_CITATION {"citationItems":[{"id":"ITEM-1","itemData":{"abstract":"proyecto de innovacion y mejora de la calidad docente","author":[{"dropping-particle":"","family":"Ningrum","given":"Yunita Tyas Kartia","non-dropping-particle":"","parse-names":false,"suffix":""}],"container-title":"FEB, Universitas Muhammadiyah Surakarta","id":"ITEM-1","issued":{"date-parts":[["2015"]]},"title":"Analisis Faktor-faktor yang Mempengaruhi Underpricing Ketika IPO (Studi Empiris pada Perusahaan yang terdaftar di BEI Tahun 2009-2013)","type":"article-journal"},"uris":["http://www.mendeley.com/documents/?uuid=77ee1b8a-0c43-4ace-8e62-ee2f236c1e98"]}],"mendeley":{"formattedCitation":"(Ningrum, 2015)","plainTextFormattedCitation":"(Ningrum, 2015)","previouslyFormattedCitation":"(Ningrum, 2015)"},"properties":{"noteIndex":0},"schema":"https://github.com/citation-style-language/schema/raw/master/csl-citation.json"}</w:instrText>
      </w:r>
      <w:r w:rsidRPr="00257B9C">
        <w:rPr>
          <w:rFonts w:ascii="Times New Roman" w:eastAsia="Times New Roman" w:hAnsi="Times New Roman" w:cs="Times New Roman"/>
          <w:szCs w:val="20"/>
        </w:rPr>
        <w:fldChar w:fldCharType="separate"/>
      </w:r>
      <w:r w:rsidRPr="00257B9C">
        <w:rPr>
          <w:rFonts w:ascii="Times New Roman" w:eastAsia="Times New Roman" w:hAnsi="Times New Roman" w:cs="Times New Roman"/>
          <w:noProof/>
          <w:szCs w:val="20"/>
        </w:rPr>
        <w:t>(Ningrum, 2015)</w:t>
      </w:r>
      <w:r w:rsidRPr="00257B9C">
        <w:rPr>
          <w:rFonts w:ascii="Times New Roman" w:eastAsia="Times New Roman" w:hAnsi="Times New Roman" w:cs="Times New Roman"/>
          <w:szCs w:val="20"/>
        </w:rPr>
        <w:fldChar w:fldCharType="end"/>
      </w:r>
      <w:r w:rsidRPr="00257B9C">
        <w:rPr>
          <w:rFonts w:ascii="Times New Roman" w:eastAsia="Times New Roman" w:hAnsi="Times New Roman" w:cs="Times New Roman"/>
          <w:szCs w:val="20"/>
        </w:rPr>
        <w:t>.</w:t>
      </w:r>
    </w:p>
    <w:p w:rsid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 xml:space="preserve">Penelitian ini mencoba menganalisis penyebab perusahaan mengalami underpricing pada saat melakukan IPO. Beberapa rasio keuangan yang digunakan untuk meneliti pengaruhnya terhadap underpricing. Adapun rasio keuangan yang digunakan yaitu Retrun On Assets (ROA), Debt to Equity Ratio (DER), dan Earning Per Share (EPS). Ketiga variabel tersebut sering digunakan untuk menilai kinerja suatu emiten dalam pasar modal </w:t>
      </w:r>
      <w:r w:rsidRPr="00257B9C">
        <w:rPr>
          <w:rFonts w:ascii="Times New Roman" w:eastAsia="Times New Roman" w:hAnsi="Times New Roman" w:cs="Times New Roman"/>
          <w:szCs w:val="20"/>
        </w:rPr>
        <w:fldChar w:fldCharType="begin" w:fldLock="1"/>
      </w:r>
      <w:r w:rsidRPr="00257B9C">
        <w:rPr>
          <w:rFonts w:ascii="Times New Roman" w:eastAsia="Times New Roman" w:hAnsi="Times New Roman" w:cs="Times New Roman"/>
          <w:szCs w:val="20"/>
        </w:rPr>
        <w:instrText>ADDIN CSL_CITATION {"citationItems":[{"id":"ITEM-1","itemData":{"author":[{"dropping-particle":"","family":"Astuti","given":"Asih Yuli","non-dropping-particle":"","parse-names":false,"suffix":""},{"dropping-particle":"","family":"Syahyunan","given":"","non-dropping-particle":"","parse-names":false,"suffix":""}],"container-title":"Media Informasi Manajemen","id":"ITEM-1","issue":"4","issued":{"date-parts":[["2013"]]},"title":"Pengaruh Variabel Keuangan dan Non Keuangan Terhadap Underpricing Saham Perusahaan yang Melakukan Initial Public Offering Di Bursa Efek Indonesia","type":"article-journal","volume":"1"},"uris":["http://www.mendeley.com/documents/?uuid=df5e9e36-e847-45f6-b5f1-a066d0bb1515"]}],"mendeley":{"formattedCitation":"(Astuti &amp; Syahyunan, 2013)","plainTextFormattedCitation":"(Astuti &amp; Syahyunan, 2013)","previouslyFormattedCitation":"(Astuti &amp; Syahyunan, 2013)"},"properties":{"noteIndex":0},"schema":"https://github.com/citation-style-language/schema/raw/master/csl-citation.json"}</w:instrText>
      </w:r>
      <w:r w:rsidRPr="00257B9C">
        <w:rPr>
          <w:rFonts w:ascii="Times New Roman" w:eastAsia="Times New Roman" w:hAnsi="Times New Roman" w:cs="Times New Roman"/>
          <w:szCs w:val="20"/>
        </w:rPr>
        <w:fldChar w:fldCharType="separate"/>
      </w:r>
      <w:r w:rsidRPr="00257B9C">
        <w:rPr>
          <w:rFonts w:ascii="Times New Roman" w:eastAsia="Times New Roman" w:hAnsi="Times New Roman" w:cs="Times New Roman"/>
          <w:noProof/>
          <w:szCs w:val="20"/>
        </w:rPr>
        <w:t>(Astuti &amp; Syahyunan, 2013)</w:t>
      </w:r>
      <w:r w:rsidRPr="00257B9C">
        <w:rPr>
          <w:rFonts w:ascii="Times New Roman" w:eastAsia="Times New Roman" w:hAnsi="Times New Roman" w:cs="Times New Roman"/>
          <w:szCs w:val="20"/>
        </w:rPr>
        <w:fldChar w:fldCharType="end"/>
      </w:r>
      <w:r w:rsidRPr="00257B9C">
        <w:rPr>
          <w:rFonts w:ascii="Times New Roman" w:eastAsia="Times New Roman" w:hAnsi="Times New Roman" w:cs="Times New Roman"/>
          <w:szCs w:val="20"/>
        </w:rPr>
        <w:t xml:space="preserve">. </w:t>
      </w:r>
    </w:p>
    <w:p w:rsidR="00AD0988" w:rsidRDefault="00AD0988" w:rsidP="00257B9C">
      <w:pPr>
        <w:tabs>
          <w:tab w:val="left" w:pos="284"/>
        </w:tabs>
        <w:spacing w:after="0" w:line="240" w:lineRule="auto"/>
        <w:jc w:val="both"/>
        <w:rPr>
          <w:rFonts w:ascii="Times New Roman" w:eastAsia="Times New Roman" w:hAnsi="Times New Roman" w:cs="Times New Roman"/>
          <w:szCs w:val="20"/>
        </w:rPr>
      </w:pPr>
    </w:p>
    <w:p w:rsidR="00AD0988" w:rsidRDefault="00AD0988" w:rsidP="00257B9C">
      <w:pPr>
        <w:tabs>
          <w:tab w:val="left" w:pos="284"/>
        </w:tabs>
        <w:spacing w:after="0" w:line="240" w:lineRule="auto"/>
        <w:jc w:val="both"/>
        <w:rPr>
          <w:rFonts w:ascii="Times New Roman" w:eastAsia="Times New Roman" w:hAnsi="Times New Roman" w:cs="Times New Roman"/>
          <w:szCs w:val="20"/>
        </w:rPr>
      </w:pPr>
    </w:p>
    <w:p w:rsidR="00AD0988" w:rsidRPr="00257B9C" w:rsidRDefault="00AD0988" w:rsidP="00257B9C">
      <w:pPr>
        <w:tabs>
          <w:tab w:val="left" w:pos="284"/>
        </w:tabs>
        <w:spacing w:after="0" w:line="240" w:lineRule="auto"/>
        <w:jc w:val="both"/>
        <w:rPr>
          <w:rFonts w:ascii="Times New Roman" w:eastAsia="Times New Roman" w:hAnsi="Times New Roman" w:cs="Times New Roman"/>
          <w:szCs w:val="20"/>
        </w:rPr>
      </w:pPr>
    </w:p>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 xml:space="preserve">Menurut </w:t>
      </w:r>
      <w:r w:rsidRPr="00257B9C">
        <w:rPr>
          <w:rFonts w:ascii="Times New Roman" w:eastAsia="Times New Roman" w:hAnsi="Times New Roman" w:cs="Times New Roman"/>
          <w:szCs w:val="20"/>
        </w:rPr>
        <w:fldChar w:fldCharType="begin" w:fldLock="1"/>
      </w:r>
      <w:r w:rsidRPr="00257B9C">
        <w:rPr>
          <w:rFonts w:ascii="Times New Roman" w:eastAsia="Times New Roman" w:hAnsi="Times New Roman" w:cs="Times New Roman"/>
          <w:szCs w:val="20"/>
        </w:rPr>
        <w:instrText>ADDIN CSL_CITATION {"citationItems":[{"id":"ITEM-1","itemData":{"author":[{"dropping-particle":"","family":"Kasmir","given":"","non-dropping-particle":"","parse-names":false,"suffix":""}],"editor":[{"dropping-particle":"","family":"PT. Raja Grafindo Persada","given":"","non-dropping-particle":"","parse-names":false,"suffix":""}],"id":"ITEM-1","issued":{"date-parts":[["2012"]]},"publisher-place":"Jakarta","title":"Analisis Laporan Keuangan","type":"book"},"uris":["http://www.mendeley.com/documents/?uuid=76359a0b-744a-46d2-9fa3-a888aa792226"]}],"mendeley":{"formattedCitation":"(Kasmir, 2012)","manualFormatting":"Kasmir (2012)","plainTextFormattedCitation":"(Kasmir, 2012)","previouslyFormattedCitation":"(Kasmir, 2012)"},"properties":{"noteIndex":0},"schema":"https://github.com/citation-style-language/schema/raw/master/csl-citation.json"}</w:instrText>
      </w:r>
      <w:r w:rsidRPr="00257B9C">
        <w:rPr>
          <w:rFonts w:ascii="Times New Roman" w:eastAsia="Times New Roman" w:hAnsi="Times New Roman" w:cs="Times New Roman"/>
          <w:szCs w:val="20"/>
        </w:rPr>
        <w:fldChar w:fldCharType="separate"/>
      </w:r>
      <w:r w:rsidRPr="00257B9C">
        <w:rPr>
          <w:rFonts w:ascii="Times New Roman" w:eastAsia="Times New Roman" w:hAnsi="Times New Roman" w:cs="Times New Roman"/>
          <w:noProof/>
          <w:szCs w:val="20"/>
        </w:rPr>
        <w:t>Kasmir (2012)</w:t>
      </w:r>
      <w:r w:rsidRPr="00257B9C">
        <w:rPr>
          <w:rFonts w:ascii="Times New Roman" w:eastAsia="Times New Roman" w:hAnsi="Times New Roman" w:cs="Times New Roman"/>
          <w:szCs w:val="20"/>
        </w:rPr>
        <w:fldChar w:fldCharType="end"/>
      </w:r>
      <w:r w:rsidRPr="00257B9C">
        <w:rPr>
          <w:rFonts w:ascii="Times New Roman" w:eastAsia="Times New Roman" w:hAnsi="Times New Roman" w:cs="Times New Roman"/>
          <w:szCs w:val="20"/>
        </w:rPr>
        <w:t xml:space="preserve">, ROA adalah suatu rasio yang menggambarkan dengan jelas profitabilitas dari suatu perusahaan, dimana rasio ini menunjukkan return (kemampuan menghasilkan laba) atas aset yang digunakan oleh perusahaan. Hal ini disebabkan karena efektifnya manajemen dari penggunaan aset perusahaan untuk memperoleh pendapatan atau keuntungan. DER merupakan suatu rasio yang menunjukkan sejauhmana kemampuan dari suatu perusahaan untuk membayar hutang atau kewajiban apabilah perusahaan tersebut dilikuidasi </w:t>
      </w:r>
      <w:r w:rsidRPr="00257B9C">
        <w:rPr>
          <w:rFonts w:ascii="Times New Roman" w:eastAsia="Times New Roman" w:hAnsi="Times New Roman" w:cs="Times New Roman"/>
          <w:szCs w:val="20"/>
        </w:rPr>
        <w:fldChar w:fldCharType="begin" w:fldLock="1"/>
      </w:r>
      <w:r w:rsidRPr="00257B9C">
        <w:rPr>
          <w:rFonts w:ascii="Times New Roman" w:eastAsia="Times New Roman" w:hAnsi="Times New Roman" w:cs="Times New Roman"/>
          <w:szCs w:val="20"/>
        </w:rPr>
        <w:instrText>ADDIN CSL_CITATION {"citationItems":[{"id":"ITEM-1","itemData":{"author":[{"dropping-particle":"","family":"Harjit","given":"","non-dropping-particle":"","parse-names":false,"suffix":""},{"dropping-particle":"","family":"Agus","given":"","non-dropping-particle":"","parse-names":false,"suffix":""},{"dropping-particle":"","family":"Martono","given":"","non-dropping-particle":"","parse-names":false,"suffix":""}],"edition":"Edisi Kedu","id":"ITEM-1","issued":{"date-parts":[["2011"]]},"publisher":"Penerbit EKONISIA","publisher-place":"Yogyakarta","title":"Manajemen Keuangan","type":"book"},"uris":["http://www.mendeley.com/documents/?uuid=358b0c0a-4cfd-4618-af77-4ba31801f351"]}],"mendeley":{"formattedCitation":"(Harjit et al., 2011)","plainTextFormattedCitation":"(Harjit et al., 2011)","previouslyFormattedCitation":"(Harjit et al., 2011)"},"properties":{"noteIndex":0},"schema":"https://github.com/citation-style-language/schema/raw/master/csl-citation.json"}</w:instrText>
      </w:r>
      <w:r w:rsidRPr="00257B9C">
        <w:rPr>
          <w:rFonts w:ascii="Times New Roman" w:eastAsia="Times New Roman" w:hAnsi="Times New Roman" w:cs="Times New Roman"/>
          <w:szCs w:val="20"/>
        </w:rPr>
        <w:fldChar w:fldCharType="separate"/>
      </w:r>
      <w:r w:rsidRPr="00257B9C">
        <w:rPr>
          <w:rFonts w:ascii="Times New Roman" w:eastAsia="Times New Roman" w:hAnsi="Times New Roman" w:cs="Times New Roman"/>
          <w:noProof/>
          <w:szCs w:val="20"/>
        </w:rPr>
        <w:t>(Harjit et al., 2011)</w:t>
      </w:r>
      <w:r w:rsidRPr="00257B9C">
        <w:rPr>
          <w:rFonts w:ascii="Times New Roman" w:eastAsia="Times New Roman" w:hAnsi="Times New Roman" w:cs="Times New Roman"/>
          <w:szCs w:val="20"/>
        </w:rPr>
        <w:fldChar w:fldCharType="end"/>
      </w:r>
      <w:r w:rsidRPr="00257B9C">
        <w:rPr>
          <w:rFonts w:ascii="Times New Roman" w:eastAsia="Times New Roman" w:hAnsi="Times New Roman" w:cs="Times New Roman"/>
          <w:szCs w:val="20"/>
        </w:rPr>
        <w:t xml:space="preserve">. Earning per share (EPS) adalah rasio yang menggambarkan perbandingan antara laba bersih dengan jumlah saham yang beredar. Semakin besar nilai EPS maka semakin baik kinerja dari suatu perusahaan karena besarnya nilai EPS menggambarkan besarnya laba yang didapatkan </w:t>
      </w:r>
      <w:r w:rsidRPr="00257B9C">
        <w:rPr>
          <w:rFonts w:ascii="Times New Roman" w:eastAsia="Times New Roman" w:hAnsi="Times New Roman" w:cs="Times New Roman"/>
          <w:szCs w:val="20"/>
        </w:rPr>
        <w:fldChar w:fldCharType="begin" w:fldLock="1"/>
      </w:r>
      <w:r w:rsidRPr="00257B9C">
        <w:rPr>
          <w:rFonts w:ascii="Times New Roman" w:eastAsia="Times New Roman" w:hAnsi="Times New Roman" w:cs="Times New Roman"/>
          <w:szCs w:val="20"/>
        </w:rPr>
        <w:instrText>ADDIN CSL_CITATION {"citationItems":[{"id":"ITEM-1","itemData":{"ISBN":"9788578110796","ISSN":"1556-5068","PMID":"25246403","author":[{"dropping-particle":"","family":"Adhiati","given":"Ajeng Hapsari","non-dropping-particle":"","parse-names":false,"suffix":""}],"container-title":"Fakultas Ekonomi dan Bisnis Universitas Dian Nuswantoro","id":"ITEM-1","issued":{"date-parts":[["2015"]]},"title":"Analisis Faktor-Faktor Yang Mempengaruhi Tingkat Underpricing Pada Perusahaan Yang Melakukan Penawaran Saham Perdana Di Bursa Efek Indonesia Periode 2009-2013","type":"article-journal"},"uris":["http://www.mendeley.com/documents/?uuid=df113022-9fff-4999-b0a0-ebdb7cc49526"]}],"mendeley":{"formattedCitation":"(Adhiati, 2015)","plainTextFormattedCitation":"(Adhiati, 2015)","previouslyFormattedCitation":"(Adhiati, 2015)"},"properties":{"noteIndex":0},"schema":"https://github.com/citation-style-language/schema/raw/master/csl-citation.json"}</w:instrText>
      </w:r>
      <w:r w:rsidRPr="00257B9C">
        <w:rPr>
          <w:rFonts w:ascii="Times New Roman" w:eastAsia="Times New Roman" w:hAnsi="Times New Roman" w:cs="Times New Roman"/>
          <w:szCs w:val="20"/>
        </w:rPr>
        <w:fldChar w:fldCharType="separate"/>
      </w:r>
      <w:r w:rsidRPr="00257B9C">
        <w:rPr>
          <w:rFonts w:ascii="Times New Roman" w:eastAsia="Times New Roman" w:hAnsi="Times New Roman" w:cs="Times New Roman"/>
          <w:noProof/>
          <w:szCs w:val="20"/>
        </w:rPr>
        <w:t>(Adhiati, 2015)</w:t>
      </w:r>
      <w:r w:rsidRPr="00257B9C">
        <w:rPr>
          <w:rFonts w:ascii="Times New Roman" w:eastAsia="Times New Roman" w:hAnsi="Times New Roman" w:cs="Times New Roman"/>
          <w:szCs w:val="20"/>
        </w:rPr>
        <w:fldChar w:fldCharType="end"/>
      </w:r>
      <w:r w:rsidRPr="00257B9C">
        <w:rPr>
          <w:rFonts w:ascii="Times New Roman" w:eastAsia="Times New Roman" w:hAnsi="Times New Roman" w:cs="Times New Roman"/>
          <w:szCs w:val="20"/>
        </w:rPr>
        <w:t>.</w:t>
      </w:r>
    </w:p>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Tujuan dalam penelitian ini yaitu untuk mengetahui pengaruh ROA, DER, EPS terhadap underpricing pada perusahaan yang melakukan Initial Public Offering (IPO) selama periode 2017 – 2019. Hasil dari penelitian ini diharapkan dapat digunakan oleh perusahaan sebagai bahan pertimbangan sebelum melakukan IPO. Selain itu, penelitian ini juga diharapkan dapat dijadikan sebagai bahan pertimbangan atau acuan dalam pengambilan keputusan investasi dan menambah pengetahuan di bidang manajemen keuangan.</w:t>
      </w:r>
    </w:p>
    <w:p w:rsidR="00257B9C" w:rsidRPr="00257B9C" w:rsidRDefault="00257B9C" w:rsidP="00257B9C">
      <w:pPr>
        <w:spacing w:after="0" w:line="240" w:lineRule="auto"/>
        <w:rPr>
          <w:rFonts w:ascii="Times New Roman" w:eastAsia="Times New Roman" w:hAnsi="Times New Roman" w:cs="Times New Roman"/>
          <w:b/>
          <w:szCs w:val="20"/>
        </w:rPr>
      </w:pPr>
    </w:p>
    <w:p w:rsidR="00257B9C" w:rsidRPr="00257B9C" w:rsidRDefault="00257B9C" w:rsidP="00257B9C">
      <w:pPr>
        <w:spacing w:after="0" w:line="240" w:lineRule="auto"/>
        <w:rPr>
          <w:rFonts w:ascii="Times New Roman" w:eastAsia="Times New Roman" w:hAnsi="Times New Roman" w:cs="Times New Roman"/>
          <w:b/>
          <w:szCs w:val="20"/>
          <w:lang w:val="id-ID"/>
        </w:rPr>
      </w:pPr>
      <w:r w:rsidRPr="00257B9C">
        <w:rPr>
          <w:rFonts w:ascii="Times New Roman" w:eastAsia="Times New Roman" w:hAnsi="Times New Roman" w:cs="Times New Roman"/>
          <w:b/>
          <w:szCs w:val="20"/>
          <w:lang w:val="id-ID"/>
        </w:rPr>
        <w:t xml:space="preserve">METODE </w:t>
      </w:r>
    </w:p>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Penelitian ini menggunakan penelitian analisis deskriptif kuantitatif. Penelitian ini dilakukan menggunakan data laporan keuangan pada perusahaan-perusahaan yang mengalami underpricing pada saat melakukan IPO periode 2017 sampai 2019 dengan menggunakan data time series. Data bersumber dari website Bursa Efek Indonesia, www.idx.co.id.</w:t>
      </w:r>
    </w:p>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 xml:space="preserve">Sampel yang ditentukan menggunakan teknik purposive sampling. Menurut </w:t>
      </w:r>
      <w:r w:rsidRPr="00257B9C">
        <w:rPr>
          <w:rFonts w:ascii="Times New Roman" w:eastAsia="Times New Roman" w:hAnsi="Times New Roman" w:cs="Times New Roman"/>
          <w:szCs w:val="20"/>
        </w:rPr>
        <w:fldChar w:fldCharType="begin" w:fldLock="1"/>
      </w:r>
      <w:r w:rsidRPr="00257B9C">
        <w:rPr>
          <w:rFonts w:ascii="Times New Roman" w:eastAsia="Times New Roman" w:hAnsi="Times New Roman" w:cs="Times New Roman"/>
          <w:szCs w:val="20"/>
        </w:rPr>
        <w:instrText>ADDIN CSL_CITATION {"citationItems":[{"id":"ITEM-1","itemData":{"author":[{"dropping-particle":"","family":"Sugiyono","given":"","non-dropping-particle":"","parse-names":false,"suffix":""}],"id":"ITEM-1","issued":{"date-parts":[["2016"]]},"publisher":"PT Alfabet","publisher-place":"Bandung","title":"Metode Penelitian Kuantitatif, Kualitatif dan R&amp;D","type":"book"},"uris":["http://www.mendeley.com/documents/?uuid=d24ffcb0-2731-4a3e-bddd-a29aeefcccd0"]}],"mendeley":{"formattedCitation":"(Sugiyono, 2016)","manualFormatting":"Sugiyono (2016)","plainTextFormattedCitation":"(Sugiyono, 2016)","previouslyFormattedCitation":"(Sugiyono, 2016)"},"properties":{"noteIndex":0},"schema":"https://github.com/citation-style-language/schema/raw/master/csl-citation.json"}</w:instrText>
      </w:r>
      <w:r w:rsidRPr="00257B9C">
        <w:rPr>
          <w:rFonts w:ascii="Times New Roman" w:eastAsia="Times New Roman" w:hAnsi="Times New Roman" w:cs="Times New Roman"/>
          <w:szCs w:val="20"/>
        </w:rPr>
        <w:fldChar w:fldCharType="separate"/>
      </w:r>
      <w:r w:rsidRPr="00257B9C">
        <w:rPr>
          <w:rFonts w:ascii="Times New Roman" w:eastAsia="Times New Roman" w:hAnsi="Times New Roman" w:cs="Times New Roman"/>
          <w:noProof/>
          <w:szCs w:val="20"/>
        </w:rPr>
        <w:t>Sugiyono (2016)</w:t>
      </w:r>
      <w:r w:rsidRPr="00257B9C">
        <w:rPr>
          <w:rFonts w:ascii="Times New Roman" w:eastAsia="Times New Roman" w:hAnsi="Times New Roman" w:cs="Times New Roman"/>
          <w:szCs w:val="20"/>
        </w:rPr>
        <w:fldChar w:fldCharType="end"/>
      </w:r>
      <w:r w:rsidRPr="00257B9C">
        <w:rPr>
          <w:rFonts w:ascii="Times New Roman" w:eastAsia="Times New Roman" w:hAnsi="Times New Roman" w:cs="Times New Roman"/>
          <w:szCs w:val="20"/>
        </w:rPr>
        <w:t xml:space="preserve"> </w:t>
      </w:r>
      <w:r w:rsidRPr="00257B9C">
        <w:rPr>
          <w:rFonts w:ascii="Times New Roman" w:eastAsia="Times New Roman" w:hAnsi="Times New Roman" w:cs="Times New Roman"/>
          <w:i/>
          <w:szCs w:val="20"/>
        </w:rPr>
        <w:t>purposive sampling</w:t>
      </w:r>
      <w:r w:rsidRPr="00257B9C">
        <w:rPr>
          <w:rFonts w:ascii="Times New Roman" w:eastAsia="Times New Roman" w:hAnsi="Times New Roman" w:cs="Times New Roman"/>
          <w:szCs w:val="20"/>
        </w:rPr>
        <w:t xml:space="preserve"> adalah suatu teknik pengambilan sampel menggunakan kriteria-kriteria atau pertimbangan tertentu. Adapun kriteria-kriteria yang digunakan penulis untuk menentukan sampel dalam penelitian ini adalah sebagai berikut:</w:t>
      </w:r>
    </w:p>
    <w:p w:rsidR="00257B9C" w:rsidRPr="00257B9C" w:rsidRDefault="00257B9C" w:rsidP="00216C87">
      <w:pPr>
        <w:numPr>
          <w:ilvl w:val="0"/>
          <w:numId w:val="68"/>
        </w:numPr>
        <w:spacing w:after="0"/>
        <w:jc w:val="both"/>
        <w:rPr>
          <w:rFonts w:ascii="Times New Roman" w:eastAsia="Times New Roman" w:hAnsi="Times New Roman" w:cs="Times New Roman"/>
          <w:szCs w:val="20"/>
        </w:rPr>
      </w:pPr>
      <w:r w:rsidRPr="00257B9C">
        <w:rPr>
          <w:rFonts w:ascii="Times New Roman" w:eastAsia="Times New Roman" w:hAnsi="Times New Roman" w:cs="Times New Roman"/>
          <w:szCs w:val="20"/>
        </w:rPr>
        <w:t>Perusahaan-perusahaan yang melakukan Initial Public Offering (IPO) periode 2017-2019</w:t>
      </w:r>
    </w:p>
    <w:p w:rsidR="00257B9C" w:rsidRPr="00257B9C" w:rsidRDefault="00257B9C" w:rsidP="00216C87">
      <w:pPr>
        <w:numPr>
          <w:ilvl w:val="0"/>
          <w:numId w:val="68"/>
        </w:numPr>
        <w:spacing w:after="0"/>
        <w:jc w:val="both"/>
        <w:rPr>
          <w:rFonts w:ascii="Times New Roman" w:eastAsia="Times New Roman" w:hAnsi="Times New Roman" w:cs="Times New Roman"/>
          <w:szCs w:val="20"/>
        </w:rPr>
      </w:pPr>
      <w:r w:rsidRPr="00257B9C">
        <w:rPr>
          <w:rFonts w:ascii="Times New Roman" w:eastAsia="Times New Roman" w:hAnsi="Times New Roman" w:cs="Times New Roman"/>
          <w:szCs w:val="20"/>
        </w:rPr>
        <w:t>Perusahaan-perusahaan yang mengalami underpricing selama periode tersebut</w:t>
      </w:r>
    </w:p>
    <w:p w:rsidR="00AD0988" w:rsidRDefault="00257B9C" w:rsidP="00AD0988">
      <w:pPr>
        <w:numPr>
          <w:ilvl w:val="0"/>
          <w:numId w:val="68"/>
        </w:numPr>
        <w:spacing w:after="0"/>
        <w:jc w:val="both"/>
        <w:rPr>
          <w:rFonts w:ascii="Times New Roman" w:eastAsia="Times New Roman" w:hAnsi="Times New Roman" w:cs="Times New Roman"/>
          <w:szCs w:val="20"/>
        </w:rPr>
      </w:pPr>
      <w:r w:rsidRPr="00257B9C">
        <w:rPr>
          <w:rFonts w:ascii="Times New Roman" w:eastAsia="Times New Roman" w:hAnsi="Times New Roman" w:cs="Times New Roman"/>
          <w:szCs w:val="20"/>
        </w:rPr>
        <w:t>Perusahaan-perusahaan yang memiliki laporan tahunan lengkap dan tidak mengalami kerugian selama periode pengamatan</w:t>
      </w:r>
    </w:p>
    <w:p w:rsidR="00257B9C" w:rsidRDefault="00257B9C" w:rsidP="00AD0988">
      <w:pPr>
        <w:spacing w:after="0"/>
        <w:jc w:val="both"/>
        <w:rPr>
          <w:rFonts w:ascii="Times New Roman" w:eastAsia="Times New Roman" w:hAnsi="Times New Roman" w:cs="Times New Roman"/>
          <w:szCs w:val="20"/>
        </w:rPr>
      </w:pPr>
      <w:r w:rsidRPr="00AD0988">
        <w:rPr>
          <w:rFonts w:ascii="Times New Roman" w:eastAsia="Times New Roman" w:hAnsi="Times New Roman" w:cs="Times New Roman"/>
          <w:szCs w:val="20"/>
        </w:rPr>
        <w:t xml:space="preserve">Penelitian ini dilakukan pada perusahaan yang mengalami </w:t>
      </w:r>
      <w:r w:rsidRPr="00AD0988">
        <w:rPr>
          <w:rFonts w:ascii="Times New Roman" w:eastAsia="Times New Roman" w:hAnsi="Times New Roman" w:cs="Times New Roman"/>
          <w:i/>
          <w:szCs w:val="20"/>
        </w:rPr>
        <w:t>underpricing</w:t>
      </w:r>
      <w:r w:rsidRPr="00AD0988">
        <w:rPr>
          <w:rFonts w:ascii="Times New Roman" w:eastAsia="Times New Roman" w:hAnsi="Times New Roman" w:cs="Times New Roman"/>
          <w:szCs w:val="20"/>
        </w:rPr>
        <w:t xml:space="preserve"> pada saat melakukan </w:t>
      </w:r>
      <w:r w:rsidRPr="00AD0988">
        <w:rPr>
          <w:rFonts w:ascii="Times New Roman" w:eastAsia="Times New Roman" w:hAnsi="Times New Roman" w:cs="Times New Roman"/>
          <w:i/>
          <w:szCs w:val="20"/>
        </w:rPr>
        <w:t>Initial Public Offering</w:t>
      </w:r>
      <w:r w:rsidRPr="00AD0988">
        <w:rPr>
          <w:rFonts w:ascii="Times New Roman" w:eastAsia="Times New Roman" w:hAnsi="Times New Roman" w:cs="Times New Roman"/>
          <w:szCs w:val="20"/>
        </w:rPr>
        <w:t xml:space="preserve"> (IPO) di Bursa Efek Indonesia periode 2017-2019. Terdapat 110 perusahaan yang melakukan IPO pada periode tersebut. Berdasarkan kriteria penentuan sampel yang telah diuraikan dalam satuan analisis, terdapat 41 perusahaan yang memenuhi syarat pemilihan sampel dalam penelitian ini. Adapun proses pemilihan sampel berdasarkan kriteria yang telah ditetapkan tersa</w:t>
      </w:r>
      <w:r w:rsidR="00AD0988">
        <w:rPr>
          <w:rFonts w:ascii="Times New Roman" w:eastAsia="Times New Roman" w:hAnsi="Times New Roman" w:cs="Times New Roman"/>
          <w:szCs w:val="20"/>
        </w:rPr>
        <w:t xml:space="preserve">ji dalam tabel sebagai berikut </w:t>
      </w:r>
    </w:p>
    <w:p w:rsidR="00AD0988" w:rsidRPr="00AD0988" w:rsidRDefault="00AD0988" w:rsidP="00AD0988">
      <w:pPr>
        <w:spacing w:after="0"/>
        <w:jc w:val="both"/>
        <w:rPr>
          <w:rFonts w:ascii="Times New Roman" w:eastAsia="Times New Roman" w:hAnsi="Times New Roman" w:cs="Times New Roman"/>
          <w:szCs w:val="20"/>
        </w:rPr>
      </w:pPr>
    </w:p>
    <w:p w:rsidR="00257B9C" w:rsidRPr="00257B9C" w:rsidRDefault="00257B9C" w:rsidP="00257B9C">
      <w:pPr>
        <w:ind w:left="284"/>
        <w:jc w:val="center"/>
        <w:rPr>
          <w:rFonts w:ascii="Times New Roman" w:hAnsi="Times New Roman"/>
          <w:b/>
          <w:szCs w:val="24"/>
        </w:rPr>
      </w:pPr>
      <w:r w:rsidRPr="00257B9C">
        <w:rPr>
          <w:rFonts w:ascii="Times New Roman" w:hAnsi="Times New Roman"/>
          <w:b/>
          <w:szCs w:val="24"/>
        </w:rPr>
        <w:t>Tabel 1. Proses Penentuan Sampel</w:t>
      </w:r>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708"/>
        <w:gridCol w:w="5668"/>
        <w:gridCol w:w="1562"/>
      </w:tblGrid>
      <w:tr w:rsidR="00257B9C" w:rsidRPr="00257B9C" w:rsidTr="00257B9C">
        <w:trPr>
          <w:trHeight w:val="20"/>
        </w:trPr>
        <w:tc>
          <w:tcPr>
            <w:tcW w:w="446" w:type="pct"/>
            <w:tcBorders>
              <w:bottom w:val="single" w:sz="4" w:space="0" w:color="auto"/>
            </w:tcBorders>
            <w:vAlign w:val="center"/>
          </w:tcPr>
          <w:p w:rsidR="00257B9C" w:rsidRPr="00257B9C" w:rsidRDefault="00257B9C" w:rsidP="00257B9C">
            <w:pPr>
              <w:jc w:val="center"/>
              <w:rPr>
                <w:rFonts w:ascii="Times New Roman" w:hAnsi="Times New Roman"/>
                <w:szCs w:val="24"/>
              </w:rPr>
            </w:pPr>
            <w:r w:rsidRPr="00257B9C">
              <w:rPr>
                <w:rFonts w:ascii="Times New Roman" w:hAnsi="Times New Roman"/>
                <w:szCs w:val="24"/>
              </w:rPr>
              <w:t>No.</w:t>
            </w:r>
          </w:p>
        </w:tc>
        <w:tc>
          <w:tcPr>
            <w:tcW w:w="3569" w:type="pct"/>
            <w:tcBorders>
              <w:bottom w:val="single" w:sz="4" w:space="0" w:color="auto"/>
            </w:tcBorders>
            <w:vAlign w:val="center"/>
          </w:tcPr>
          <w:p w:rsidR="00257B9C" w:rsidRPr="00257B9C" w:rsidRDefault="00257B9C" w:rsidP="00257B9C">
            <w:pPr>
              <w:jc w:val="center"/>
              <w:rPr>
                <w:rFonts w:ascii="Times New Roman" w:hAnsi="Times New Roman"/>
                <w:szCs w:val="24"/>
              </w:rPr>
            </w:pPr>
            <w:r w:rsidRPr="00257B9C">
              <w:rPr>
                <w:rFonts w:ascii="Times New Roman" w:hAnsi="Times New Roman"/>
                <w:szCs w:val="24"/>
              </w:rPr>
              <w:t>Kriteria</w:t>
            </w:r>
          </w:p>
        </w:tc>
        <w:tc>
          <w:tcPr>
            <w:tcW w:w="984" w:type="pct"/>
            <w:tcBorders>
              <w:bottom w:val="single" w:sz="4" w:space="0" w:color="auto"/>
            </w:tcBorders>
            <w:vAlign w:val="center"/>
          </w:tcPr>
          <w:p w:rsidR="00257B9C" w:rsidRPr="00257B9C" w:rsidRDefault="00257B9C" w:rsidP="00257B9C">
            <w:pPr>
              <w:jc w:val="center"/>
              <w:rPr>
                <w:rFonts w:ascii="Times New Roman" w:hAnsi="Times New Roman"/>
                <w:szCs w:val="24"/>
              </w:rPr>
            </w:pPr>
            <w:r w:rsidRPr="00257B9C">
              <w:rPr>
                <w:rFonts w:ascii="Times New Roman" w:hAnsi="Times New Roman"/>
                <w:szCs w:val="24"/>
              </w:rPr>
              <w:t xml:space="preserve">Jumlah </w:t>
            </w:r>
          </w:p>
          <w:p w:rsidR="00257B9C" w:rsidRPr="00257B9C" w:rsidRDefault="00257B9C" w:rsidP="00257B9C">
            <w:pPr>
              <w:jc w:val="center"/>
              <w:rPr>
                <w:rFonts w:ascii="Times New Roman" w:hAnsi="Times New Roman"/>
                <w:szCs w:val="24"/>
              </w:rPr>
            </w:pPr>
            <w:r w:rsidRPr="00257B9C">
              <w:rPr>
                <w:rFonts w:ascii="Times New Roman" w:hAnsi="Times New Roman"/>
                <w:szCs w:val="24"/>
              </w:rPr>
              <w:t>Perusahaan</w:t>
            </w:r>
          </w:p>
        </w:tc>
      </w:tr>
      <w:tr w:rsidR="00257B9C" w:rsidRPr="00257B9C" w:rsidTr="00257B9C">
        <w:trPr>
          <w:trHeight w:val="20"/>
        </w:trPr>
        <w:tc>
          <w:tcPr>
            <w:tcW w:w="446" w:type="pct"/>
            <w:tcBorders>
              <w:bottom w:val="nil"/>
            </w:tcBorders>
          </w:tcPr>
          <w:p w:rsidR="00257B9C" w:rsidRPr="00257B9C" w:rsidRDefault="00257B9C" w:rsidP="00257B9C">
            <w:pPr>
              <w:jc w:val="center"/>
              <w:rPr>
                <w:rFonts w:ascii="Times New Roman" w:hAnsi="Times New Roman"/>
                <w:szCs w:val="24"/>
              </w:rPr>
            </w:pPr>
            <w:r w:rsidRPr="00257B9C">
              <w:rPr>
                <w:rFonts w:ascii="Times New Roman" w:hAnsi="Times New Roman"/>
                <w:szCs w:val="24"/>
              </w:rPr>
              <w:t>1.</w:t>
            </w:r>
          </w:p>
        </w:tc>
        <w:tc>
          <w:tcPr>
            <w:tcW w:w="3569" w:type="pct"/>
            <w:tcBorders>
              <w:bottom w:val="nil"/>
            </w:tcBorders>
          </w:tcPr>
          <w:p w:rsidR="00257B9C" w:rsidRPr="00257B9C" w:rsidRDefault="00257B9C" w:rsidP="00257B9C">
            <w:pPr>
              <w:rPr>
                <w:rFonts w:ascii="Times New Roman" w:hAnsi="Times New Roman"/>
                <w:szCs w:val="24"/>
              </w:rPr>
            </w:pPr>
            <w:r w:rsidRPr="00257B9C">
              <w:rPr>
                <w:rFonts w:ascii="Times New Roman" w:hAnsi="Times New Roman"/>
                <w:szCs w:val="24"/>
              </w:rPr>
              <w:t>Perusahaan yang melakukan IPO periode 2017-2019</w:t>
            </w:r>
          </w:p>
        </w:tc>
        <w:tc>
          <w:tcPr>
            <w:tcW w:w="984" w:type="pct"/>
            <w:tcBorders>
              <w:bottom w:val="nil"/>
            </w:tcBorders>
          </w:tcPr>
          <w:p w:rsidR="00257B9C" w:rsidRPr="00257B9C" w:rsidRDefault="00257B9C" w:rsidP="00257B9C">
            <w:pPr>
              <w:jc w:val="center"/>
              <w:rPr>
                <w:rFonts w:ascii="Times New Roman" w:hAnsi="Times New Roman"/>
                <w:szCs w:val="24"/>
              </w:rPr>
            </w:pPr>
            <w:r w:rsidRPr="00257B9C">
              <w:rPr>
                <w:rFonts w:ascii="Times New Roman" w:hAnsi="Times New Roman"/>
                <w:szCs w:val="24"/>
              </w:rPr>
              <w:t>110</w:t>
            </w:r>
          </w:p>
        </w:tc>
      </w:tr>
      <w:tr w:rsidR="00257B9C" w:rsidRPr="00257B9C" w:rsidTr="00257B9C">
        <w:trPr>
          <w:trHeight w:val="20"/>
        </w:trPr>
        <w:tc>
          <w:tcPr>
            <w:tcW w:w="446" w:type="pct"/>
            <w:tcBorders>
              <w:top w:val="nil"/>
              <w:bottom w:val="nil"/>
            </w:tcBorders>
          </w:tcPr>
          <w:p w:rsidR="00257B9C" w:rsidRPr="00257B9C" w:rsidRDefault="00257B9C" w:rsidP="00257B9C">
            <w:pPr>
              <w:jc w:val="center"/>
              <w:rPr>
                <w:rFonts w:ascii="Times New Roman" w:hAnsi="Times New Roman"/>
                <w:szCs w:val="24"/>
              </w:rPr>
            </w:pPr>
            <w:r w:rsidRPr="00257B9C">
              <w:rPr>
                <w:rFonts w:ascii="Times New Roman" w:hAnsi="Times New Roman"/>
                <w:szCs w:val="24"/>
              </w:rPr>
              <w:t>2.</w:t>
            </w:r>
          </w:p>
        </w:tc>
        <w:tc>
          <w:tcPr>
            <w:tcW w:w="3569" w:type="pct"/>
            <w:tcBorders>
              <w:top w:val="nil"/>
              <w:bottom w:val="nil"/>
            </w:tcBorders>
          </w:tcPr>
          <w:p w:rsidR="00257B9C" w:rsidRPr="00257B9C" w:rsidRDefault="00257B9C" w:rsidP="00257B9C">
            <w:pPr>
              <w:rPr>
                <w:rFonts w:ascii="Times New Roman" w:hAnsi="Times New Roman"/>
                <w:szCs w:val="24"/>
              </w:rPr>
            </w:pPr>
            <w:r w:rsidRPr="00257B9C">
              <w:rPr>
                <w:rFonts w:ascii="Times New Roman" w:hAnsi="Times New Roman"/>
                <w:szCs w:val="24"/>
              </w:rPr>
              <w:t>Perusahaan yang tidak mengalami underpricing</w:t>
            </w:r>
          </w:p>
        </w:tc>
        <w:tc>
          <w:tcPr>
            <w:tcW w:w="984" w:type="pct"/>
            <w:tcBorders>
              <w:top w:val="nil"/>
              <w:bottom w:val="nil"/>
            </w:tcBorders>
          </w:tcPr>
          <w:p w:rsidR="00257B9C" w:rsidRPr="00257B9C" w:rsidRDefault="00257B9C" w:rsidP="00257B9C">
            <w:pPr>
              <w:jc w:val="center"/>
              <w:rPr>
                <w:rFonts w:ascii="Times New Roman" w:hAnsi="Times New Roman"/>
                <w:szCs w:val="24"/>
              </w:rPr>
            </w:pPr>
            <w:r w:rsidRPr="00257B9C">
              <w:rPr>
                <w:rFonts w:ascii="Times New Roman" w:hAnsi="Times New Roman"/>
                <w:szCs w:val="24"/>
              </w:rPr>
              <w:t>(9)</w:t>
            </w:r>
          </w:p>
        </w:tc>
      </w:tr>
      <w:tr w:rsidR="00257B9C" w:rsidRPr="00257B9C" w:rsidTr="00257B9C">
        <w:trPr>
          <w:trHeight w:val="20"/>
        </w:trPr>
        <w:tc>
          <w:tcPr>
            <w:tcW w:w="446" w:type="pct"/>
            <w:tcBorders>
              <w:top w:val="nil"/>
            </w:tcBorders>
          </w:tcPr>
          <w:p w:rsidR="00257B9C" w:rsidRPr="00257B9C" w:rsidRDefault="00257B9C" w:rsidP="00257B9C">
            <w:pPr>
              <w:jc w:val="center"/>
              <w:rPr>
                <w:rFonts w:ascii="Times New Roman" w:hAnsi="Times New Roman"/>
                <w:szCs w:val="24"/>
              </w:rPr>
            </w:pPr>
            <w:r w:rsidRPr="00257B9C">
              <w:rPr>
                <w:rFonts w:ascii="Times New Roman" w:hAnsi="Times New Roman"/>
                <w:szCs w:val="24"/>
              </w:rPr>
              <w:t>3.</w:t>
            </w:r>
          </w:p>
        </w:tc>
        <w:tc>
          <w:tcPr>
            <w:tcW w:w="3569" w:type="pct"/>
            <w:tcBorders>
              <w:top w:val="nil"/>
            </w:tcBorders>
          </w:tcPr>
          <w:p w:rsidR="00257B9C" w:rsidRPr="00257B9C" w:rsidRDefault="00257B9C" w:rsidP="00257B9C">
            <w:pPr>
              <w:rPr>
                <w:rFonts w:ascii="Times New Roman" w:hAnsi="Times New Roman"/>
                <w:szCs w:val="24"/>
              </w:rPr>
            </w:pPr>
            <w:r w:rsidRPr="00257B9C">
              <w:rPr>
                <w:rFonts w:ascii="Times New Roman" w:hAnsi="Times New Roman"/>
                <w:szCs w:val="24"/>
              </w:rPr>
              <w:t>Perusahaan dengan data yang tidak lengkap</w:t>
            </w:r>
          </w:p>
        </w:tc>
        <w:tc>
          <w:tcPr>
            <w:tcW w:w="984" w:type="pct"/>
            <w:tcBorders>
              <w:top w:val="nil"/>
            </w:tcBorders>
          </w:tcPr>
          <w:p w:rsidR="00257B9C" w:rsidRPr="00257B9C" w:rsidRDefault="00257B9C" w:rsidP="00257B9C">
            <w:pPr>
              <w:jc w:val="center"/>
              <w:rPr>
                <w:rFonts w:ascii="Times New Roman" w:hAnsi="Times New Roman"/>
                <w:szCs w:val="24"/>
              </w:rPr>
            </w:pPr>
            <w:r w:rsidRPr="00257B9C">
              <w:rPr>
                <w:rFonts w:ascii="Times New Roman" w:hAnsi="Times New Roman"/>
                <w:szCs w:val="24"/>
              </w:rPr>
              <w:t>(70)</w:t>
            </w:r>
          </w:p>
        </w:tc>
      </w:tr>
      <w:tr w:rsidR="00257B9C" w:rsidRPr="00257B9C" w:rsidTr="00257B9C">
        <w:trPr>
          <w:trHeight w:val="20"/>
        </w:trPr>
        <w:tc>
          <w:tcPr>
            <w:tcW w:w="4016" w:type="pct"/>
            <w:gridSpan w:val="2"/>
          </w:tcPr>
          <w:p w:rsidR="00257B9C" w:rsidRPr="00257B9C" w:rsidRDefault="00257B9C" w:rsidP="00257B9C">
            <w:pPr>
              <w:jc w:val="center"/>
              <w:rPr>
                <w:rFonts w:ascii="Times New Roman" w:hAnsi="Times New Roman"/>
                <w:szCs w:val="24"/>
              </w:rPr>
            </w:pPr>
            <w:r w:rsidRPr="00257B9C">
              <w:rPr>
                <w:rFonts w:ascii="Times New Roman" w:hAnsi="Times New Roman"/>
                <w:szCs w:val="24"/>
              </w:rPr>
              <w:t>Jumlah sampel yang digunakan dalam penelitian</w:t>
            </w:r>
          </w:p>
        </w:tc>
        <w:tc>
          <w:tcPr>
            <w:tcW w:w="984" w:type="pct"/>
          </w:tcPr>
          <w:p w:rsidR="00257B9C" w:rsidRPr="00257B9C" w:rsidRDefault="00257B9C" w:rsidP="00257B9C">
            <w:pPr>
              <w:jc w:val="center"/>
              <w:rPr>
                <w:rFonts w:ascii="Times New Roman" w:hAnsi="Times New Roman"/>
                <w:szCs w:val="24"/>
              </w:rPr>
            </w:pPr>
            <w:r w:rsidRPr="00257B9C">
              <w:rPr>
                <w:rFonts w:ascii="Times New Roman" w:hAnsi="Times New Roman"/>
                <w:szCs w:val="24"/>
              </w:rPr>
              <w:t>41</w:t>
            </w:r>
          </w:p>
        </w:tc>
      </w:tr>
    </w:tbl>
    <w:p w:rsidR="00257B9C" w:rsidRPr="00257B9C" w:rsidRDefault="00257B9C" w:rsidP="00257B9C">
      <w:pPr>
        <w:jc w:val="both"/>
        <w:rPr>
          <w:rFonts w:ascii="Times New Roman" w:hAnsi="Times New Roman"/>
          <w:szCs w:val="24"/>
        </w:rPr>
      </w:pPr>
      <w:r w:rsidRPr="00257B9C">
        <w:rPr>
          <w:rFonts w:ascii="Times New Roman" w:hAnsi="Times New Roman"/>
          <w:szCs w:val="24"/>
        </w:rPr>
        <w:t>Sumber: Data Diolah, 2021</w:t>
      </w:r>
    </w:p>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p>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.Adapun teknik analisis data yang digunakan untuk menganalisis data yang telah dikumpulkan dengan menggunakan analisis uji statistik regresi linear berganda dengan variabel independen  yaitu ROA, DER, EPS dengan variabel dependen underpricing serta melihat besarnya pengaruh variabel independen X1 yaitu ROA, X2 yaitu DER, X3 yaitu EPS terhadap variabel dependen Y yaitu underpricing. Untuk mengetahui bagaimana hubungan antara variabel independen terhadap variabel dependen, maka dapat dirumuskan sebagai berikut :</w:t>
      </w:r>
    </w:p>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Y = a + b1X1,+b2X2+b3X3+ e</w:t>
      </w:r>
    </w:p>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Keterangan :</w:t>
      </w:r>
    </w:p>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Y = Underpricing</w:t>
      </w:r>
    </w:p>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X1 =Retrun On Assets</w:t>
      </w:r>
    </w:p>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X2 =Debt to Equity Ratio</w:t>
      </w:r>
    </w:p>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X3 =Earning Per Share</w:t>
      </w:r>
    </w:p>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a = Nilai Konstanta</w:t>
      </w:r>
    </w:p>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b = Nilai arah sebagai penentu ramalan (prediksi)</w:t>
      </w:r>
    </w:p>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e = Error</w:t>
      </w:r>
    </w:p>
    <w:p w:rsidR="00257B9C" w:rsidRPr="00257B9C" w:rsidRDefault="00257B9C" w:rsidP="00257B9C">
      <w:pPr>
        <w:spacing w:after="0" w:line="240" w:lineRule="auto"/>
        <w:rPr>
          <w:rFonts w:ascii="Times New Roman" w:eastAsia="Times New Roman" w:hAnsi="Times New Roman" w:cs="Times New Roman"/>
          <w:b/>
          <w:szCs w:val="20"/>
        </w:rPr>
      </w:pPr>
      <w:r w:rsidRPr="00257B9C">
        <w:rPr>
          <w:rFonts w:ascii="Times New Roman" w:eastAsia="Times New Roman" w:hAnsi="Times New Roman" w:cs="Times New Roman"/>
          <w:b/>
          <w:szCs w:val="20"/>
          <w:lang w:val="id-ID"/>
        </w:rPr>
        <w:t xml:space="preserve">HASIL </w:t>
      </w:r>
    </w:p>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Berdasarkan data yang diperoleh dari laporan tahunan perusahaan yang dijadikan sampel dalam penelitian ini, maka di bawah ini peneliti telah menyajikan data yang akan digunakan sebagai berikut :</w:t>
      </w:r>
    </w:p>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p>
    <w:p w:rsidR="00257B9C" w:rsidRPr="00257B9C" w:rsidRDefault="00257B9C" w:rsidP="00257B9C">
      <w:pPr>
        <w:tabs>
          <w:tab w:val="left" w:pos="284"/>
        </w:tabs>
        <w:spacing w:after="0" w:line="240" w:lineRule="auto"/>
        <w:jc w:val="center"/>
        <w:rPr>
          <w:rFonts w:ascii="Times New Roman" w:eastAsia="Times New Roman" w:hAnsi="Times New Roman" w:cs="Times New Roman"/>
          <w:b/>
          <w:szCs w:val="20"/>
        </w:rPr>
      </w:pPr>
      <w:r w:rsidRPr="00257B9C">
        <w:rPr>
          <w:rFonts w:ascii="Times New Roman" w:eastAsia="Times New Roman" w:hAnsi="Times New Roman" w:cs="Times New Roman"/>
          <w:b/>
          <w:szCs w:val="20"/>
        </w:rPr>
        <w:t>Tabel 2. Data Analis ROA, DER, EPS, dan Underpring</w:t>
      </w:r>
    </w:p>
    <w:tbl>
      <w:tblPr>
        <w:tblW w:w="7932" w:type="dxa"/>
        <w:tblInd w:w="93" w:type="dxa"/>
        <w:tblBorders>
          <w:top w:val="single" w:sz="4" w:space="0" w:color="auto"/>
          <w:bottom w:val="single" w:sz="4" w:space="0" w:color="auto"/>
        </w:tblBorders>
        <w:tblLayout w:type="fixed"/>
        <w:tblLook w:val="04A0" w:firstRow="1" w:lastRow="0" w:firstColumn="1" w:lastColumn="0" w:noHBand="0" w:noVBand="1"/>
      </w:tblPr>
      <w:tblGrid>
        <w:gridCol w:w="724"/>
        <w:gridCol w:w="1460"/>
        <w:gridCol w:w="1214"/>
        <w:gridCol w:w="1214"/>
        <w:gridCol w:w="1215"/>
        <w:gridCol w:w="2105"/>
      </w:tblGrid>
      <w:tr w:rsidR="00257B9C" w:rsidRPr="00257B9C" w:rsidTr="00257B9C">
        <w:trPr>
          <w:trHeight w:val="113"/>
        </w:trPr>
        <w:tc>
          <w:tcPr>
            <w:tcW w:w="724" w:type="dxa"/>
            <w:tcBorders>
              <w:top w:val="single" w:sz="4" w:space="0" w:color="auto"/>
              <w:bottom w:val="single" w:sz="4" w:space="0" w:color="auto"/>
            </w:tcBorders>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NO</w:t>
            </w:r>
          </w:p>
        </w:tc>
        <w:tc>
          <w:tcPr>
            <w:tcW w:w="1460" w:type="dxa"/>
            <w:tcBorders>
              <w:top w:val="single" w:sz="4" w:space="0" w:color="auto"/>
              <w:bottom w:val="single" w:sz="4" w:space="0" w:color="auto"/>
            </w:tcBorders>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KODE</w:t>
            </w:r>
          </w:p>
        </w:tc>
        <w:tc>
          <w:tcPr>
            <w:tcW w:w="1214" w:type="dxa"/>
            <w:tcBorders>
              <w:top w:val="single" w:sz="4" w:space="0" w:color="auto"/>
              <w:bottom w:val="single" w:sz="4" w:space="0" w:color="auto"/>
            </w:tcBorders>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ROA</w:t>
            </w:r>
          </w:p>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(X1)</w:t>
            </w:r>
          </w:p>
        </w:tc>
        <w:tc>
          <w:tcPr>
            <w:tcW w:w="1214" w:type="dxa"/>
            <w:tcBorders>
              <w:top w:val="single" w:sz="4" w:space="0" w:color="auto"/>
              <w:bottom w:val="single" w:sz="4" w:space="0" w:color="auto"/>
            </w:tcBorders>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DER</w:t>
            </w:r>
          </w:p>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(X2)</w:t>
            </w:r>
          </w:p>
        </w:tc>
        <w:tc>
          <w:tcPr>
            <w:tcW w:w="1215" w:type="dxa"/>
            <w:tcBorders>
              <w:top w:val="single" w:sz="4" w:space="0" w:color="auto"/>
              <w:bottom w:val="single" w:sz="4" w:space="0" w:color="auto"/>
            </w:tcBorders>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EPS</w:t>
            </w:r>
          </w:p>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(X3)</w:t>
            </w:r>
          </w:p>
        </w:tc>
        <w:tc>
          <w:tcPr>
            <w:tcW w:w="2105" w:type="dxa"/>
            <w:tcBorders>
              <w:top w:val="single" w:sz="4" w:space="0" w:color="auto"/>
              <w:bottom w:val="single" w:sz="4" w:space="0" w:color="auto"/>
            </w:tcBorders>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UNDERPRICING</w:t>
            </w:r>
          </w:p>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(Y)</w:t>
            </w:r>
          </w:p>
        </w:tc>
      </w:tr>
      <w:tr w:rsidR="00257B9C" w:rsidRPr="00257B9C" w:rsidTr="00257B9C">
        <w:trPr>
          <w:trHeight w:val="113"/>
        </w:trPr>
        <w:tc>
          <w:tcPr>
            <w:tcW w:w="724" w:type="dxa"/>
            <w:tcBorders>
              <w:top w:val="single" w:sz="4" w:space="0" w:color="auto"/>
            </w:tcBorders>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1</w:t>
            </w:r>
          </w:p>
        </w:tc>
        <w:tc>
          <w:tcPr>
            <w:tcW w:w="1460" w:type="dxa"/>
            <w:tcBorders>
              <w:top w:val="single" w:sz="4" w:space="0" w:color="auto"/>
            </w:tcBorders>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WSBP</w:t>
            </w:r>
          </w:p>
        </w:tc>
        <w:tc>
          <w:tcPr>
            <w:tcW w:w="1214" w:type="dxa"/>
            <w:tcBorders>
              <w:top w:val="single" w:sz="4" w:space="0" w:color="auto"/>
            </w:tcBorders>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7.72</w:t>
            </w:r>
          </w:p>
        </w:tc>
        <w:tc>
          <w:tcPr>
            <w:tcW w:w="1214" w:type="dxa"/>
            <w:tcBorders>
              <w:top w:val="single" w:sz="4" w:space="0" w:color="auto"/>
            </w:tcBorders>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225.54</w:t>
            </w:r>
          </w:p>
        </w:tc>
        <w:tc>
          <w:tcPr>
            <w:tcW w:w="1215" w:type="dxa"/>
            <w:tcBorders>
              <w:top w:val="single" w:sz="4" w:space="0" w:color="auto"/>
            </w:tcBorders>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21.24</w:t>
            </w:r>
          </w:p>
        </w:tc>
        <w:tc>
          <w:tcPr>
            <w:tcW w:w="2105" w:type="dxa"/>
            <w:tcBorders>
              <w:top w:val="single" w:sz="4" w:space="0" w:color="auto"/>
            </w:tcBorders>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10</w:t>
            </w:r>
          </w:p>
        </w:tc>
      </w:tr>
      <w:tr w:rsidR="00257B9C" w:rsidRPr="00257B9C" w:rsidTr="00257B9C">
        <w:trPr>
          <w:trHeight w:val="113"/>
        </w:trPr>
        <w:tc>
          <w:tcPr>
            <w:tcW w:w="72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2</w:t>
            </w:r>
          </w:p>
        </w:tc>
        <w:tc>
          <w:tcPr>
            <w:tcW w:w="1460"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CLEO</w:t>
            </w:r>
          </w:p>
        </w:tc>
        <w:tc>
          <w:tcPr>
            <w:tcW w:w="121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8.47</w:t>
            </w:r>
          </w:p>
        </w:tc>
        <w:tc>
          <w:tcPr>
            <w:tcW w:w="121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133.79</w:t>
            </w:r>
          </w:p>
        </w:tc>
        <w:tc>
          <w:tcPr>
            <w:tcW w:w="1215"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31</w:t>
            </w:r>
          </w:p>
        </w:tc>
        <w:tc>
          <w:tcPr>
            <w:tcW w:w="2105"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70</w:t>
            </w:r>
          </w:p>
        </w:tc>
      </w:tr>
      <w:tr w:rsidR="00257B9C" w:rsidRPr="00257B9C" w:rsidTr="00257B9C">
        <w:trPr>
          <w:trHeight w:val="113"/>
        </w:trPr>
        <w:tc>
          <w:tcPr>
            <w:tcW w:w="72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3</w:t>
            </w:r>
          </w:p>
        </w:tc>
        <w:tc>
          <w:tcPr>
            <w:tcW w:w="1460"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FINN</w:t>
            </w:r>
          </w:p>
        </w:tc>
        <w:tc>
          <w:tcPr>
            <w:tcW w:w="121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0.88</w:t>
            </w:r>
          </w:p>
        </w:tc>
        <w:tc>
          <w:tcPr>
            <w:tcW w:w="121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532.27</w:t>
            </w:r>
          </w:p>
        </w:tc>
        <w:tc>
          <w:tcPr>
            <w:tcW w:w="1215"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133</w:t>
            </w:r>
          </w:p>
        </w:tc>
        <w:tc>
          <w:tcPr>
            <w:tcW w:w="2105"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70</w:t>
            </w:r>
          </w:p>
        </w:tc>
      </w:tr>
      <w:tr w:rsidR="00257B9C" w:rsidRPr="00257B9C" w:rsidTr="00257B9C">
        <w:trPr>
          <w:trHeight w:val="113"/>
        </w:trPr>
        <w:tc>
          <w:tcPr>
            <w:tcW w:w="72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4</w:t>
            </w:r>
          </w:p>
        </w:tc>
        <w:tc>
          <w:tcPr>
            <w:tcW w:w="1460"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FIRE</w:t>
            </w:r>
          </w:p>
        </w:tc>
        <w:tc>
          <w:tcPr>
            <w:tcW w:w="121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1.73</w:t>
            </w:r>
          </w:p>
        </w:tc>
        <w:tc>
          <w:tcPr>
            <w:tcW w:w="121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319.68</w:t>
            </w:r>
          </w:p>
        </w:tc>
        <w:tc>
          <w:tcPr>
            <w:tcW w:w="1215"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17.32</w:t>
            </w:r>
          </w:p>
        </w:tc>
        <w:tc>
          <w:tcPr>
            <w:tcW w:w="2105"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50</w:t>
            </w:r>
          </w:p>
        </w:tc>
      </w:tr>
      <w:tr w:rsidR="00257B9C" w:rsidRPr="00257B9C" w:rsidTr="00257B9C">
        <w:trPr>
          <w:trHeight w:val="113"/>
        </w:trPr>
        <w:tc>
          <w:tcPr>
            <w:tcW w:w="72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5</w:t>
            </w:r>
          </w:p>
        </w:tc>
        <w:tc>
          <w:tcPr>
            <w:tcW w:w="1460"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TOPS</w:t>
            </w:r>
          </w:p>
        </w:tc>
        <w:tc>
          <w:tcPr>
            <w:tcW w:w="121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7.23</w:t>
            </w:r>
          </w:p>
        </w:tc>
        <w:tc>
          <w:tcPr>
            <w:tcW w:w="121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3.39</w:t>
            </w:r>
          </w:p>
        </w:tc>
        <w:tc>
          <w:tcPr>
            <w:tcW w:w="1215"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181.24</w:t>
            </w:r>
          </w:p>
        </w:tc>
        <w:tc>
          <w:tcPr>
            <w:tcW w:w="2105"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50</w:t>
            </w:r>
          </w:p>
        </w:tc>
      </w:tr>
      <w:tr w:rsidR="00257B9C" w:rsidRPr="00257B9C" w:rsidTr="00257B9C">
        <w:trPr>
          <w:trHeight w:val="113"/>
        </w:trPr>
        <w:tc>
          <w:tcPr>
            <w:tcW w:w="72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6</w:t>
            </w:r>
          </w:p>
        </w:tc>
        <w:tc>
          <w:tcPr>
            <w:tcW w:w="1460"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KMTR</w:t>
            </w:r>
          </w:p>
        </w:tc>
        <w:tc>
          <w:tcPr>
            <w:tcW w:w="121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6.11</w:t>
            </w:r>
          </w:p>
        </w:tc>
        <w:tc>
          <w:tcPr>
            <w:tcW w:w="121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261.76</w:t>
            </w:r>
          </w:p>
        </w:tc>
        <w:tc>
          <w:tcPr>
            <w:tcW w:w="1215"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321.42</w:t>
            </w:r>
          </w:p>
        </w:tc>
        <w:tc>
          <w:tcPr>
            <w:tcW w:w="2105"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50</w:t>
            </w:r>
          </w:p>
        </w:tc>
      </w:tr>
      <w:tr w:rsidR="00257B9C" w:rsidRPr="00257B9C" w:rsidTr="00257B9C">
        <w:trPr>
          <w:trHeight w:val="113"/>
        </w:trPr>
        <w:tc>
          <w:tcPr>
            <w:tcW w:w="72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7</w:t>
            </w:r>
          </w:p>
        </w:tc>
        <w:tc>
          <w:tcPr>
            <w:tcW w:w="1460"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HRTA</w:t>
            </w:r>
          </w:p>
        </w:tc>
        <w:tc>
          <w:tcPr>
            <w:tcW w:w="121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16.02</w:t>
            </w:r>
          </w:p>
        </w:tc>
        <w:tc>
          <w:tcPr>
            <w:tcW w:w="121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88.14</w:t>
            </w:r>
          </w:p>
        </w:tc>
        <w:tc>
          <w:tcPr>
            <w:tcW w:w="1215"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49.8</w:t>
            </w:r>
          </w:p>
        </w:tc>
        <w:tc>
          <w:tcPr>
            <w:tcW w:w="2105"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11</w:t>
            </w:r>
          </w:p>
        </w:tc>
      </w:tr>
      <w:tr w:rsidR="00257B9C" w:rsidRPr="00257B9C" w:rsidTr="00257B9C">
        <w:trPr>
          <w:trHeight w:val="113"/>
        </w:trPr>
        <w:tc>
          <w:tcPr>
            <w:tcW w:w="72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8</w:t>
            </w:r>
          </w:p>
        </w:tc>
        <w:tc>
          <w:tcPr>
            <w:tcW w:w="1460"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MAPB</w:t>
            </w:r>
          </w:p>
        </w:tc>
        <w:tc>
          <w:tcPr>
            <w:tcW w:w="121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9.5</w:t>
            </w:r>
          </w:p>
        </w:tc>
        <w:tc>
          <w:tcPr>
            <w:tcW w:w="121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718.75</w:t>
            </w:r>
          </w:p>
        </w:tc>
        <w:tc>
          <w:tcPr>
            <w:tcW w:w="1215"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87</w:t>
            </w:r>
          </w:p>
        </w:tc>
        <w:tc>
          <w:tcPr>
            <w:tcW w:w="2105"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50</w:t>
            </w:r>
          </w:p>
        </w:tc>
      </w:tr>
      <w:tr w:rsidR="00257B9C" w:rsidRPr="00257B9C" w:rsidTr="00257B9C">
        <w:trPr>
          <w:trHeight w:val="113"/>
        </w:trPr>
        <w:tc>
          <w:tcPr>
            <w:tcW w:w="72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9</w:t>
            </w:r>
          </w:p>
        </w:tc>
        <w:tc>
          <w:tcPr>
            <w:tcW w:w="1460"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WOOD</w:t>
            </w:r>
          </w:p>
        </w:tc>
        <w:tc>
          <w:tcPr>
            <w:tcW w:w="121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4.6</w:t>
            </w:r>
          </w:p>
        </w:tc>
        <w:tc>
          <w:tcPr>
            <w:tcW w:w="121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115.51</w:t>
            </w:r>
          </w:p>
        </w:tc>
        <w:tc>
          <w:tcPr>
            <w:tcW w:w="1215"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43.31</w:t>
            </w:r>
          </w:p>
        </w:tc>
        <w:tc>
          <w:tcPr>
            <w:tcW w:w="2105"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8</w:t>
            </w:r>
          </w:p>
        </w:tc>
      </w:tr>
      <w:tr w:rsidR="00257B9C" w:rsidRPr="00257B9C" w:rsidTr="00257B9C">
        <w:trPr>
          <w:trHeight w:val="113"/>
        </w:trPr>
        <w:tc>
          <w:tcPr>
            <w:tcW w:w="72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10</w:t>
            </w:r>
          </w:p>
        </w:tc>
        <w:tc>
          <w:tcPr>
            <w:tcW w:w="1460"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NASA</w:t>
            </w:r>
          </w:p>
        </w:tc>
        <w:tc>
          <w:tcPr>
            <w:tcW w:w="121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0.02</w:t>
            </w:r>
          </w:p>
        </w:tc>
        <w:tc>
          <w:tcPr>
            <w:tcW w:w="121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11.49</w:t>
            </w:r>
          </w:p>
        </w:tc>
        <w:tc>
          <w:tcPr>
            <w:tcW w:w="1215"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9.3</w:t>
            </w:r>
          </w:p>
        </w:tc>
        <w:tc>
          <w:tcPr>
            <w:tcW w:w="2105"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70</w:t>
            </w:r>
          </w:p>
        </w:tc>
      </w:tr>
      <w:tr w:rsidR="00257B9C" w:rsidRPr="00257B9C" w:rsidTr="00257B9C">
        <w:trPr>
          <w:trHeight w:val="113"/>
        </w:trPr>
        <w:tc>
          <w:tcPr>
            <w:tcW w:w="72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11</w:t>
            </w:r>
          </w:p>
        </w:tc>
        <w:tc>
          <w:tcPr>
            <w:tcW w:w="1460"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MCAS</w:t>
            </w:r>
          </w:p>
        </w:tc>
        <w:tc>
          <w:tcPr>
            <w:tcW w:w="121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7.3</w:t>
            </w:r>
          </w:p>
        </w:tc>
        <w:tc>
          <w:tcPr>
            <w:tcW w:w="121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258.1</w:t>
            </w:r>
          </w:p>
        </w:tc>
        <w:tc>
          <w:tcPr>
            <w:tcW w:w="1215"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552</w:t>
            </w:r>
          </w:p>
        </w:tc>
        <w:tc>
          <w:tcPr>
            <w:tcW w:w="2105"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49</w:t>
            </w:r>
          </w:p>
        </w:tc>
      </w:tr>
      <w:tr w:rsidR="00257B9C" w:rsidRPr="00257B9C" w:rsidTr="00257B9C">
        <w:trPr>
          <w:trHeight w:val="113"/>
        </w:trPr>
        <w:tc>
          <w:tcPr>
            <w:tcW w:w="72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12</w:t>
            </w:r>
          </w:p>
        </w:tc>
        <w:tc>
          <w:tcPr>
            <w:tcW w:w="1460"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PBID</w:t>
            </w:r>
          </w:p>
        </w:tc>
        <w:tc>
          <w:tcPr>
            <w:tcW w:w="121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10.23</w:t>
            </w:r>
          </w:p>
        </w:tc>
        <w:tc>
          <w:tcPr>
            <w:tcW w:w="121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70.99</w:t>
            </w:r>
          </w:p>
        </w:tc>
        <w:tc>
          <w:tcPr>
            <w:tcW w:w="1215"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177.5</w:t>
            </w:r>
          </w:p>
        </w:tc>
        <w:tc>
          <w:tcPr>
            <w:tcW w:w="2105"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4</w:t>
            </w:r>
          </w:p>
        </w:tc>
      </w:tr>
      <w:tr w:rsidR="00257B9C" w:rsidRPr="00257B9C" w:rsidTr="00257B9C">
        <w:trPr>
          <w:trHeight w:val="113"/>
        </w:trPr>
        <w:tc>
          <w:tcPr>
            <w:tcW w:w="72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13</w:t>
            </w:r>
          </w:p>
        </w:tc>
        <w:tc>
          <w:tcPr>
            <w:tcW w:w="1460"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CAMP</w:t>
            </w:r>
          </w:p>
        </w:tc>
        <w:tc>
          <w:tcPr>
            <w:tcW w:w="121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5.1</w:t>
            </w:r>
          </w:p>
        </w:tc>
        <w:tc>
          <w:tcPr>
            <w:tcW w:w="121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87</w:t>
            </w:r>
          </w:p>
        </w:tc>
        <w:tc>
          <w:tcPr>
            <w:tcW w:w="1215"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263.63</w:t>
            </w:r>
          </w:p>
        </w:tc>
        <w:tc>
          <w:tcPr>
            <w:tcW w:w="2105"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50</w:t>
            </w:r>
          </w:p>
        </w:tc>
      </w:tr>
      <w:tr w:rsidR="00257B9C" w:rsidRPr="00257B9C" w:rsidTr="00257B9C">
        <w:trPr>
          <w:trHeight w:val="113"/>
        </w:trPr>
        <w:tc>
          <w:tcPr>
            <w:tcW w:w="72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14</w:t>
            </w:r>
          </w:p>
        </w:tc>
        <w:tc>
          <w:tcPr>
            <w:tcW w:w="1460"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IPCM</w:t>
            </w:r>
          </w:p>
        </w:tc>
        <w:tc>
          <w:tcPr>
            <w:tcW w:w="121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30.74</w:t>
            </w:r>
          </w:p>
        </w:tc>
        <w:tc>
          <w:tcPr>
            <w:tcW w:w="121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77.7</w:t>
            </w:r>
          </w:p>
        </w:tc>
        <w:tc>
          <w:tcPr>
            <w:tcW w:w="1215"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210.83</w:t>
            </w:r>
          </w:p>
        </w:tc>
        <w:tc>
          <w:tcPr>
            <w:tcW w:w="2105"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6</w:t>
            </w:r>
          </w:p>
        </w:tc>
      </w:tr>
      <w:tr w:rsidR="00257B9C" w:rsidRPr="00257B9C" w:rsidTr="00257B9C">
        <w:trPr>
          <w:trHeight w:val="113"/>
        </w:trPr>
        <w:tc>
          <w:tcPr>
            <w:tcW w:w="72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15</w:t>
            </w:r>
          </w:p>
        </w:tc>
        <w:tc>
          <w:tcPr>
            <w:tcW w:w="1460"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BOSS</w:t>
            </w:r>
          </w:p>
        </w:tc>
        <w:tc>
          <w:tcPr>
            <w:tcW w:w="121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6.56</w:t>
            </w:r>
          </w:p>
        </w:tc>
        <w:tc>
          <w:tcPr>
            <w:tcW w:w="121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2314</w:t>
            </w:r>
          </w:p>
        </w:tc>
        <w:tc>
          <w:tcPr>
            <w:tcW w:w="1215"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30.21</w:t>
            </w:r>
          </w:p>
        </w:tc>
        <w:tc>
          <w:tcPr>
            <w:tcW w:w="2105"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50</w:t>
            </w:r>
          </w:p>
        </w:tc>
      </w:tr>
      <w:tr w:rsidR="00257B9C" w:rsidRPr="00257B9C" w:rsidTr="00257B9C">
        <w:trPr>
          <w:trHeight w:val="113"/>
        </w:trPr>
        <w:tc>
          <w:tcPr>
            <w:tcW w:w="72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16</w:t>
            </w:r>
          </w:p>
        </w:tc>
        <w:tc>
          <w:tcPr>
            <w:tcW w:w="1460"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JSKY</w:t>
            </w:r>
          </w:p>
        </w:tc>
        <w:tc>
          <w:tcPr>
            <w:tcW w:w="121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5.25</w:t>
            </w:r>
          </w:p>
        </w:tc>
        <w:tc>
          <w:tcPr>
            <w:tcW w:w="121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315.09</w:t>
            </w:r>
          </w:p>
        </w:tc>
        <w:tc>
          <w:tcPr>
            <w:tcW w:w="1215"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31</w:t>
            </w:r>
          </w:p>
        </w:tc>
        <w:tc>
          <w:tcPr>
            <w:tcW w:w="2105"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50</w:t>
            </w:r>
          </w:p>
        </w:tc>
      </w:tr>
      <w:tr w:rsidR="00257B9C" w:rsidRPr="00257B9C" w:rsidTr="00257B9C">
        <w:trPr>
          <w:trHeight w:val="113"/>
        </w:trPr>
        <w:tc>
          <w:tcPr>
            <w:tcW w:w="72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17</w:t>
            </w:r>
          </w:p>
        </w:tc>
        <w:tc>
          <w:tcPr>
            <w:tcW w:w="1460"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NICK</w:t>
            </w:r>
          </w:p>
        </w:tc>
        <w:tc>
          <w:tcPr>
            <w:tcW w:w="121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7.68</w:t>
            </w:r>
          </w:p>
        </w:tc>
        <w:tc>
          <w:tcPr>
            <w:tcW w:w="121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83.38</w:t>
            </w:r>
          </w:p>
        </w:tc>
        <w:tc>
          <w:tcPr>
            <w:tcW w:w="1215"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15</w:t>
            </w:r>
          </w:p>
        </w:tc>
        <w:tc>
          <w:tcPr>
            <w:tcW w:w="2105"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70</w:t>
            </w:r>
          </w:p>
        </w:tc>
      </w:tr>
      <w:tr w:rsidR="00257B9C" w:rsidRPr="00257B9C" w:rsidTr="00257B9C">
        <w:trPr>
          <w:trHeight w:val="113"/>
        </w:trPr>
        <w:tc>
          <w:tcPr>
            <w:tcW w:w="72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18</w:t>
            </w:r>
          </w:p>
        </w:tc>
        <w:tc>
          <w:tcPr>
            <w:tcW w:w="1460"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SPTO</w:t>
            </w:r>
          </w:p>
        </w:tc>
        <w:tc>
          <w:tcPr>
            <w:tcW w:w="121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11</w:t>
            </w:r>
          </w:p>
        </w:tc>
        <w:tc>
          <w:tcPr>
            <w:tcW w:w="121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161.28</w:t>
            </w:r>
          </w:p>
        </w:tc>
        <w:tc>
          <w:tcPr>
            <w:tcW w:w="1215"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112.72</w:t>
            </w:r>
          </w:p>
        </w:tc>
        <w:tc>
          <w:tcPr>
            <w:tcW w:w="2105"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3</w:t>
            </w:r>
          </w:p>
        </w:tc>
      </w:tr>
      <w:tr w:rsidR="00257B9C" w:rsidRPr="00257B9C" w:rsidTr="00257B9C">
        <w:trPr>
          <w:trHeight w:val="113"/>
        </w:trPr>
        <w:tc>
          <w:tcPr>
            <w:tcW w:w="72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19</w:t>
            </w:r>
          </w:p>
        </w:tc>
        <w:tc>
          <w:tcPr>
            <w:tcW w:w="1460"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PRIM</w:t>
            </w:r>
          </w:p>
        </w:tc>
        <w:tc>
          <w:tcPr>
            <w:tcW w:w="121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6.6</w:t>
            </w:r>
          </w:p>
        </w:tc>
        <w:tc>
          <w:tcPr>
            <w:tcW w:w="121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21.7</w:t>
            </w:r>
          </w:p>
        </w:tc>
        <w:tc>
          <w:tcPr>
            <w:tcW w:w="1215"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5.8</w:t>
            </w:r>
          </w:p>
        </w:tc>
        <w:tc>
          <w:tcPr>
            <w:tcW w:w="2105"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50</w:t>
            </w:r>
          </w:p>
        </w:tc>
      </w:tr>
      <w:tr w:rsidR="00257B9C" w:rsidRPr="00257B9C" w:rsidTr="00257B9C">
        <w:trPr>
          <w:trHeight w:val="113"/>
        </w:trPr>
        <w:tc>
          <w:tcPr>
            <w:tcW w:w="72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20</w:t>
            </w:r>
          </w:p>
        </w:tc>
        <w:tc>
          <w:tcPr>
            <w:tcW w:w="1460"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TRUK</w:t>
            </w:r>
          </w:p>
        </w:tc>
        <w:tc>
          <w:tcPr>
            <w:tcW w:w="121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2.43</w:t>
            </w:r>
          </w:p>
        </w:tc>
        <w:tc>
          <w:tcPr>
            <w:tcW w:w="121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39.01</w:t>
            </w:r>
          </w:p>
        </w:tc>
        <w:tc>
          <w:tcPr>
            <w:tcW w:w="1215"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23.31</w:t>
            </w:r>
          </w:p>
        </w:tc>
        <w:tc>
          <w:tcPr>
            <w:tcW w:w="2105"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50</w:t>
            </w:r>
          </w:p>
        </w:tc>
      </w:tr>
      <w:tr w:rsidR="00257B9C" w:rsidRPr="00257B9C" w:rsidTr="00257B9C">
        <w:trPr>
          <w:trHeight w:val="113"/>
        </w:trPr>
        <w:tc>
          <w:tcPr>
            <w:tcW w:w="72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21</w:t>
            </w:r>
          </w:p>
        </w:tc>
        <w:tc>
          <w:tcPr>
            <w:tcW w:w="1460"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MSIN</w:t>
            </w:r>
          </w:p>
        </w:tc>
        <w:tc>
          <w:tcPr>
            <w:tcW w:w="121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13.87</w:t>
            </w:r>
          </w:p>
        </w:tc>
        <w:tc>
          <w:tcPr>
            <w:tcW w:w="121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114.09</w:t>
            </w:r>
          </w:p>
        </w:tc>
        <w:tc>
          <w:tcPr>
            <w:tcW w:w="1215"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54.69</w:t>
            </w:r>
          </w:p>
        </w:tc>
        <w:tc>
          <w:tcPr>
            <w:tcW w:w="2105"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5</w:t>
            </w:r>
          </w:p>
        </w:tc>
      </w:tr>
      <w:tr w:rsidR="00257B9C" w:rsidRPr="00257B9C" w:rsidTr="00257B9C">
        <w:trPr>
          <w:trHeight w:val="113"/>
        </w:trPr>
        <w:tc>
          <w:tcPr>
            <w:tcW w:w="72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22</w:t>
            </w:r>
          </w:p>
        </w:tc>
        <w:tc>
          <w:tcPr>
            <w:tcW w:w="1460"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TNCA</w:t>
            </w:r>
          </w:p>
        </w:tc>
        <w:tc>
          <w:tcPr>
            <w:tcW w:w="121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11</w:t>
            </w:r>
          </w:p>
        </w:tc>
        <w:tc>
          <w:tcPr>
            <w:tcW w:w="121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118</w:t>
            </w:r>
          </w:p>
        </w:tc>
        <w:tc>
          <w:tcPr>
            <w:tcW w:w="1215"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11.12</w:t>
            </w:r>
          </w:p>
        </w:tc>
        <w:tc>
          <w:tcPr>
            <w:tcW w:w="2105"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69</w:t>
            </w:r>
          </w:p>
        </w:tc>
      </w:tr>
      <w:tr w:rsidR="00257B9C" w:rsidRPr="00257B9C" w:rsidTr="00257B9C">
        <w:trPr>
          <w:trHeight w:val="113"/>
        </w:trPr>
        <w:tc>
          <w:tcPr>
            <w:tcW w:w="72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23</w:t>
            </w:r>
          </w:p>
        </w:tc>
        <w:tc>
          <w:tcPr>
            <w:tcW w:w="1460"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MAPA</w:t>
            </w:r>
          </w:p>
        </w:tc>
        <w:tc>
          <w:tcPr>
            <w:tcW w:w="121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10.5</w:t>
            </w:r>
          </w:p>
        </w:tc>
        <w:tc>
          <w:tcPr>
            <w:tcW w:w="121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184.91</w:t>
            </w:r>
          </w:p>
        </w:tc>
        <w:tc>
          <w:tcPr>
            <w:tcW w:w="1215"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123</w:t>
            </w:r>
          </w:p>
        </w:tc>
        <w:tc>
          <w:tcPr>
            <w:tcW w:w="2105"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50</w:t>
            </w:r>
          </w:p>
        </w:tc>
      </w:tr>
      <w:tr w:rsidR="00257B9C" w:rsidRPr="00257B9C" w:rsidTr="00257B9C">
        <w:trPr>
          <w:trHeight w:val="113"/>
        </w:trPr>
        <w:tc>
          <w:tcPr>
            <w:tcW w:w="72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24</w:t>
            </w:r>
          </w:p>
        </w:tc>
        <w:tc>
          <w:tcPr>
            <w:tcW w:w="1460"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TCPI</w:t>
            </w:r>
          </w:p>
        </w:tc>
        <w:tc>
          <w:tcPr>
            <w:tcW w:w="121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14</w:t>
            </w:r>
          </w:p>
        </w:tc>
        <w:tc>
          <w:tcPr>
            <w:tcW w:w="121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154.49</w:t>
            </w:r>
          </w:p>
        </w:tc>
        <w:tc>
          <w:tcPr>
            <w:tcW w:w="1215"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87</w:t>
            </w:r>
          </w:p>
        </w:tc>
        <w:tc>
          <w:tcPr>
            <w:tcW w:w="2105"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70</w:t>
            </w:r>
          </w:p>
        </w:tc>
      </w:tr>
      <w:tr w:rsidR="00257B9C" w:rsidRPr="00257B9C" w:rsidTr="00257B9C">
        <w:trPr>
          <w:trHeight w:val="113"/>
        </w:trPr>
        <w:tc>
          <w:tcPr>
            <w:tcW w:w="72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25</w:t>
            </w:r>
          </w:p>
        </w:tc>
        <w:tc>
          <w:tcPr>
            <w:tcW w:w="1460"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BPTR</w:t>
            </w:r>
          </w:p>
        </w:tc>
        <w:tc>
          <w:tcPr>
            <w:tcW w:w="121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7.79</w:t>
            </w:r>
          </w:p>
        </w:tc>
        <w:tc>
          <w:tcPr>
            <w:tcW w:w="121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154.02</w:t>
            </w:r>
          </w:p>
        </w:tc>
        <w:tc>
          <w:tcPr>
            <w:tcW w:w="1215"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4.58</w:t>
            </w:r>
          </w:p>
        </w:tc>
        <w:tc>
          <w:tcPr>
            <w:tcW w:w="2105"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70</w:t>
            </w:r>
          </w:p>
        </w:tc>
      </w:tr>
      <w:tr w:rsidR="00257B9C" w:rsidRPr="00257B9C" w:rsidTr="00257B9C">
        <w:trPr>
          <w:trHeight w:val="113"/>
        </w:trPr>
        <w:tc>
          <w:tcPr>
            <w:tcW w:w="72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26</w:t>
            </w:r>
          </w:p>
        </w:tc>
        <w:tc>
          <w:tcPr>
            <w:tcW w:w="1460"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IPCC</w:t>
            </w:r>
          </w:p>
        </w:tc>
        <w:tc>
          <w:tcPr>
            <w:tcW w:w="121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38.88</w:t>
            </w:r>
          </w:p>
        </w:tc>
        <w:tc>
          <w:tcPr>
            <w:tcW w:w="121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41.21</w:t>
            </w:r>
          </w:p>
        </w:tc>
        <w:tc>
          <w:tcPr>
            <w:tcW w:w="1215"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130.15</w:t>
            </w:r>
          </w:p>
        </w:tc>
        <w:tc>
          <w:tcPr>
            <w:tcW w:w="2105"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5</w:t>
            </w:r>
          </w:p>
        </w:tc>
      </w:tr>
      <w:tr w:rsidR="00257B9C" w:rsidRPr="00257B9C" w:rsidTr="00257B9C">
        <w:trPr>
          <w:trHeight w:val="113"/>
        </w:trPr>
        <w:tc>
          <w:tcPr>
            <w:tcW w:w="72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27</w:t>
            </w:r>
          </w:p>
        </w:tc>
        <w:tc>
          <w:tcPr>
            <w:tcW w:w="1460"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RISE</w:t>
            </w:r>
          </w:p>
        </w:tc>
        <w:tc>
          <w:tcPr>
            <w:tcW w:w="121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0.68</w:t>
            </w:r>
          </w:p>
        </w:tc>
        <w:tc>
          <w:tcPr>
            <w:tcW w:w="121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23</w:t>
            </w:r>
          </w:p>
        </w:tc>
        <w:tc>
          <w:tcPr>
            <w:tcW w:w="1215"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3</w:t>
            </w:r>
          </w:p>
        </w:tc>
        <w:tc>
          <w:tcPr>
            <w:tcW w:w="2105"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69</w:t>
            </w:r>
          </w:p>
        </w:tc>
      </w:tr>
      <w:tr w:rsidR="00257B9C" w:rsidRPr="00257B9C" w:rsidTr="00257B9C">
        <w:trPr>
          <w:trHeight w:val="113"/>
        </w:trPr>
        <w:tc>
          <w:tcPr>
            <w:tcW w:w="72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28</w:t>
            </w:r>
          </w:p>
        </w:tc>
        <w:tc>
          <w:tcPr>
            <w:tcW w:w="1460"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POLL</w:t>
            </w:r>
          </w:p>
        </w:tc>
        <w:tc>
          <w:tcPr>
            <w:tcW w:w="121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3.02</w:t>
            </w:r>
          </w:p>
        </w:tc>
        <w:tc>
          <w:tcPr>
            <w:tcW w:w="121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205.2</w:t>
            </w:r>
          </w:p>
        </w:tc>
        <w:tc>
          <w:tcPr>
            <w:tcW w:w="1215"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63.57</w:t>
            </w:r>
          </w:p>
        </w:tc>
        <w:tc>
          <w:tcPr>
            <w:tcW w:w="2105"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50</w:t>
            </w:r>
          </w:p>
        </w:tc>
      </w:tr>
      <w:tr w:rsidR="00257B9C" w:rsidRPr="00257B9C" w:rsidTr="00257B9C">
        <w:trPr>
          <w:trHeight w:val="113"/>
        </w:trPr>
        <w:tc>
          <w:tcPr>
            <w:tcW w:w="72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29</w:t>
            </w:r>
          </w:p>
        </w:tc>
        <w:tc>
          <w:tcPr>
            <w:tcW w:w="1460"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MGRO</w:t>
            </w:r>
          </w:p>
        </w:tc>
        <w:tc>
          <w:tcPr>
            <w:tcW w:w="121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1.79</w:t>
            </w:r>
          </w:p>
        </w:tc>
        <w:tc>
          <w:tcPr>
            <w:tcW w:w="121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132.73</w:t>
            </w:r>
          </w:p>
        </w:tc>
        <w:tc>
          <w:tcPr>
            <w:tcW w:w="1215"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8.21</w:t>
            </w:r>
          </w:p>
        </w:tc>
        <w:tc>
          <w:tcPr>
            <w:tcW w:w="2105"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50</w:t>
            </w:r>
          </w:p>
        </w:tc>
      </w:tr>
      <w:tr w:rsidR="00257B9C" w:rsidRPr="00257B9C" w:rsidTr="00257B9C">
        <w:trPr>
          <w:trHeight w:val="113"/>
        </w:trPr>
        <w:tc>
          <w:tcPr>
            <w:tcW w:w="72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30</w:t>
            </w:r>
          </w:p>
        </w:tc>
        <w:tc>
          <w:tcPr>
            <w:tcW w:w="1460"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NFCX</w:t>
            </w:r>
          </w:p>
        </w:tc>
        <w:tc>
          <w:tcPr>
            <w:tcW w:w="121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3.2</w:t>
            </w:r>
          </w:p>
        </w:tc>
        <w:tc>
          <w:tcPr>
            <w:tcW w:w="121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72.5</w:t>
            </w:r>
          </w:p>
        </w:tc>
        <w:tc>
          <w:tcPr>
            <w:tcW w:w="1215"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5</w:t>
            </w:r>
          </w:p>
        </w:tc>
        <w:tc>
          <w:tcPr>
            <w:tcW w:w="2105"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50</w:t>
            </w:r>
          </w:p>
        </w:tc>
      </w:tr>
      <w:tr w:rsidR="00257B9C" w:rsidRPr="00257B9C" w:rsidTr="00257B9C">
        <w:trPr>
          <w:trHeight w:val="113"/>
        </w:trPr>
        <w:tc>
          <w:tcPr>
            <w:tcW w:w="72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31</w:t>
            </w:r>
          </w:p>
        </w:tc>
        <w:tc>
          <w:tcPr>
            <w:tcW w:w="1460"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PANI</w:t>
            </w:r>
          </w:p>
        </w:tc>
        <w:tc>
          <w:tcPr>
            <w:tcW w:w="121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0.49</w:t>
            </w:r>
          </w:p>
        </w:tc>
        <w:tc>
          <w:tcPr>
            <w:tcW w:w="121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425.28</w:t>
            </w:r>
          </w:p>
        </w:tc>
        <w:tc>
          <w:tcPr>
            <w:tcW w:w="1215"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24.17</w:t>
            </w:r>
          </w:p>
        </w:tc>
        <w:tc>
          <w:tcPr>
            <w:tcW w:w="2105"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69</w:t>
            </w:r>
          </w:p>
        </w:tc>
      </w:tr>
      <w:tr w:rsidR="00257B9C" w:rsidRPr="00257B9C" w:rsidTr="00257B9C">
        <w:trPr>
          <w:trHeight w:val="113"/>
        </w:trPr>
        <w:tc>
          <w:tcPr>
            <w:tcW w:w="72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32</w:t>
            </w:r>
          </w:p>
        </w:tc>
        <w:tc>
          <w:tcPr>
            <w:tcW w:w="1460"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CITY</w:t>
            </w:r>
          </w:p>
        </w:tc>
        <w:tc>
          <w:tcPr>
            <w:tcW w:w="121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18.74</w:t>
            </w:r>
          </w:p>
        </w:tc>
        <w:tc>
          <w:tcPr>
            <w:tcW w:w="121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135.9</w:t>
            </w:r>
          </w:p>
        </w:tc>
        <w:tc>
          <w:tcPr>
            <w:tcW w:w="1215"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79.13</w:t>
            </w:r>
          </w:p>
        </w:tc>
        <w:tc>
          <w:tcPr>
            <w:tcW w:w="2105"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70</w:t>
            </w:r>
          </w:p>
        </w:tc>
      </w:tr>
      <w:tr w:rsidR="00257B9C" w:rsidRPr="00257B9C" w:rsidTr="00257B9C">
        <w:trPr>
          <w:trHeight w:val="113"/>
        </w:trPr>
        <w:tc>
          <w:tcPr>
            <w:tcW w:w="72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33</w:t>
            </w:r>
          </w:p>
        </w:tc>
        <w:tc>
          <w:tcPr>
            <w:tcW w:w="1460"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GOOD</w:t>
            </w:r>
          </w:p>
        </w:tc>
        <w:tc>
          <w:tcPr>
            <w:tcW w:w="121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10.55</w:t>
            </w:r>
          </w:p>
        </w:tc>
        <w:tc>
          <w:tcPr>
            <w:tcW w:w="121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183.06</w:t>
            </w:r>
          </w:p>
        </w:tc>
        <w:tc>
          <w:tcPr>
            <w:tcW w:w="1215"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51.61</w:t>
            </w:r>
          </w:p>
        </w:tc>
        <w:tc>
          <w:tcPr>
            <w:tcW w:w="2105"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50</w:t>
            </w:r>
          </w:p>
        </w:tc>
      </w:tr>
      <w:tr w:rsidR="00257B9C" w:rsidRPr="00257B9C" w:rsidTr="00257B9C">
        <w:trPr>
          <w:trHeight w:val="113"/>
        </w:trPr>
        <w:tc>
          <w:tcPr>
            <w:tcW w:w="72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34</w:t>
            </w:r>
          </w:p>
        </w:tc>
        <w:tc>
          <w:tcPr>
            <w:tcW w:w="1460"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SKRN</w:t>
            </w:r>
          </w:p>
        </w:tc>
        <w:tc>
          <w:tcPr>
            <w:tcW w:w="121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7.6</w:t>
            </w:r>
          </w:p>
        </w:tc>
        <w:tc>
          <w:tcPr>
            <w:tcW w:w="121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215</w:t>
            </w:r>
          </w:p>
        </w:tc>
        <w:tc>
          <w:tcPr>
            <w:tcW w:w="1215"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77.98</w:t>
            </w:r>
          </w:p>
        </w:tc>
        <w:tc>
          <w:tcPr>
            <w:tcW w:w="2105"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50</w:t>
            </w:r>
          </w:p>
        </w:tc>
      </w:tr>
      <w:tr w:rsidR="00257B9C" w:rsidRPr="00257B9C" w:rsidTr="00257B9C">
        <w:trPr>
          <w:trHeight w:val="113"/>
        </w:trPr>
        <w:tc>
          <w:tcPr>
            <w:tcW w:w="72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35</w:t>
            </w:r>
          </w:p>
        </w:tc>
        <w:tc>
          <w:tcPr>
            <w:tcW w:w="1460"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SATU</w:t>
            </w:r>
          </w:p>
        </w:tc>
        <w:tc>
          <w:tcPr>
            <w:tcW w:w="121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1.74</w:t>
            </w:r>
          </w:p>
        </w:tc>
        <w:tc>
          <w:tcPr>
            <w:tcW w:w="121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344.9</w:t>
            </w:r>
          </w:p>
        </w:tc>
        <w:tc>
          <w:tcPr>
            <w:tcW w:w="1215"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2.33</w:t>
            </w:r>
          </w:p>
        </w:tc>
        <w:tc>
          <w:tcPr>
            <w:tcW w:w="2105"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69</w:t>
            </w:r>
          </w:p>
        </w:tc>
      </w:tr>
      <w:tr w:rsidR="00257B9C" w:rsidRPr="00257B9C" w:rsidTr="00257B9C">
        <w:trPr>
          <w:trHeight w:val="113"/>
        </w:trPr>
        <w:tc>
          <w:tcPr>
            <w:tcW w:w="72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36</w:t>
            </w:r>
          </w:p>
        </w:tc>
        <w:tc>
          <w:tcPr>
            <w:tcW w:w="1460"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SOSS</w:t>
            </w:r>
          </w:p>
        </w:tc>
        <w:tc>
          <w:tcPr>
            <w:tcW w:w="121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7.2</w:t>
            </w:r>
          </w:p>
        </w:tc>
        <w:tc>
          <w:tcPr>
            <w:tcW w:w="121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320.1</w:t>
            </w:r>
          </w:p>
        </w:tc>
        <w:tc>
          <w:tcPr>
            <w:tcW w:w="1215"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18.61</w:t>
            </w:r>
          </w:p>
        </w:tc>
        <w:tc>
          <w:tcPr>
            <w:tcW w:w="2105"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51</w:t>
            </w:r>
          </w:p>
        </w:tc>
      </w:tr>
      <w:tr w:rsidR="00257B9C" w:rsidRPr="00257B9C" w:rsidTr="00257B9C">
        <w:trPr>
          <w:trHeight w:val="113"/>
        </w:trPr>
        <w:tc>
          <w:tcPr>
            <w:tcW w:w="72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37</w:t>
            </w:r>
          </w:p>
        </w:tc>
        <w:tc>
          <w:tcPr>
            <w:tcW w:w="1460"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POLA</w:t>
            </w:r>
          </w:p>
        </w:tc>
        <w:tc>
          <w:tcPr>
            <w:tcW w:w="121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7.7</w:t>
            </w:r>
          </w:p>
        </w:tc>
        <w:tc>
          <w:tcPr>
            <w:tcW w:w="121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5.46</w:t>
            </w:r>
          </w:p>
        </w:tc>
        <w:tc>
          <w:tcPr>
            <w:tcW w:w="1215"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8.28</w:t>
            </w:r>
          </w:p>
        </w:tc>
        <w:tc>
          <w:tcPr>
            <w:tcW w:w="2105"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69</w:t>
            </w:r>
          </w:p>
        </w:tc>
      </w:tr>
      <w:tr w:rsidR="00257B9C" w:rsidRPr="00257B9C" w:rsidTr="00257B9C">
        <w:trPr>
          <w:trHeight w:val="113"/>
        </w:trPr>
        <w:tc>
          <w:tcPr>
            <w:tcW w:w="72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38</w:t>
            </w:r>
          </w:p>
        </w:tc>
        <w:tc>
          <w:tcPr>
            <w:tcW w:w="1460"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DIVA</w:t>
            </w:r>
          </w:p>
        </w:tc>
        <w:tc>
          <w:tcPr>
            <w:tcW w:w="121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2.2</w:t>
            </w:r>
          </w:p>
        </w:tc>
        <w:tc>
          <w:tcPr>
            <w:tcW w:w="121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762.35</w:t>
            </w:r>
          </w:p>
        </w:tc>
        <w:tc>
          <w:tcPr>
            <w:tcW w:w="1215"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144.8</w:t>
            </w:r>
          </w:p>
        </w:tc>
        <w:tc>
          <w:tcPr>
            <w:tcW w:w="2105"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11</w:t>
            </w:r>
          </w:p>
        </w:tc>
      </w:tr>
      <w:tr w:rsidR="00257B9C" w:rsidRPr="00257B9C" w:rsidTr="00257B9C">
        <w:trPr>
          <w:trHeight w:val="113"/>
        </w:trPr>
        <w:tc>
          <w:tcPr>
            <w:tcW w:w="72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39</w:t>
            </w:r>
          </w:p>
        </w:tc>
        <w:tc>
          <w:tcPr>
            <w:tcW w:w="1460"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LUCK</w:t>
            </w:r>
          </w:p>
        </w:tc>
        <w:tc>
          <w:tcPr>
            <w:tcW w:w="121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10.13</w:t>
            </w:r>
          </w:p>
        </w:tc>
        <w:tc>
          <w:tcPr>
            <w:tcW w:w="121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39.36</w:t>
            </w:r>
          </w:p>
        </w:tc>
        <w:tc>
          <w:tcPr>
            <w:tcW w:w="1215"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26</w:t>
            </w:r>
          </w:p>
        </w:tc>
        <w:tc>
          <w:tcPr>
            <w:tcW w:w="2105"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50</w:t>
            </w:r>
          </w:p>
        </w:tc>
      </w:tr>
      <w:tr w:rsidR="00257B9C" w:rsidRPr="00257B9C" w:rsidTr="00257B9C">
        <w:trPr>
          <w:trHeight w:val="113"/>
        </w:trPr>
        <w:tc>
          <w:tcPr>
            <w:tcW w:w="72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40</w:t>
            </w:r>
          </w:p>
        </w:tc>
        <w:tc>
          <w:tcPr>
            <w:tcW w:w="1460"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URBN</w:t>
            </w:r>
          </w:p>
        </w:tc>
        <w:tc>
          <w:tcPr>
            <w:tcW w:w="121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1.7</w:t>
            </w:r>
          </w:p>
        </w:tc>
        <w:tc>
          <w:tcPr>
            <w:tcW w:w="121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280.62</w:t>
            </w:r>
          </w:p>
        </w:tc>
        <w:tc>
          <w:tcPr>
            <w:tcW w:w="1215"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34.6</w:t>
            </w:r>
          </w:p>
        </w:tc>
        <w:tc>
          <w:tcPr>
            <w:tcW w:w="2105"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50</w:t>
            </w:r>
          </w:p>
        </w:tc>
      </w:tr>
      <w:tr w:rsidR="00257B9C" w:rsidRPr="00257B9C" w:rsidTr="00257B9C">
        <w:trPr>
          <w:trHeight w:val="113"/>
        </w:trPr>
        <w:tc>
          <w:tcPr>
            <w:tcW w:w="72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41</w:t>
            </w:r>
          </w:p>
        </w:tc>
        <w:tc>
          <w:tcPr>
            <w:tcW w:w="1460"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PEHA</w:t>
            </w:r>
          </w:p>
        </w:tc>
        <w:tc>
          <w:tcPr>
            <w:tcW w:w="121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10.7</w:t>
            </w:r>
          </w:p>
        </w:tc>
        <w:tc>
          <w:tcPr>
            <w:tcW w:w="1214"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67.7</w:t>
            </w:r>
          </w:p>
        </w:tc>
        <w:tc>
          <w:tcPr>
            <w:tcW w:w="1215"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746</w:t>
            </w:r>
          </w:p>
        </w:tc>
        <w:tc>
          <w:tcPr>
            <w:tcW w:w="2105" w:type="dxa"/>
            <w:shd w:val="clear" w:color="auto" w:fill="auto"/>
            <w:noWrap/>
            <w:vAlign w:val="center"/>
            <w:hideMark/>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50</w:t>
            </w:r>
          </w:p>
        </w:tc>
      </w:tr>
    </w:tbl>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Sumber: Data diolah, 2021</w:t>
      </w:r>
    </w:p>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p>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Adapun teknik analisis data yang digunakan untuk menganalisis data yang telah dikumpulakan diatas adalah dengan menggunakan analisis uji statistik sebagai berikut :</w:t>
      </w:r>
    </w:p>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p>
    <w:tbl>
      <w:tblPr>
        <w:tblW w:w="79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68"/>
        <w:gridCol w:w="1380"/>
        <w:gridCol w:w="1464"/>
        <w:gridCol w:w="2007"/>
        <w:gridCol w:w="2007"/>
      </w:tblGrid>
      <w:tr w:rsidR="00257B9C" w:rsidRPr="00257B9C" w:rsidTr="00257B9C">
        <w:trPr>
          <w:cantSplit/>
          <w:trHeight w:val="318"/>
        </w:trPr>
        <w:tc>
          <w:tcPr>
            <w:tcW w:w="7926" w:type="dxa"/>
            <w:gridSpan w:val="5"/>
            <w:tcBorders>
              <w:top w:val="nil"/>
              <w:left w:val="nil"/>
              <w:bottom w:val="single" w:sz="4" w:space="0" w:color="auto"/>
              <w:right w:val="nil"/>
            </w:tcBorders>
            <w:shd w:val="clear" w:color="auto" w:fill="FFFFFF"/>
          </w:tcPr>
          <w:p w:rsidR="00257B9C" w:rsidRPr="00257B9C" w:rsidRDefault="00257B9C" w:rsidP="00257B9C">
            <w:pPr>
              <w:tabs>
                <w:tab w:val="left" w:pos="284"/>
              </w:tabs>
              <w:spacing w:after="0" w:line="240" w:lineRule="auto"/>
              <w:jc w:val="center"/>
              <w:rPr>
                <w:rFonts w:ascii="Times New Roman" w:eastAsia="Times New Roman" w:hAnsi="Times New Roman" w:cs="Times New Roman"/>
                <w:b/>
                <w:szCs w:val="20"/>
              </w:rPr>
            </w:pPr>
            <w:r w:rsidRPr="00257B9C">
              <w:rPr>
                <w:rFonts w:ascii="Times New Roman" w:eastAsia="Times New Roman" w:hAnsi="Times New Roman" w:cs="Times New Roman"/>
                <w:b/>
                <w:szCs w:val="20"/>
              </w:rPr>
              <w:t>Tabel 3. Hasil Uji Koefisien Determinasi (R Square)</w:t>
            </w:r>
          </w:p>
        </w:tc>
      </w:tr>
      <w:tr w:rsidR="00257B9C" w:rsidRPr="00257B9C" w:rsidTr="00257B9C">
        <w:trPr>
          <w:cantSplit/>
          <w:trHeight w:val="20"/>
        </w:trPr>
        <w:tc>
          <w:tcPr>
            <w:tcW w:w="1068" w:type="dxa"/>
            <w:tcBorders>
              <w:top w:val="single" w:sz="4" w:space="0" w:color="auto"/>
              <w:left w:val="nil"/>
              <w:bottom w:val="single" w:sz="4" w:space="0" w:color="auto"/>
              <w:right w:val="nil"/>
            </w:tcBorders>
            <w:shd w:val="clear" w:color="auto" w:fill="FFFFFF"/>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Model</w:t>
            </w:r>
          </w:p>
        </w:tc>
        <w:tc>
          <w:tcPr>
            <w:tcW w:w="1380" w:type="dxa"/>
            <w:tcBorders>
              <w:top w:val="single" w:sz="4" w:space="0" w:color="auto"/>
              <w:left w:val="nil"/>
              <w:bottom w:val="single" w:sz="4" w:space="0" w:color="auto"/>
              <w:right w:val="nil"/>
            </w:tcBorders>
            <w:shd w:val="clear" w:color="auto" w:fill="FFFFFF"/>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R</w:t>
            </w:r>
          </w:p>
        </w:tc>
        <w:tc>
          <w:tcPr>
            <w:tcW w:w="1464" w:type="dxa"/>
            <w:tcBorders>
              <w:top w:val="single" w:sz="4" w:space="0" w:color="auto"/>
              <w:left w:val="nil"/>
              <w:bottom w:val="single" w:sz="4" w:space="0" w:color="auto"/>
              <w:right w:val="nil"/>
            </w:tcBorders>
            <w:shd w:val="clear" w:color="auto" w:fill="FFFFFF"/>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R Square</w:t>
            </w:r>
          </w:p>
        </w:tc>
        <w:tc>
          <w:tcPr>
            <w:tcW w:w="2007" w:type="dxa"/>
            <w:tcBorders>
              <w:top w:val="single" w:sz="4" w:space="0" w:color="auto"/>
              <w:left w:val="nil"/>
              <w:bottom w:val="single" w:sz="4" w:space="0" w:color="auto"/>
              <w:right w:val="nil"/>
            </w:tcBorders>
            <w:shd w:val="clear" w:color="auto" w:fill="FFFFFF"/>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Adjusted R Square</w:t>
            </w:r>
          </w:p>
        </w:tc>
        <w:tc>
          <w:tcPr>
            <w:tcW w:w="2007" w:type="dxa"/>
            <w:tcBorders>
              <w:top w:val="single" w:sz="4" w:space="0" w:color="auto"/>
              <w:left w:val="nil"/>
              <w:bottom w:val="single" w:sz="4" w:space="0" w:color="auto"/>
              <w:right w:val="nil"/>
            </w:tcBorders>
            <w:shd w:val="clear" w:color="auto" w:fill="FFFFFF"/>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Std. Error of the Estimate</w:t>
            </w:r>
          </w:p>
        </w:tc>
      </w:tr>
      <w:tr w:rsidR="00257B9C" w:rsidRPr="00257B9C" w:rsidTr="00257B9C">
        <w:trPr>
          <w:cantSplit/>
          <w:trHeight w:val="20"/>
        </w:trPr>
        <w:tc>
          <w:tcPr>
            <w:tcW w:w="1068" w:type="dxa"/>
            <w:tcBorders>
              <w:top w:val="single" w:sz="4" w:space="0" w:color="auto"/>
              <w:left w:val="nil"/>
              <w:bottom w:val="single" w:sz="4" w:space="0" w:color="auto"/>
              <w:right w:val="nil"/>
            </w:tcBorders>
            <w:shd w:val="clear" w:color="auto" w:fill="FFFFFF"/>
            <w:vAlign w:val="center"/>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1</w:t>
            </w:r>
          </w:p>
        </w:tc>
        <w:tc>
          <w:tcPr>
            <w:tcW w:w="1380" w:type="dxa"/>
            <w:tcBorders>
              <w:top w:val="single" w:sz="4" w:space="0" w:color="auto"/>
              <w:left w:val="nil"/>
              <w:bottom w:val="single" w:sz="4" w:space="0" w:color="auto"/>
              <w:right w:val="nil"/>
            </w:tcBorders>
            <w:shd w:val="clear" w:color="auto" w:fill="FFFFFF"/>
            <w:vAlign w:val="center"/>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.456</w:t>
            </w:r>
            <w:r w:rsidRPr="00257B9C">
              <w:rPr>
                <w:rFonts w:ascii="Times New Roman" w:eastAsia="Times New Roman" w:hAnsi="Times New Roman" w:cs="Times New Roman"/>
                <w:szCs w:val="20"/>
                <w:vertAlign w:val="superscript"/>
              </w:rPr>
              <w:t>a</w:t>
            </w:r>
          </w:p>
        </w:tc>
        <w:tc>
          <w:tcPr>
            <w:tcW w:w="1464" w:type="dxa"/>
            <w:tcBorders>
              <w:top w:val="single" w:sz="4" w:space="0" w:color="auto"/>
              <w:left w:val="nil"/>
              <w:bottom w:val="single" w:sz="4" w:space="0" w:color="auto"/>
              <w:right w:val="nil"/>
            </w:tcBorders>
            <w:shd w:val="clear" w:color="auto" w:fill="FFFFFF"/>
            <w:vAlign w:val="center"/>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.208</w:t>
            </w:r>
          </w:p>
        </w:tc>
        <w:tc>
          <w:tcPr>
            <w:tcW w:w="2007" w:type="dxa"/>
            <w:tcBorders>
              <w:top w:val="single" w:sz="4" w:space="0" w:color="auto"/>
              <w:left w:val="nil"/>
              <w:bottom w:val="single" w:sz="4" w:space="0" w:color="auto"/>
              <w:right w:val="nil"/>
            </w:tcBorders>
            <w:shd w:val="clear" w:color="auto" w:fill="FFFFFF"/>
            <w:vAlign w:val="center"/>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.144</w:t>
            </w:r>
          </w:p>
        </w:tc>
        <w:tc>
          <w:tcPr>
            <w:tcW w:w="2007" w:type="dxa"/>
            <w:tcBorders>
              <w:top w:val="single" w:sz="4" w:space="0" w:color="auto"/>
              <w:left w:val="nil"/>
              <w:bottom w:val="single" w:sz="4" w:space="0" w:color="auto"/>
              <w:right w:val="nil"/>
            </w:tcBorders>
            <w:shd w:val="clear" w:color="auto" w:fill="FFFFFF"/>
            <w:vAlign w:val="center"/>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21.07751</w:t>
            </w:r>
          </w:p>
        </w:tc>
      </w:tr>
      <w:tr w:rsidR="00257B9C" w:rsidRPr="00257B9C" w:rsidTr="00257B9C">
        <w:trPr>
          <w:cantSplit/>
          <w:trHeight w:val="318"/>
        </w:trPr>
        <w:tc>
          <w:tcPr>
            <w:tcW w:w="7926" w:type="dxa"/>
            <w:gridSpan w:val="5"/>
            <w:tcBorders>
              <w:top w:val="single" w:sz="4" w:space="0" w:color="auto"/>
              <w:left w:val="nil"/>
              <w:bottom w:val="nil"/>
              <w:right w:val="nil"/>
            </w:tcBorders>
            <w:shd w:val="clear" w:color="auto" w:fill="FFFFFF"/>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Sumber: Data diolah, 2021</w:t>
            </w:r>
          </w:p>
        </w:tc>
      </w:tr>
    </w:tbl>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p>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ab/>
        <w:t xml:space="preserve">Berdasarkan data pada tabel 3 menunjukkan hasil uji koefisien determinasi dengan nilai </w:t>
      </w:r>
      <w:r w:rsidRPr="00257B9C">
        <w:rPr>
          <w:rFonts w:ascii="Times New Roman" w:eastAsia="Times New Roman" w:hAnsi="Times New Roman" w:cs="Times New Roman"/>
          <w:i/>
          <w:szCs w:val="20"/>
        </w:rPr>
        <w:t>adjusted r-square</w:t>
      </w:r>
      <w:r w:rsidRPr="00257B9C">
        <w:rPr>
          <w:rFonts w:ascii="Times New Roman" w:eastAsia="Times New Roman" w:hAnsi="Times New Roman" w:cs="Times New Roman"/>
          <w:szCs w:val="20"/>
        </w:rPr>
        <w:t xml:space="preserve"> yaitu sebesar 0,144. Hal ini berarti sebesar 14% variabel terikat atau dependen yaitu </w:t>
      </w:r>
      <w:r w:rsidRPr="00257B9C">
        <w:rPr>
          <w:rFonts w:ascii="Times New Roman" w:eastAsia="Times New Roman" w:hAnsi="Times New Roman" w:cs="Times New Roman"/>
          <w:i/>
          <w:szCs w:val="20"/>
        </w:rPr>
        <w:t>underpricing</w:t>
      </w:r>
      <w:r w:rsidRPr="00257B9C">
        <w:rPr>
          <w:rFonts w:ascii="Times New Roman" w:eastAsia="Times New Roman" w:hAnsi="Times New Roman" w:cs="Times New Roman"/>
          <w:szCs w:val="20"/>
        </w:rPr>
        <w:t xml:space="preserve"> dapat dijelaskan oleh variabel bebas atau independen yaitu ROA, DER, EPS sedangkan sisanya yaitu sebesar 86% dijelaskan oleh variabel atau faktor-faktor lain diluar dari  variabel yang digunakan dalam penelitian ini.</w:t>
      </w:r>
    </w:p>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p>
    <w:tbl>
      <w:tblPr>
        <w:tblW w:w="79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64"/>
        <w:gridCol w:w="1309"/>
        <w:gridCol w:w="1309"/>
        <w:gridCol w:w="1445"/>
        <w:gridCol w:w="993"/>
        <w:gridCol w:w="994"/>
      </w:tblGrid>
      <w:tr w:rsidR="00257B9C" w:rsidRPr="00257B9C" w:rsidTr="00257B9C">
        <w:trPr>
          <w:cantSplit/>
          <w:trHeight w:val="318"/>
        </w:trPr>
        <w:tc>
          <w:tcPr>
            <w:tcW w:w="7914" w:type="dxa"/>
            <w:gridSpan w:val="6"/>
            <w:tcBorders>
              <w:top w:val="nil"/>
              <w:left w:val="nil"/>
              <w:bottom w:val="single" w:sz="4" w:space="0" w:color="auto"/>
              <w:right w:val="nil"/>
            </w:tcBorders>
            <w:shd w:val="clear" w:color="auto" w:fill="FFFFFF"/>
          </w:tcPr>
          <w:p w:rsidR="00257B9C" w:rsidRPr="00257B9C" w:rsidRDefault="00257B9C" w:rsidP="00257B9C">
            <w:pPr>
              <w:tabs>
                <w:tab w:val="left" w:pos="284"/>
              </w:tabs>
              <w:spacing w:after="0" w:line="240" w:lineRule="auto"/>
              <w:jc w:val="center"/>
              <w:rPr>
                <w:rFonts w:ascii="Times New Roman" w:eastAsia="Times New Roman" w:hAnsi="Times New Roman" w:cs="Times New Roman"/>
                <w:b/>
                <w:szCs w:val="20"/>
              </w:rPr>
            </w:pPr>
            <w:r w:rsidRPr="00257B9C">
              <w:rPr>
                <w:rFonts w:ascii="Times New Roman" w:eastAsia="Times New Roman" w:hAnsi="Times New Roman" w:cs="Times New Roman"/>
                <w:b/>
                <w:szCs w:val="20"/>
              </w:rPr>
              <w:t>Tabel 4. Hasil Uji Regresi Linear Berganda</w:t>
            </w:r>
          </w:p>
        </w:tc>
      </w:tr>
      <w:tr w:rsidR="00257B9C" w:rsidRPr="00257B9C" w:rsidTr="00257B9C">
        <w:trPr>
          <w:cantSplit/>
          <w:trHeight w:val="636"/>
        </w:trPr>
        <w:tc>
          <w:tcPr>
            <w:tcW w:w="1864" w:type="dxa"/>
            <w:vMerge w:val="restart"/>
            <w:tcBorders>
              <w:top w:val="single" w:sz="4" w:space="0" w:color="auto"/>
              <w:left w:val="nil"/>
              <w:bottom w:val="single" w:sz="4" w:space="0" w:color="auto"/>
              <w:right w:val="nil"/>
            </w:tcBorders>
            <w:shd w:val="clear" w:color="auto" w:fill="FFFFFF"/>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Model</w:t>
            </w:r>
          </w:p>
        </w:tc>
        <w:tc>
          <w:tcPr>
            <w:tcW w:w="2618" w:type="dxa"/>
            <w:gridSpan w:val="2"/>
            <w:tcBorders>
              <w:top w:val="single" w:sz="4" w:space="0" w:color="auto"/>
              <w:left w:val="nil"/>
              <w:bottom w:val="single" w:sz="4" w:space="0" w:color="auto"/>
              <w:right w:val="nil"/>
            </w:tcBorders>
            <w:shd w:val="clear" w:color="auto" w:fill="FFFFFF"/>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Unstandardized Coefficients</w:t>
            </w:r>
          </w:p>
        </w:tc>
        <w:tc>
          <w:tcPr>
            <w:tcW w:w="1445" w:type="dxa"/>
            <w:tcBorders>
              <w:top w:val="single" w:sz="4" w:space="0" w:color="auto"/>
              <w:left w:val="nil"/>
              <w:bottom w:val="single" w:sz="4" w:space="0" w:color="auto"/>
              <w:right w:val="nil"/>
            </w:tcBorders>
            <w:shd w:val="clear" w:color="auto" w:fill="FFFFFF"/>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Standardized Coefficients</w:t>
            </w:r>
          </w:p>
        </w:tc>
        <w:tc>
          <w:tcPr>
            <w:tcW w:w="993" w:type="dxa"/>
            <w:vMerge w:val="restart"/>
            <w:tcBorders>
              <w:top w:val="single" w:sz="4" w:space="0" w:color="auto"/>
              <w:left w:val="nil"/>
              <w:bottom w:val="single" w:sz="4" w:space="0" w:color="auto"/>
              <w:right w:val="nil"/>
            </w:tcBorders>
            <w:shd w:val="clear" w:color="auto" w:fill="FFFFFF"/>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T</w:t>
            </w:r>
          </w:p>
        </w:tc>
        <w:tc>
          <w:tcPr>
            <w:tcW w:w="994" w:type="dxa"/>
            <w:vMerge w:val="restart"/>
            <w:tcBorders>
              <w:top w:val="single" w:sz="4" w:space="0" w:color="auto"/>
              <w:left w:val="nil"/>
              <w:bottom w:val="single" w:sz="4" w:space="0" w:color="auto"/>
              <w:right w:val="nil"/>
            </w:tcBorders>
            <w:shd w:val="clear" w:color="auto" w:fill="FFFFFF"/>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Sig.</w:t>
            </w:r>
          </w:p>
        </w:tc>
      </w:tr>
      <w:tr w:rsidR="00257B9C" w:rsidRPr="00257B9C" w:rsidTr="00257B9C">
        <w:trPr>
          <w:cantSplit/>
          <w:trHeight w:val="145"/>
        </w:trPr>
        <w:tc>
          <w:tcPr>
            <w:tcW w:w="1864" w:type="dxa"/>
            <w:vMerge/>
            <w:tcBorders>
              <w:top w:val="single" w:sz="4" w:space="0" w:color="auto"/>
              <w:left w:val="nil"/>
              <w:bottom w:val="single" w:sz="4" w:space="0" w:color="auto"/>
              <w:right w:val="nil"/>
            </w:tcBorders>
            <w:shd w:val="clear" w:color="auto" w:fill="FFFFFF"/>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p>
        </w:tc>
        <w:tc>
          <w:tcPr>
            <w:tcW w:w="1309" w:type="dxa"/>
            <w:tcBorders>
              <w:top w:val="single" w:sz="4" w:space="0" w:color="auto"/>
              <w:left w:val="nil"/>
              <w:bottom w:val="single" w:sz="4" w:space="0" w:color="auto"/>
              <w:right w:val="nil"/>
            </w:tcBorders>
            <w:shd w:val="clear" w:color="auto" w:fill="FFFFFF"/>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B</w:t>
            </w:r>
          </w:p>
        </w:tc>
        <w:tc>
          <w:tcPr>
            <w:tcW w:w="1309" w:type="dxa"/>
            <w:tcBorders>
              <w:top w:val="single" w:sz="4" w:space="0" w:color="auto"/>
              <w:left w:val="nil"/>
              <w:bottom w:val="single" w:sz="4" w:space="0" w:color="auto"/>
              <w:right w:val="nil"/>
            </w:tcBorders>
            <w:shd w:val="clear" w:color="auto" w:fill="FFFFFF"/>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Std. Error</w:t>
            </w:r>
          </w:p>
        </w:tc>
        <w:tc>
          <w:tcPr>
            <w:tcW w:w="1445" w:type="dxa"/>
            <w:tcBorders>
              <w:top w:val="single" w:sz="4" w:space="0" w:color="auto"/>
              <w:left w:val="nil"/>
              <w:bottom w:val="single" w:sz="4" w:space="0" w:color="auto"/>
              <w:right w:val="nil"/>
            </w:tcBorders>
            <w:shd w:val="clear" w:color="auto" w:fill="FFFFFF"/>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Beta</w:t>
            </w:r>
          </w:p>
        </w:tc>
        <w:tc>
          <w:tcPr>
            <w:tcW w:w="993" w:type="dxa"/>
            <w:vMerge/>
            <w:tcBorders>
              <w:top w:val="single" w:sz="4" w:space="0" w:color="auto"/>
              <w:left w:val="nil"/>
              <w:bottom w:val="single" w:sz="4" w:space="0" w:color="auto"/>
              <w:right w:val="nil"/>
            </w:tcBorders>
            <w:shd w:val="clear" w:color="auto" w:fill="FFFFFF"/>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p>
        </w:tc>
        <w:tc>
          <w:tcPr>
            <w:tcW w:w="994" w:type="dxa"/>
            <w:vMerge/>
            <w:tcBorders>
              <w:top w:val="single" w:sz="4" w:space="0" w:color="auto"/>
              <w:left w:val="nil"/>
              <w:bottom w:val="single" w:sz="4" w:space="0" w:color="auto"/>
              <w:right w:val="nil"/>
            </w:tcBorders>
            <w:shd w:val="clear" w:color="auto" w:fill="FFFFFF"/>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p>
        </w:tc>
      </w:tr>
      <w:tr w:rsidR="00257B9C" w:rsidRPr="00257B9C" w:rsidTr="00257B9C">
        <w:trPr>
          <w:cantSplit/>
          <w:trHeight w:val="318"/>
        </w:trPr>
        <w:tc>
          <w:tcPr>
            <w:tcW w:w="1864" w:type="dxa"/>
            <w:vMerge w:val="restart"/>
            <w:tcBorders>
              <w:top w:val="single" w:sz="4" w:space="0" w:color="auto"/>
              <w:left w:val="nil"/>
              <w:bottom w:val="single" w:sz="4" w:space="0" w:color="auto"/>
              <w:right w:val="nil"/>
            </w:tcBorders>
            <w:shd w:val="clear" w:color="auto" w:fill="FFFFFF"/>
            <w:vAlign w:val="center"/>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(Constant)</w:t>
            </w:r>
          </w:p>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ROA</w:t>
            </w:r>
          </w:p>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DER</w:t>
            </w:r>
          </w:p>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EPS</w:t>
            </w:r>
          </w:p>
        </w:tc>
        <w:tc>
          <w:tcPr>
            <w:tcW w:w="1309" w:type="dxa"/>
            <w:tcBorders>
              <w:top w:val="single" w:sz="4" w:space="0" w:color="auto"/>
              <w:left w:val="nil"/>
              <w:bottom w:val="single" w:sz="4" w:space="0" w:color="auto"/>
              <w:right w:val="nil"/>
            </w:tcBorders>
            <w:shd w:val="clear" w:color="auto" w:fill="FFFFFF"/>
            <w:vAlign w:val="center"/>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59.003</w:t>
            </w:r>
          </w:p>
        </w:tc>
        <w:tc>
          <w:tcPr>
            <w:tcW w:w="1309" w:type="dxa"/>
            <w:tcBorders>
              <w:top w:val="single" w:sz="4" w:space="0" w:color="auto"/>
              <w:left w:val="nil"/>
              <w:bottom w:val="single" w:sz="4" w:space="0" w:color="auto"/>
              <w:right w:val="nil"/>
            </w:tcBorders>
            <w:shd w:val="clear" w:color="auto" w:fill="FFFFFF"/>
            <w:vAlign w:val="center"/>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5.863</w:t>
            </w:r>
          </w:p>
        </w:tc>
        <w:tc>
          <w:tcPr>
            <w:tcW w:w="1445" w:type="dxa"/>
            <w:tcBorders>
              <w:top w:val="single" w:sz="4" w:space="0" w:color="auto"/>
              <w:left w:val="nil"/>
              <w:bottom w:val="single" w:sz="4" w:space="0" w:color="auto"/>
              <w:right w:val="nil"/>
            </w:tcBorders>
            <w:shd w:val="clear" w:color="auto" w:fill="FFFFFF"/>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p>
        </w:tc>
        <w:tc>
          <w:tcPr>
            <w:tcW w:w="993" w:type="dxa"/>
            <w:tcBorders>
              <w:top w:val="single" w:sz="4" w:space="0" w:color="auto"/>
              <w:left w:val="nil"/>
              <w:bottom w:val="single" w:sz="4" w:space="0" w:color="auto"/>
              <w:right w:val="nil"/>
            </w:tcBorders>
            <w:shd w:val="clear" w:color="auto" w:fill="FFFFFF"/>
            <w:vAlign w:val="center"/>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10.064</w:t>
            </w:r>
          </w:p>
        </w:tc>
        <w:tc>
          <w:tcPr>
            <w:tcW w:w="994" w:type="dxa"/>
            <w:tcBorders>
              <w:top w:val="single" w:sz="4" w:space="0" w:color="auto"/>
              <w:left w:val="nil"/>
              <w:bottom w:val="single" w:sz="4" w:space="0" w:color="auto"/>
              <w:right w:val="nil"/>
            </w:tcBorders>
            <w:shd w:val="clear" w:color="auto" w:fill="FFFFFF"/>
            <w:vAlign w:val="center"/>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.000</w:t>
            </w:r>
          </w:p>
        </w:tc>
      </w:tr>
      <w:tr w:rsidR="00257B9C" w:rsidRPr="00257B9C" w:rsidTr="00257B9C">
        <w:trPr>
          <w:cantSplit/>
          <w:trHeight w:val="145"/>
        </w:trPr>
        <w:tc>
          <w:tcPr>
            <w:tcW w:w="1864" w:type="dxa"/>
            <w:vMerge/>
            <w:tcBorders>
              <w:top w:val="single" w:sz="4" w:space="0" w:color="auto"/>
              <w:left w:val="nil"/>
              <w:bottom w:val="single" w:sz="4" w:space="0" w:color="auto"/>
              <w:right w:val="nil"/>
            </w:tcBorders>
            <w:shd w:val="clear" w:color="auto" w:fill="FFFFFF"/>
            <w:vAlign w:val="center"/>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p>
        </w:tc>
        <w:tc>
          <w:tcPr>
            <w:tcW w:w="1309" w:type="dxa"/>
            <w:tcBorders>
              <w:top w:val="single" w:sz="4" w:space="0" w:color="auto"/>
              <w:left w:val="nil"/>
              <w:bottom w:val="single" w:sz="4" w:space="0" w:color="auto"/>
              <w:right w:val="nil"/>
            </w:tcBorders>
            <w:shd w:val="clear" w:color="auto" w:fill="FFFFFF"/>
            <w:vAlign w:val="center"/>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-1.342</w:t>
            </w:r>
          </w:p>
        </w:tc>
        <w:tc>
          <w:tcPr>
            <w:tcW w:w="1309" w:type="dxa"/>
            <w:tcBorders>
              <w:top w:val="single" w:sz="4" w:space="0" w:color="auto"/>
              <w:left w:val="nil"/>
              <w:bottom w:val="single" w:sz="4" w:space="0" w:color="auto"/>
              <w:right w:val="nil"/>
            </w:tcBorders>
            <w:shd w:val="clear" w:color="auto" w:fill="FFFFFF"/>
            <w:vAlign w:val="center"/>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.452</w:t>
            </w:r>
          </w:p>
        </w:tc>
        <w:tc>
          <w:tcPr>
            <w:tcW w:w="1445" w:type="dxa"/>
            <w:tcBorders>
              <w:top w:val="single" w:sz="4" w:space="0" w:color="auto"/>
              <w:left w:val="nil"/>
              <w:bottom w:val="single" w:sz="4" w:space="0" w:color="auto"/>
              <w:right w:val="nil"/>
            </w:tcBorders>
            <w:shd w:val="clear" w:color="auto" w:fill="FFFFFF"/>
            <w:vAlign w:val="center"/>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-.447</w:t>
            </w:r>
          </w:p>
        </w:tc>
        <w:tc>
          <w:tcPr>
            <w:tcW w:w="993" w:type="dxa"/>
            <w:tcBorders>
              <w:top w:val="single" w:sz="4" w:space="0" w:color="auto"/>
              <w:left w:val="nil"/>
              <w:bottom w:val="single" w:sz="4" w:space="0" w:color="auto"/>
              <w:right w:val="nil"/>
            </w:tcBorders>
            <w:shd w:val="clear" w:color="auto" w:fill="FFFFFF"/>
            <w:vAlign w:val="center"/>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-2.967</w:t>
            </w:r>
          </w:p>
        </w:tc>
        <w:tc>
          <w:tcPr>
            <w:tcW w:w="994" w:type="dxa"/>
            <w:tcBorders>
              <w:top w:val="single" w:sz="4" w:space="0" w:color="auto"/>
              <w:left w:val="nil"/>
              <w:bottom w:val="single" w:sz="4" w:space="0" w:color="auto"/>
              <w:right w:val="nil"/>
            </w:tcBorders>
            <w:shd w:val="clear" w:color="auto" w:fill="FFFFFF"/>
            <w:vAlign w:val="center"/>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.005</w:t>
            </w:r>
          </w:p>
        </w:tc>
      </w:tr>
      <w:tr w:rsidR="00257B9C" w:rsidRPr="00257B9C" w:rsidTr="00257B9C">
        <w:trPr>
          <w:cantSplit/>
          <w:trHeight w:val="145"/>
        </w:trPr>
        <w:tc>
          <w:tcPr>
            <w:tcW w:w="1864" w:type="dxa"/>
            <w:vMerge/>
            <w:tcBorders>
              <w:top w:val="single" w:sz="4" w:space="0" w:color="auto"/>
              <w:left w:val="nil"/>
              <w:bottom w:val="single" w:sz="4" w:space="0" w:color="auto"/>
              <w:right w:val="nil"/>
            </w:tcBorders>
            <w:shd w:val="clear" w:color="auto" w:fill="FFFFFF"/>
            <w:vAlign w:val="center"/>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p>
        </w:tc>
        <w:tc>
          <w:tcPr>
            <w:tcW w:w="1309" w:type="dxa"/>
            <w:tcBorders>
              <w:top w:val="single" w:sz="4" w:space="0" w:color="auto"/>
              <w:left w:val="nil"/>
              <w:bottom w:val="single" w:sz="4" w:space="0" w:color="auto"/>
              <w:right w:val="nil"/>
            </w:tcBorders>
            <w:shd w:val="clear" w:color="auto" w:fill="FFFFFF"/>
            <w:vAlign w:val="center"/>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.003</w:t>
            </w:r>
          </w:p>
        </w:tc>
        <w:tc>
          <w:tcPr>
            <w:tcW w:w="1309" w:type="dxa"/>
            <w:tcBorders>
              <w:top w:val="single" w:sz="4" w:space="0" w:color="auto"/>
              <w:left w:val="nil"/>
              <w:bottom w:val="single" w:sz="4" w:space="0" w:color="auto"/>
              <w:right w:val="nil"/>
            </w:tcBorders>
            <w:shd w:val="clear" w:color="auto" w:fill="FFFFFF"/>
            <w:vAlign w:val="center"/>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.009</w:t>
            </w:r>
          </w:p>
        </w:tc>
        <w:tc>
          <w:tcPr>
            <w:tcW w:w="1445" w:type="dxa"/>
            <w:tcBorders>
              <w:top w:val="single" w:sz="4" w:space="0" w:color="auto"/>
              <w:left w:val="nil"/>
              <w:bottom w:val="single" w:sz="4" w:space="0" w:color="auto"/>
              <w:right w:val="nil"/>
            </w:tcBorders>
            <w:shd w:val="clear" w:color="auto" w:fill="FFFFFF"/>
            <w:vAlign w:val="center"/>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.048</w:t>
            </w:r>
          </w:p>
        </w:tc>
        <w:tc>
          <w:tcPr>
            <w:tcW w:w="993" w:type="dxa"/>
            <w:tcBorders>
              <w:top w:val="single" w:sz="4" w:space="0" w:color="auto"/>
              <w:left w:val="nil"/>
              <w:bottom w:val="single" w:sz="4" w:space="0" w:color="auto"/>
              <w:right w:val="nil"/>
            </w:tcBorders>
            <w:shd w:val="clear" w:color="auto" w:fill="FFFFFF"/>
            <w:vAlign w:val="center"/>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.323</w:t>
            </w:r>
          </w:p>
        </w:tc>
        <w:tc>
          <w:tcPr>
            <w:tcW w:w="994" w:type="dxa"/>
            <w:tcBorders>
              <w:top w:val="single" w:sz="4" w:space="0" w:color="auto"/>
              <w:left w:val="nil"/>
              <w:bottom w:val="single" w:sz="4" w:space="0" w:color="auto"/>
              <w:right w:val="nil"/>
            </w:tcBorders>
            <w:shd w:val="clear" w:color="auto" w:fill="FFFFFF"/>
            <w:vAlign w:val="center"/>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.749</w:t>
            </w:r>
          </w:p>
        </w:tc>
      </w:tr>
      <w:tr w:rsidR="00257B9C" w:rsidRPr="00257B9C" w:rsidTr="00257B9C">
        <w:trPr>
          <w:cantSplit/>
          <w:trHeight w:val="145"/>
        </w:trPr>
        <w:tc>
          <w:tcPr>
            <w:tcW w:w="1864" w:type="dxa"/>
            <w:vMerge/>
            <w:tcBorders>
              <w:top w:val="single" w:sz="4" w:space="0" w:color="auto"/>
              <w:left w:val="nil"/>
              <w:bottom w:val="single" w:sz="4" w:space="0" w:color="auto"/>
              <w:right w:val="nil"/>
            </w:tcBorders>
            <w:shd w:val="clear" w:color="auto" w:fill="FFFFFF"/>
            <w:vAlign w:val="center"/>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p>
        </w:tc>
        <w:tc>
          <w:tcPr>
            <w:tcW w:w="1309" w:type="dxa"/>
            <w:tcBorders>
              <w:top w:val="single" w:sz="4" w:space="0" w:color="auto"/>
              <w:left w:val="nil"/>
              <w:bottom w:val="single" w:sz="4" w:space="0" w:color="auto"/>
              <w:right w:val="nil"/>
            </w:tcBorders>
            <w:shd w:val="clear" w:color="auto" w:fill="FFFFFF"/>
            <w:vAlign w:val="center"/>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-.009</w:t>
            </w:r>
          </w:p>
        </w:tc>
        <w:tc>
          <w:tcPr>
            <w:tcW w:w="1309" w:type="dxa"/>
            <w:tcBorders>
              <w:top w:val="single" w:sz="4" w:space="0" w:color="auto"/>
              <w:left w:val="nil"/>
              <w:bottom w:val="single" w:sz="4" w:space="0" w:color="auto"/>
              <w:right w:val="nil"/>
            </w:tcBorders>
            <w:shd w:val="clear" w:color="auto" w:fill="FFFFFF"/>
            <w:vAlign w:val="center"/>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.023</w:t>
            </w:r>
          </w:p>
        </w:tc>
        <w:tc>
          <w:tcPr>
            <w:tcW w:w="1445" w:type="dxa"/>
            <w:tcBorders>
              <w:top w:val="single" w:sz="4" w:space="0" w:color="auto"/>
              <w:left w:val="nil"/>
              <w:bottom w:val="single" w:sz="4" w:space="0" w:color="auto"/>
              <w:right w:val="nil"/>
            </w:tcBorders>
            <w:shd w:val="clear" w:color="auto" w:fill="FFFFFF"/>
            <w:vAlign w:val="center"/>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-.062</w:t>
            </w:r>
          </w:p>
        </w:tc>
        <w:tc>
          <w:tcPr>
            <w:tcW w:w="993" w:type="dxa"/>
            <w:tcBorders>
              <w:top w:val="single" w:sz="4" w:space="0" w:color="auto"/>
              <w:left w:val="nil"/>
              <w:bottom w:val="single" w:sz="4" w:space="0" w:color="auto"/>
              <w:right w:val="nil"/>
            </w:tcBorders>
            <w:shd w:val="clear" w:color="auto" w:fill="FFFFFF"/>
            <w:vAlign w:val="center"/>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-.414</w:t>
            </w:r>
          </w:p>
        </w:tc>
        <w:tc>
          <w:tcPr>
            <w:tcW w:w="994" w:type="dxa"/>
            <w:tcBorders>
              <w:top w:val="single" w:sz="4" w:space="0" w:color="auto"/>
              <w:left w:val="nil"/>
              <w:bottom w:val="single" w:sz="4" w:space="0" w:color="auto"/>
              <w:right w:val="nil"/>
            </w:tcBorders>
            <w:shd w:val="clear" w:color="auto" w:fill="FFFFFF"/>
            <w:vAlign w:val="center"/>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.681</w:t>
            </w:r>
          </w:p>
        </w:tc>
      </w:tr>
      <w:tr w:rsidR="00257B9C" w:rsidRPr="00257B9C" w:rsidTr="00257B9C">
        <w:trPr>
          <w:cantSplit/>
          <w:trHeight w:val="318"/>
        </w:trPr>
        <w:tc>
          <w:tcPr>
            <w:tcW w:w="7914" w:type="dxa"/>
            <w:gridSpan w:val="6"/>
            <w:tcBorders>
              <w:top w:val="single" w:sz="4" w:space="0" w:color="auto"/>
              <w:left w:val="nil"/>
              <w:bottom w:val="nil"/>
              <w:right w:val="nil"/>
            </w:tcBorders>
            <w:shd w:val="clear" w:color="auto" w:fill="FFFFFF"/>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Sumber: Data diolah, 2021</w:t>
            </w:r>
          </w:p>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p>
        </w:tc>
      </w:tr>
    </w:tbl>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 xml:space="preserve">Berdasarkan data pada tabel 4.6 hasil uji secara parsial (Uji-t), dapat dikatahui bahwa pengaruh ROA ( X1 ) terhadap Underpricing ( Y ) ROA memiliki nilai signifikan sebesar 0,005 yang lebih rendah dari 0,05 atau 0,005 &lt; 0,05. Hal ini berarti ROA mempunyai pengaruh signifikan terhadap </w:t>
      </w:r>
      <w:r w:rsidRPr="00257B9C">
        <w:rPr>
          <w:rFonts w:ascii="Times New Roman" w:eastAsia="Times New Roman" w:hAnsi="Times New Roman" w:cs="Times New Roman"/>
          <w:i/>
          <w:szCs w:val="20"/>
        </w:rPr>
        <w:t>Underpricing.</w:t>
      </w:r>
      <w:r w:rsidRPr="00257B9C">
        <w:rPr>
          <w:rFonts w:ascii="Times New Roman" w:eastAsia="Times New Roman" w:hAnsi="Times New Roman" w:cs="Times New Roman"/>
          <w:szCs w:val="20"/>
        </w:rPr>
        <w:t xml:space="preserve"> Pengaruh DER ( X2 ) terhadap underprice ( Y ) DER memiliki nilai signifikan sebesar 0,749 yang lebih tinggi dari 0,05 atau 0,749 &gt; 0,05. Hal ini berarti DER tidak mempunyai pengaruh signifikan terhadap </w:t>
      </w:r>
      <w:r w:rsidRPr="00257B9C">
        <w:rPr>
          <w:rFonts w:ascii="Times New Roman" w:eastAsia="Times New Roman" w:hAnsi="Times New Roman" w:cs="Times New Roman"/>
          <w:i/>
          <w:szCs w:val="20"/>
        </w:rPr>
        <w:t>Underpricing.</w:t>
      </w:r>
      <w:r w:rsidRPr="00257B9C">
        <w:rPr>
          <w:rFonts w:ascii="Times New Roman" w:eastAsia="Times New Roman" w:hAnsi="Times New Roman" w:cs="Times New Roman"/>
          <w:szCs w:val="20"/>
        </w:rPr>
        <w:t xml:space="preserve"> Pengaruh EPS ( X3 ) terhadap underprice ( Y ) EPS memiliki nilai signifikan sebesar 0,681 yang lebih tinggi dari 0,05 atau 0,590&gt; 0,05. Hal ini berarti EPS tidak mempunyai pengaruh signifikan terhadap </w:t>
      </w:r>
      <w:r w:rsidRPr="00257B9C">
        <w:rPr>
          <w:rFonts w:ascii="Times New Roman" w:eastAsia="Times New Roman" w:hAnsi="Times New Roman" w:cs="Times New Roman"/>
          <w:i/>
          <w:szCs w:val="20"/>
        </w:rPr>
        <w:t>Underpricing</w:t>
      </w:r>
      <w:r w:rsidRPr="00257B9C">
        <w:rPr>
          <w:rFonts w:ascii="Times New Roman" w:eastAsia="Times New Roman" w:hAnsi="Times New Roman" w:cs="Times New Roman"/>
          <w:szCs w:val="20"/>
        </w:rPr>
        <w:t>.</w:t>
      </w:r>
    </w:p>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p>
    <w:p w:rsidR="00257B9C" w:rsidRPr="00257B9C" w:rsidRDefault="00257B9C" w:rsidP="00257B9C">
      <w:pPr>
        <w:rPr>
          <w:rFonts w:ascii="Times New Roman" w:hAnsi="Times New Roman"/>
        </w:rPr>
      </w:pPr>
      <w:r w:rsidRPr="00257B9C">
        <w:br w:type="page"/>
      </w:r>
    </w:p>
    <w:tbl>
      <w:tblPr>
        <w:tblW w:w="78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86"/>
        <w:gridCol w:w="1456"/>
        <w:gridCol w:w="1000"/>
        <w:gridCol w:w="1380"/>
        <w:gridCol w:w="1000"/>
        <w:gridCol w:w="1000"/>
      </w:tblGrid>
      <w:tr w:rsidR="00257B9C" w:rsidRPr="00257B9C" w:rsidTr="00257B9C">
        <w:trPr>
          <w:cantSplit/>
        </w:trPr>
        <w:tc>
          <w:tcPr>
            <w:tcW w:w="7822" w:type="dxa"/>
            <w:gridSpan w:val="6"/>
            <w:tcBorders>
              <w:top w:val="nil"/>
              <w:left w:val="nil"/>
              <w:bottom w:val="single" w:sz="4" w:space="0" w:color="auto"/>
              <w:right w:val="nil"/>
            </w:tcBorders>
            <w:shd w:val="clear" w:color="auto" w:fill="FFFFFF"/>
          </w:tcPr>
          <w:p w:rsidR="00257B9C" w:rsidRPr="00257B9C" w:rsidRDefault="00257B9C" w:rsidP="00257B9C">
            <w:pPr>
              <w:tabs>
                <w:tab w:val="left" w:pos="284"/>
              </w:tabs>
              <w:spacing w:after="0" w:line="240" w:lineRule="auto"/>
              <w:jc w:val="center"/>
              <w:rPr>
                <w:rFonts w:ascii="Times New Roman" w:eastAsia="Times New Roman" w:hAnsi="Times New Roman" w:cs="Times New Roman"/>
                <w:b/>
                <w:szCs w:val="20"/>
              </w:rPr>
            </w:pPr>
            <w:r w:rsidRPr="00257B9C">
              <w:rPr>
                <w:rFonts w:ascii="Times New Roman" w:eastAsia="Times New Roman" w:hAnsi="Times New Roman" w:cs="Times New Roman"/>
                <w:b/>
                <w:szCs w:val="20"/>
              </w:rPr>
              <w:t>Tabel 5. Hasil Uji Secara Simultan (Uji F)</w:t>
            </w:r>
          </w:p>
        </w:tc>
      </w:tr>
      <w:tr w:rsidR="00257B9C" w:rsidRPr="00257B9C" w:rsidTr="00257B9C">
        <w:trPr>
          <w:cantSplit/>
        </w:trPr>
        <w:tc>
          <w:tcPr>
            <w:tcW w:w="1986" w:type="dxa"/>
            <w:tcBorders>
              <w:top w:val="single" w:sz="4" w:space="0" w:color="auto"/>
              <w:left w:val="nil"/>
              <w:bottom w:val="single" w:sz="4" w:space="0" w:color="auto"/>
              <w:right w:val="nil"/>
            </w:tcBorders>
            <w:shd w:val="clear" w:color="auto" w:fill="FFFFFF"/>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Model</w:t>
            </w:r>
          </w:p>
        </w:tc>
        <w:tc>
          <w:tcPr>
            <w:tcW w:w="1456" w:type="dxa"/>
            <w:tcBorders>
              <w:top w:val="single" w:sz="4" w:space="0" w:color="auto"/>
              <w:left w:val="nil"/>
              <w:bottom w:val="single" w:sz="4" w:space="0" w:color="auto"/>
              <w:right w:val="nil"/>
            </w:tcBorders>
            <w:shd w:val="clear" w:color="auto" w:fill="FFFFFF"/>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Sum of Squares</w:t>
            </w:r>
          </w:p>
        </w:tc>
        <w:tc>
          <w:tcPr>
            <w:tcW w:w="1000" w:type="dxa"/>
            <w:tcBorders>
              <w:top w:val="single" w:sz="4" w:space="0" w:color="auto"/>
              <w:left w:val="nil"/>
              <w:bottom w:val="single" w:sz="4" w:space="0" w:color="auto"/>
              <w:right w:val="nil"/>
            </w:tcBorders>
            <w:shd w:val="clear" w:color="auto" w:fill="FFFFFF"/>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Df</w:t>
            </w:r>
          </w:p>
        </w:tc>
        <w:tc>
          <w:tcPr>
            <w:tcW w:w="1380" w:type="dxa"/>
            <w:tcBorders>
              <w:top w:val="single" w:sz="4" w:space="0" w:color="auto"/>
              <w:left w:val="nil"/>
              <w:bottom w:val="single" w:sz="4" w:space="0" w:color="auto"/>
              <w:right w:val="nil"/>
            </w:tcBorders>
            <w:shd w:val="clear" w:color="auto" w:fill="FFFFFF"/>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Mean Square</w:t>
            </w:r>
          </w:p>
        </w:tc>
        <w:tc>
          <w:tcPr>
            <w:tcW w:w="1000" w:type="dxa"/>
            <w:tcBorders>
              <w:top w:val="single" w:sz="4" w:space="0" w:color="auto"/>
              <w:left w:val="nil"/>
              <w:bottom w:val="single" w:sz="4" w:space="0" w:color="auto"/>
              <w:right w:val="nil"/>
            </w:tcBorders>
            <w:shd w:val="clear" w:color="auto" w:fill="FFFFFF"/>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F</w:t>
            </w:r>
          </w:p>
        </w:tc>
        <w:tc>
          <w:tcPr>
            <w:tcW w:w="1000" w:type="dxa"/>
            <w:tcBorders>
              <w:top w:val="single" w:sz="4" w:space="0" w:color="auto"/>
              <w:left w:val="nil"/>
              <w:bottom w:val="single" w:sz="4" w:space="0" w:color="auto"/>
              <w:right w:val="nil"/>
            </w:tcBorders>
            <w:shd w:val="clear" w:color="auto" w:fill="FFFFFF"/>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Sig.</w:t>
            </w:r>
          </w:p>
        </w:tc>
      </w:tr>
      <w:tr w:rsidR="00257B9C" w:rsidRPr="00257B9C" w:rsidTr="00257B9C">
        <w:trPr>
          <w:cantSplit/>
        </w:trPr>
        <w:tc>
          <w:tcPr>
            <w:tcW w:w="1986" w:type="dxa"/>
            <w:vMerge w:val="restart"/>
            <w:tcBorders>
              <w:top w:val="single" w:sz="4" w:space="0" w:color="auto"/>
              <w:left w:val="nil"/>
              <w:bottom w:val="nil"/>
              <w:right w:val="nil"/>
            </w:tcBorders>
            <w:shd w:val="clear" w:color="auto" w:fill="FFFFFF"/>
            <w:vAlign w:val="center"/>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Regression</w:t>
            </w:r>
          </w:p>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Residual</w:t>
            </w:r>
          </w:p>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Total</w:t>
            </w:r>
          </w:p>
        </w:tc>
        <w:tc>
          <w:tcPr>
            <w:tcW w:w="1456" w:type="dxa"/>
            <w:tcBorders>
              <w:top w:val="single" w:sz="4" w:space="0" w:color="auto"/>
              <w:left w:val="nil"/>
              <w:bottom w:val="nil"/>
              <w:right w:val="nil"/>
            </w:tcBorders>
            <w:shd w:val="clear" w:color="auto" w:fill="FFFFFF"/>
            <w:vAlign w:val="center"/>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4322.821</w:t>
            </w:r>
          </w:p>
        </w:tc>
        <w:tc>
          <w:tcPr>
            <w:tcW w:w="1000" w:type="dxa"/>
            <w:tcBorders>
              <w:top w:val="single" w:sz="4" w:space="0" w:color="auto"/>
              <w:left w:val="nil"/>
              <w:bottom w:val="nil"/>
              <w:right w:val="nil"/>
            </w:tcBorders>
            <w:shd w:val="clear" w:color="auto" w:fill="FFFFFF"/>
            <w:vAlign w:val="center"/>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3</w:t>
            </w:r>
          </w:p>
        </w:tc>
        <w:tc>
          <w:tcPr>
            <w:tcW w:w="1380" w:type="dxa"/>
            <w:tcBorders>
              <w:top w:val="single" w:sz="4" w:space="0" w:color="auto"/>
              <w:left w:val="nil"/>
              <w:bottom w:val="nil"/>
              <w:right w:val="nil"/>
            </w:tcBorders>
            <w:shd w:val="clear" w:color="auto" w:fill="FFFFFF"/>
            <w:vAlign w:val="center"/>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1440.940</w:t>
            </w:r>
          </w:p>
        </w:tc>
        <w:tc>
          <w:tcPr>
            <w:tcW w:w="1000" w:type="dxa"/>
            <w:tcBorders>
              <w:top w:val="single" w:sz="4" w:space="0" w:color="auto"/>
              <w:left w:val="nil"/>
              <w:bottom w:val="nil"/>
              <w:right w:val="nil"/>
            </w:tcBorders>
            <w:shd w:val="clear" w:color="auto" w:fill="FFFFFF"/>
            <w:vAlign w:val="center"/>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3.243</w:t>
            </w:r>
          </w:p>
        </w:tc>
        <w:tc>
          <w:tcPr>
            <w:tcW w:w="1000" w:type="dxa"/>
            <w:tcBorders>
              <w:top w:val="single" w:sz="4" w:space="0" w:color="auto"/>
              <w:left w:val="nil"/>
              <w:bottom w:val="nil"/>
              <w:right w:val="nil"/>
            </w:tcBorders>
            <w:shd w:val="clear" w:color="auto" w:fill="FFFFFF"/>
            <w:vAlign w:val="center"/>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.033</w:t>
            </w:r>
            <w:r w:rsidRPr="00257B9C">
              <w:rPr>
                <w:rFonts w:ascii="Times New Roman" w:eastAsia="Times New Roman" w:hAnsi="Times New Roman" w:cs="Times New Roman"/>
                <w:szCs w:val="20"/>
                <w:vertAlign w:val="superscript"/>
              </w:rPr>
              <w:t>b</w:t>
            </w:r>
          </w:p>
        </w:tc>
      </w:tr>
      <w:tr w:rsidR="00257B9C" w:rsidRPr="00257B9C" w:rsidTr="00257B9C">
        <w:trPr>
          <w:cantSplit/>
        </w:trPr>
        <w:tc>
          <w:tcPr>
            <w:tcW w:w="1986" w:type="dxa"/>
            <w:vMerge/>
            <w:tcBorders>
              <w:top w:val="nil"/>
              <w:left w:val="nil"/>
              <w:bottom w:val="nil"/>
              <w:right w:val="nil"/>
            </w:tcBorders>
            <w:shd w:val="clear" w:color="auto" w:fill="FFFFFF"/>
            <w:vAlign w:val="center"/>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p>
        </w:tc>
        <w:tc>
          <w:tcPr>
            <w:tcW w:w="1456" w:type="dxa"/>
            <w:tcBorders>
              <w:top w:val="nil"/>
              <w:left w:val="nil"/>
              <w:bottom w:val="nil"/>
              <w:right w:val="nil"/>
            </w:tcBorders>
            <w:shd w:val="clear" w:color="auto" w:fill="FFFFFF"/>
            <w:vAlign w:val="center"/>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16437.667</w:t>
            </w:r>
          </w:p>
        </w:tc>
        <w:tc>
          <w:tcPr>
            <w:tcW w:w="1000" w:type="dxa"/>
            <w:tcBorders>
              <w:top w:val="nil"/>
              <w:left w:val="nil"/>
              <w:bottom w:val="nil"/>
              <w:right w:val="nil"/>
            </w:tcBorders>
            <w:shd w:val="clear" w:color="auto" w:fill="FFFFFF"/>
            <w:vAlign w:val="center"/>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37</w:t>
            </w:r>
          </w:p>
        </w:tc>
        <w:tc>
          <w:tcPr>
            <w:tcW w:w="1380" w:type="dxa"/>
            <w:tcBorders>
              <w:top w:val="nil"/>
              <w:left w:val="nil"/>
              <w:bottom w:val="nil"/>
              <w:right w:val="nil"/>
            </w:tcBorders>
            <w:shd w:val="clear" w:color="auto" w:fill="FFFFFF"/>
            <w:vAlign w:val="center"/>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444.261</w:t>
            </w:r>
          </w:p>
        </w:tc>
        <w:tc>
          <w:tcPr>
            <w:tcW w:w="1000" w:type="dxa"/>
            <w:tcBorders>
              <w:top w:val="nil"/>
              <w:left w:val="nil"/>
              <w:bottom w:val="nil"/>
              <w:right w:val="nil"/>
            </w:tcBorders>
            <w:shd w:val="clear" w:color="auto" w:fill="FFFFFF"/>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p>
        </w:tc>
        <w:tc>
          <w:tcPr>
            <w:tcW w:w="1000" w:type="dxa"/>
            <w:tcBorders>
              <w:top w:val="nil"/>
              <w:left w:val="nil"/>
              <w:bottom w:val="nil"/>
              <w:right w:val="nil"/>
            </w:tcBorders>
            <w:shd w:val="clear" w:color="auto" w:fill="FFFFFF"/>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p>
        </w:tc>
      </w:tr>
      <w:tr w:rsidR="00257B9C" w:rsidRPr="00257B9C" w:rsidTr="00257B9C">
        <w:trPr>
          <w:cantSplit/>
        </w:trPr>
        <w:tc>
          <w:tcPr>
            <w:tcW w:w="1986" w:type="dxa"/>
            <w:vMerge/>
            <w:tcBorders>
              <w:top w:val="nil"/>
              <w:left w:val="nil"/>
              <w:bottom w:val="single" w:sz="4" w:space="0" w:color="auto"/>
              <w:right w:val="nil"/>
            </w:tcBorders>
            <w:shd w:val="clear" w:color="auto" w:fill="FFFFFF"/>
            <w:vAlign w:val="center"/>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p>
        </w:tc>
        <w:tc>
          <w:tcPr>
            <w:tcW w:w="1456" w:type="dxa"/>
            <w:tcBorders>
              <w:top w:val="nil"/>
              <w:left w:val="nil"/>
              <w:bottom w:val="single" w:sz="4" w:space="0" w:color="auto"/>
              <w:right w:val="nil"/>
            </w:tcBorders>
            <w:shd w:val="clear" w:color="auto" w:fill="FFFFFF"/>
            <w:vAlign w:val="center"/>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20760.488</w:t>
            </w:r>
          </w:p>
        </w:tc>
        <w:tc>
          <w:tcPr>
            <w:tcW w:w="1000" w:type="dxa"/>
            <w:tcBorders>
              <w:top w:val="nil"/>
              <w:left w:val="nil"/>
              <w:bottom w:val="single" w:sz="4" w:space="0" w:color="auto"/>
              <w:right w:val="nil"/>
            </w:tcBorders>
            <w:shd w:val="clear" w:color="auto" w:fill="FFFFFF"/>
            <w:vAlign w:val="center"/>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40</w:t>
            </w:r>
          </w:p>
        </w:tc>
        <w:tc>
          <w:tcPr>
            <w:tcW w:w="1380" w:type="dxa"/>
            <w:tcBorders>
              <w:top w:val="nil"/>
              <w:left w:val="nil"/>
              <w:bottom w:val="single" w:sz="4" w:space="0" w:color="auto"/>
              <w:right w:val="nil"/>
            </w:tcBorders>
            <w:shd w:val="clear" w:color="auto" w:fill="FFFFFF"/>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p>
        </w:tc>
        <w:tc>
          <w:tcPr>
            <w:tcW w:w="1000" w:type="dxa"/>
            <w:tcBorders>
              <w:top w:val="nil"/>
              <w:left w:val="nil"/>
              <w:bottom w:val="single" w:sz="4" w:space="0" w:color="auto"/>
              <w:right w:val="nil"/>
            </w:tcBorders>
            <w:shd w:val="clear" w:color="auto" w:fill="FFFFFF"/>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p>
        </w:tc>
        <w:tc>
          <w:tcPr>
            <w:tcW w:w="1000" w:type="dxa"/>
            <w:tcBorders>
              <w:top w:val="nil"/>
              <w:left w:val="nil"/>
              <w:bottom w:val="single" w:sz="4" w:space="0" w:color="auto"/>
              <w:right w:val="nil"/>
            </w:tcBorders>
            <w:shd w:val="clear" w:color="auto" w:fill="FFFFFF"/>
          </w:tcPr>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p>
        </w:tc>
      </w:tr>
      <w:tr w:rsidR="00257B9C" w:rsidRPr="00257B9C" w:rsidTr="00257B9C">
        <w:trPr>
          <w:cantSplit/>
        </w:trPr>
        <w:tc>
          <w:tcPr>
            <w:tcW w:w="7822" w:type="dxa"/>
            <w:gridSpan w:val="6"/>
            <w:tcBorders>
              <w:top w:val="single" w:sz="4" w:space="0" w:color="auto"/>
              <w:left w:val="nil"/>
              <w:bottom w:val="nil"/>
              <w:right w:val="nil"/>
            </w:tcBorders>
            <w:shd w:val="clear" w:color="auto" w:fill="FFFFFF"/>
          </w:tcPr>
          <w:p w:rsidR="00257B9C" w:rsidRPr="00257B9C" w:rsidRDefault="00257B9C" w:rsidP="00257B9C">
            <w:r w:rsidRPr="00257B9C">
              <w:t>Sumber: Data diolah, 2021</w:t>
            </w:r>
          </w:p>
        </w:tc>
      </w:tr>
      <w:tr w:rsidR="00257B9C" w:rsidRPr="00257B9C" w:rsidTr="00257B9C">
        <w:trPr>
          <w:cantSplit/>
        </w:trPr>
        <w:tc>
          <w:tcPr>
            <w:tcW w:w="7822" w:type="dxa"/>
            <w:gridSpan w:val="6"/>
            <w:tcBorders>
              <w:top w:val="nil"/>
              <w:left w:val="nil"/>
              <w:bottom w:val="nil"/>
              <w:right w:val="nil"/>
            </w:tcBorders>
            <w:shd w:val="clear" w:color="auto" w:fill="FFFFFF"/>
          </w:tcPr>
          <w:p w:rsidR="00257B9C" w:rsidRPr="00257B9C" w:rsidRDefault="00257B9C" w:rsidP="00257B9C"/>
        </w:tc>
      </w:tr>
    </w:tbl>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 xml:space="preserve">Berdasarkan data pada tabel 5 hasil uji secara simultan (Uji F), menunjukkan nilai signifikan sebesar 0,033 yang lebih rendah dari 0,05 atau 0,033 &lt; 0,05. Hal ini berarti variabel independen yaitu ROA, DER, EPS berpengaruh secara simultan atau bersama-sama terhadap </w:t>
      </w:r>
      <w:r w:rsidRPr="00257B9C">
        <w:rPr>
          <w:rFonts w:ascii="Times New Roman" w:eastAsia="Times New Roman" w:hAnsi="Times New Roman" w:cs="Times New Roman"/>
          <w:i/>
          <w:szCs w:val="20"/>
        </w:rPr>
        <w:t xml:space="preserve">Underpricing. </w:t>
      </w:r>
    </w:p>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p>
    <w:p w:rsidR="00257B9C" w:rsidRPr="00257B9C" w:rsidRDefault="00257B9C" w:rsidP="00257B9C">
      <w:pPr>
        <w:spacing w:after="0" w:line="240" w:lineRule="auto"/>
        <w:rPr>
          <w:rFonts w:ascii="Times New Roman" w:eastAsia="Times New Roman" w:hAnsi="Times New Roman" w:cs="Times New Roman"/>
          <w:b/>
          <w:szCs w:val="20"/>
          <w:lang w:val="en-ID"/>
        </w:rPr>
      </w:pPr>
      <w:r w:rsidRPr="00257B9C">
        <w:rPr>
          <w:rFonts w:ascii="Times New Roman" w:eastAsia="Times New Roman" w:hAnsi="Times New Roman" w:cs="Times New Roman"/>
          <w:b/>
          <w:szCs w:val="20"/>
          <w:lang w:val="en-ID"/>
        </w:rPr>
        <w:t>PEMBAHASAN</w:t>
      </w:r>
    </w:p>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Berdasarkan dari hasil pengujian yang dilakukan, variabel ROA parsial berpengaruh signifikan dengan arah negatif terhadap underpricing, dengan kata lain bahwa semakin tinggi nilai ROA maka akan semakin rendah tingkat underpricing. Adapun tingginya nilai ROA berarti bahwa perusahaan akan mampu menghasilkan laba dimasa yang akan datang, dimana hal itu merupakan sebuah informasi yang sangat penting bagi investor sebagai pertimbangan dalam menanamkan modalnya.</w:t>
      </w:r>
    </w:p>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 xml:space="preserve">Dengan tingkat profitabilitas yang tinggi, memungkinkan investor untuk memberikan tanggapan yang baik dan menilai saham perusahaan lebih menjanjikan untuk dibeli karena diharapkan harga saham akan bisa naik seiring dengan naiknya tingkat profitabilitas. Hasil penelitian ini mendukung penelitian yang telah dilakukan oleh </w:t>
      </w:r>
      <w:r w:rsidRPr="00257B9C">
        <w:rPr>
          <w:rFonts w:ascii="Times New Roman" w:eastAsia="Times New Roman" w:hAnsi="Times New Roman" w:cs="Times New Roman"/>
          <w:szCs w:val="20"/>
        </w:rPr>
        <w:fldChar w:fldCharType="begin" w:fldLock="1"/>
      </w:r>
      <w:r w:rsidRPr="00257B9C">
        <w:rPr>
          <w:rFonts w:ascii="Times New Roman" w:eastAsia="Times New Roman" w:hAnsi="Times New Roman" w:cs="Times New Roman"/>
          <w:szCs w:val="20"/>
        </w:rPr>
        <w:instrText>ADDIN CSL_CITATION {"citationItems":[{"id":"ITEM-1","itemData":{"abstract":"proyecto de innovacion y mejora de la calidad docente","author":[{"dropping-particle":"","family":"Ningrum","given":"Yunita Tyas Kartia","non-dropping-particle":"","parse-names":false,"suffix":""}],"container-title":"FEB, Universitas Muhammadiyah Surakarta","id":"ITEM-1","issued":{"date-parts":[["2015"]]},"title":"Analisis Faktor-faktor yang Mempengaruhi Underpricing Ketika IPO (Studi Empiris pada Perusahaan yang terdaftar di BEI Tahun 2009-2013)","type":"article-journal"},"uris":["http://www.mendeley.com/documents/?uuid=77ee1b8a-0c43-4ace-8e62-ee2f236c1e98"]},{"id":"ITEM-2","itemData":{"author":[{"dropping-particle":"","family":"Astuti","given":"Asih Yuli","non-dropping-particle":"","parse-names":false,"suffix":""},{"dropping-particle":"","family":"Syahyunan","given":"","non-dropping-particle":"","parse-names":false,"suffix":""}],"container-title":"Media Informasi Manajemen","id":"ITEM-2","issue":"4","issued":{"date-parts":[["2013"]]},"title":"Pengaruh Variabel Keuangan dan Non Keuangan Terhadap Underpricing Saham Perusahaan yang Melakukan Initial Public Offering Di Bursa Efek Indonesia","type":"article-journal","volume":"1"},"uris":["http://www.mendeley.com/documents/?uuid=df5e9e36-e847-45f6-b5f1-a066d0bb1515"]}],"mendeley":{"formattedCitation":"(Astuti &amp; Syahyunan, 2013; Ningrum, 2015)","manualFormatting":"Astuti &amp; Syahyunan (2013) dan  Ningrum (2015)","plainTextFormattedCitation":"(Astuti &amp; Syahyunan, 2013; Ningrum, 2015)","previouslyFormattedCitation":"(Astuti &amp; Syahyunan, 2013; Ningrum, 2015)"},"properties":{"noteIndex":0},"schema":"https://github.com/citation-style-language/schema/raw/master/csl-citation.json"}</w:instrText>
      </w:r>
      <w:r w:rsidRPr="00257B9C">
        <w:rPr>
          <w:rFonts w:ascii="Times New Roman" w:eastAsia="Times New Roman" w:hAnsi="Times New Roman" w:cs="Times New Roman"/>
          <w:szCs w:val="20"/>
        </w:rPr>
        <w:fldChar w:fldCharType="separate"/>
      </w:r>
      <w:r w:rsidRPr="00257B9C">
        <w:rPr>
          <w:rFonts w:ascii="Times New Roman" w:eastAsia="Times New Roman" w:hAnsi="Times New Roman" w:cs="Times New Roman"/>
          <w:noProof/>
          <w:szCs w:val="20"/>
        </w:rPr>
        <w:t>Astuti &amp; Syahyunan (2013) dan  Ningrum (2015)</w:t>
      </w:r>
      <w:r w:rsidRPr="00257B9C">
        <w:rPr>
          <w:rFonts w:ascii="Times New Roman" w:eastAsia="Times New Roman" w:hAnsi="Times New Roman" w:cs="Times New Roman"/>
          <w:szCs w:val="20"/>
        </w:rPr>
        <w:fldChar w:fldCharType="end"/>
      </w:r>
      <w:r w:rsidRPr="00257B9C">
        <w:rPr>
          <w:rFonts w:ascii="Times New Roman" w:eastAsia="Times New Roman" w:hAnsi="Times New Roman" w:cs="Times New Roman"/>
          <w:szCs w:val="20"/>
        </w:rPr>
        <w:t xml:space="preserve"> yang telah membuktikan bahwa profotabilitas yang diukur dengan ROA berpengaruh signifikan dengan arah negatif terhadap underpricing.</w:t>
      </w:r>
    </w:p>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 xml:space="preserve">DER dan EPS secara tidak mempunyai pengaruh signifikan terhadap underpricing. Hasil penelitian ini mendukung penelitian yang telah dilakukan oleh </w:t>
      </w:r>
      <w:r w:rsidRPr="00257B9C">
        <w:rPr>
          <w:rFonts w:ascii="Times New Roman" w:eastAsia="Times New Roman" w:hAnsi="Times New Roman" w:cs="Times New Roman"/>
          <w:szCs w:val="20"/>
        </w:rPr>
        <w:fldChar w:fldCharType="begin" w:fldLock="1"/>
      </w:r>
      <w:r w:rsidRPr="00257B9C">
        <w:rPr>
          <w:rFonts w:ascii="Times New Roman" w:eastAsia="Times New Roman" w:hAnsi="Times New Roman" w:cs="Times New Roman"/>
          <w:szCs w:val="20"/>
        </w:rPr>
        <w:instrText>ADDIN CSL_CITATION {"citationItems":[{"id":"ITEM-1","itemData":{"author":[{"dropping-particle":"","family":"Astuti","given":"Asih Yuli","non-dropping-particle":"","parse-names":false,"suffix":""},{"dropping-particle":"","family":"Syahyunan","given":"","non-dropping-particle":"","parse-names":false,"suffix":""}],"container-title":"Media Informasi Manajemen","id":"ITEM-1","issue":"4","issued":{"date-parts":[["2013"]]},"title":"Pengaruh Variabel Keuangan dan Non Keuangan Terhadap Underpricing Saham Perusahaan yang Melakukan Initial Public Offering Di Bursa Efek Indonesia","type":"article-journal","volume":"1"},"uris":["http://www.mendeley.com/documents/?uuid=df5e9e36-e847-45f6-b5f1-a066d0bb1515"]}],"mendeley":{"formattedCitation":"(Astuti &amp; Syahyunan, 2013)","manualFormatting":"Astuti &amp; Syahyunan (2013)","plainTextFormattedCitation":"(Astuti &amp; Syahyunan, 2013)","previouslyFormattedCitation":"(Astuti &amp; Syahyunan, 2013)"},"properties":{"noteIndex":0},"schema":"https://github.com/citation-style-language/schema/raw/master/csl-citation.json"}</w:instrText>
      </w:r>
      <w:r w:rsidRPr="00257B9C">
        <w:rPr>
          <w:rFonts w:ascii="Times New Roman" w:eastAsia="Times New Roman" w:hAnsi="Times New Roman" w:cs="Times New Roman"/>
          <w:szCs w:val="20"/>
        </w:rPr>
        <w:fldChar w:fldCharType="separate"/>
      </w:r>
      <w:r w:rsidRPr="00257B9C">
        <w:rPr>
          <w:rFonts w:ascii="Times New Roman" w:eastAsia="Times New Roman" w:hAnsi="Times New Roman" w:cs="Times New Roman"/>
          <w:noProof/>
          <w:szCs w:val="20"/>
        </w:rPr>
        <w:t>Astuti &amp; Syahyunan (2013)</w:t>
      </w:r>
      <w:r w:rsidRPr="00257B9C">
        <w:rPr>
          <w:rFonts w:ascii="Times New Roman" w:eastAsia="Times New Roman" w:hAnsi="Times New Roman" w:cs="Times New Roman"/>
          <w:szCs w:val="20"/>
        </w:rPr>
        <w:fldChar w:fldCharType="end"/>
      </w:r>
      <w:r w:rsidRPr="00257B9C">
        <w:rPr>
          <w:rFonts w:ascii="Times New Roman" w:eastAsia="Times New Roman" w:hAnsi="Times New Roman" w:cs="Times New Roman"/>
          <w:szCs w:val="20"/>
        </w:rPr>
        <w:t xml:space="preserve"> yang membuktikan bahwa DER dan EPS tidak mempunyai pengaruh signifikan terhadap underpricing. Sehingga DER dan EPS dianggap tidak memiliki pengaruh langsung terhadap underpricing. Hasil pengujian simultan yang dilakukan, menunjukkan ROA, DER, EPS secara simultan mempunyai pengaruh signifikan terhadap underpricing. </w:t>
      </w:r>
    </w:p>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lang w:val="en-ID"/>
        </w:rPr>
      </w:pPr>
    </w:p>
    <w:p w:rsidR="00257B9C" w:rsidRPr="00257B9C" w:rsidRDefault="00257B9C" w:rsidP="00257B9C">
      <w:pPr>
        <w:spacing w:after="0" w:line="240" w:lineRule="auto"/>
        <w:rPr>
          <w:rFonts w:ascii="Times New Roman" w:eastAsia="Times New Roman" w:hAnsi="Times New Roman" w:cs="Times New Roman"/>
          <w:b/>
          <w:szCs w:val="20"/>
          <w:lang w:val="id-ID"/>
        </w:rPr>
      </w:pPr>
      <w:r w:rsidRPr="00257B9C">
        <w:rPr>
          <w:rFonts w:ascii="Times New Roman" w:eastAsia="Times New Roman" w:hAnsi="Times New Roman" w:cs="Times New Roman"/>
          <w:b/>
          <w:szCs w:val="20"/>
          <w:lang w:val="id-ID"/>
        </w:rPr>
        <w:t>SIMPULAN</w:t>
      </w:r>
    </w:p>
    <w:p w:rsidR="00257B9C" w:rsidRPr="00257B9C" w:rsidRDefault="00257B9C" w:rsidP="00257B9C">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b/>
          <w:szCs w:val="20"/>
        </w:rPr>
        <w:tab/>
      </w:r>
      <w:r w:rsidRPr="00257B9C">
        <w:rPr>
          <w:rFonts w:ascii="Times New Roman" w:eastAsia="Times New Roman" w:hAnsi="Times New Roman" w:cs="Times New Roman"/>
          <w:szCs w:val="20"/>
        </w:rPr>
        <w:t>Dari hasil pengujian secara parsial menunjukkan bahwa variabel ROA mempunyai pengaruh signifikan terhadap Underpricing, sedangkan DER dan EPS tidak mempunyai pengaruh signifikan terhadap Underpricing.</w:t>
      </w:r>
      <w:r w:rsidRPr="00257B9C">
        <w:rPr>
          <w:rFonts w:ascii="Times New Roman" w:eastAsia="Times New Roman" w:hAnsi="Times New Roman" w:cs="Times New Roman"/>
          <w:b/>
          <w:szCs w:val="20"/>
        </w:rPr>
        <w:t xml:space="preserve"> </w:t>
      </w:r>
      <w:r w:rsidRPr="00257B9C">
        <w:rPr>
          <w:rFonts w:ascii="Times New Roman" w:eastAsia="Times New Roman" w:hAnsi="Times New Roman" w:cs="Times New Roman"/>
          <w:szCs w:val="20"/>
        </w:rPr>
        <w:t>Berdasarkan hasil pengujian secara simultan menunjukkan bahwa variabel independen (ROA, DER, EPS) mempunyai pengaruh signifikan terhadap Underpricing.</w:t>
      </w:r>
      <w:r w:rsidRPr="00257B9C">
        <w:rPr>
          <w:rFonts w:ascii="Times New Roman" w:eastAsia="Times New Roman" w:hAnsi="Times New Roman" w:cs="Times New Roman"/>
          <w:b/>
          <w:szCs w:val="20"/>
        </w:rPr>
        <w:t xml:space="preserve"> </w:t>
      </w:r>
      <w:r w:rsidRPr="00257B9C">
        <w:rPr>
          <w:rFonts w:ascii="Times New Roman" w:eastAsia="Times New Roman" w:hAnsi="Times New Roman" w:cs="Times New Roman"/>
          <w:szCs w:val="20"/>
        </w:rPr>
        <w:t xml:space="preserve">ROA secara parsial berpengaruh signifikan dengan arah negatif terhadap underpricing, dengan kata lain bahwa semakin tinggi nilai ROA maka akan semakin rendah tingkat underpricing. </w:t>
      </w:r>
    </w:p>
    <w:p w:rsidR="00257B9C" w:rsidRPr="00AD0988" w:rsidRDefault="00257B9C" w:rsidP="00AD0988">
      <w:pPr>
        <w:tabs>
          <w:tab w:val="left" w:pos="284"/>
        </w:tabs>
        <w:spacing w:after="0" w:line="240" w:lineRule="auto"/>
        <w:jc w:val="both"/>
        <w:rPr>
          <w:rFonts w:ascii="Times New Roman" w:eastAsia="Times New Roman" w:hAnsi="Times New Roman" w:cs="Times New Roman"/>
          <w:szCs w:val="20"/>
        </w:rPr>
      </w:pPr>
      <w:r w:rsidRPr="00257B9C">
        <w:rPr>
          <w:rFonts w:ascii="Times New Roman" w:eastAsia="Times New Roman" w:hAnsi="Times New Roman" w:cs="Times New Roman"/>
          <w:szCs w:val="20"/>
        </w:rPr>
        <w:t>Adapun tingginya nilai ROA berarti bahwa perusahaan akan mampu menghasilkan laba dimasa yang akan datang, dimana hal itu merupakan sebuah informasi yang sangat penting bagi investor sebagai pertimbangan dalam menanamkan modalnya.</w:t>
      </w:r>
      <w:r w:rsidRPr="00257B9C">
        <w:rPr>
          <w:rFonts w:ascii="Times New Roman" w:eastAsia="Times New Roman" w:hAnsi="Times New Roman" w:cs="Times New Roman"/>
          <w:b/>
          <w:sz w:val="20"/>
          <w:szCs w:val="20"/>
        </w:rPr>
        <w:t xml:space="preserve"> </w:t>
      </w:r>
      <w:r w:rsidRPr="00257B9C">
        <w:rPr>
          <w:rFonts w:ascii="Times New Roman" w:eastAsia="Times New Roman" w:hAnsi="Times New Roman" w:cs="Times New Roman"/>
          <w:sz w:val="20"/>
          <w:szCs w:val="20"/>
        </w:rPr>
        <w:t>Bagi investor disarankan perlu untuk memperhatikan rasio Retrun on Assets (ROA) sebagai dasar pengambilan keputusan investasi</w:t>
      </w:r>
      <w:r w:rsidRPr="00257B9C">
        <w:rPr>
          <w:rFonts w:ascii="Times New Roman" w:eastAsia="Times New Roman" w:hAnsi="Times New Roman" w:cs="Times New Roman"/>
          <w:szCs w:val="20"/>
        </w:rPr>
        <w:t>. Perusahaan yang akan melakukan IPO dimasa mendatang harus lebih memperhatikan kondisi keuangan perusahaan serta meningkatkan kinerja perusahaan sebelum melakukan IPO. Penelitian mendatang diharapkan menganalisis variabel non keuangan yang mempengaruhi underpricing pad</w:t>
      </w:r>
      <w:r w:rsidR="00AD0988">
        <w:rPr>
          <w:rFonts w:ascii="Times New Roman" w:eastAsia="Times New Roman" w:hAnsi="Times New Roman" w:cs="Times New Roman"/>
          <w:szCs w:val="20"/>
        </w:rPr>
        <w:t>a perusahaan yang melakukan IPO</w:t>
      </w:r>
    </w:p>
    <w:p w:rsidR="00257B9C" w:rsidRDefault="00257B9C" w:rsidP="00257B9C">
      <w:pPr>
        <w:spacing w:after="0" w:line="240" w:lineRule="auto"/>
        <w:rPr>
          <w:rFonts w:ascii="Times New Roman" w:eastAsia="Times New Roman" w:hAnsi="Times New Roman" w:cs="Times New Roman"/>
          <w:b/>
          <w:szCs w:val="20"/>
        </w:rPr>
      </w:pPr>
      <w:r w:rsidRPr="00257B9C">
        <w:rPr>
          <w:rFonts w:ascii="Times New Roman" w:eastAsia="Times New Roman" w:hAnsi="Times New Roman" w:cs="Times New Roman"/>
          <w:b/>
          <w:szCs w:val="20"/>
        </w:rPr>
        <w:t>DAFTAR PUSTAKA</w:t>
      </w:r>
    </w:p>
    <w:p w:rsidR="00AD0988" w:rsidRPr="00257B9C" w:rsidRDefault="00AD0988" w:rsidP="00257B9C">
      <w:pPr>
        <w:spacing w:after="0" w:line="240" w:lineRule="auto"/>
        <w:rPr>
          <w:rFonts w:ascii="Times New Roman" w:eastAsia="Times New Roman" w:hAnsi="Times New Roman" w:cs="Times New Roman"/>
          <w:b/>
          <w:szCs w:val="20"/>
        </w:rPr>
      </w:pPr>
    </w:p>
    <w:p w:rsidR="00257B9C" w:rsidRPr="00257B9C" w:rsidRDefault="00257B9C" w:rsidP="00257B9C">
      <w:pPr>
        <w:widowControl w:val="0"/>
        <w:autoSpaceDE w:val="0"/>
        <w:autoSpaceDN w:val="0"/>
        <w:adjustRightInd w:val="0"/>
        <w:ind w:left="480" w:hanging="480"/>
        <w:jc w:val="both"/>
        <w:rPr>
          <w:rFonts w:ascii="Times New Roman" w:hAnsi="Times New Roman"/>
          <w:noProof/>
          <w:szCs w:val="24"/>
        </w:rPr>
      </w:pPr>
      <w:r w:rsidRPr="00257B9C">
        <w:rPr>
          <w:rFonts w:ascii="Times New Roman" w:hAnsi="Times New Roman"/>
        </w:rPr>
        <w:fldChar w:fldCharType="begin" w:fldLock="1"/>
      </w:r>
      <w:r w:rsidRPr="00257B9C">
        <w:rPr>
          <w:rFonts w:ascii="Times New Roman" w:hAnsi="Times New Roman"/>
        </w:rPr>
        <w:instrText xml:space="preserve">ADDIN Mendeley Bibliography CSL_BIBLIOGRAPHY </w:instrText>
      </w:r>
      <w:r w:rsidRPr="00257B9C">
        <w:rPr>
          <w:rFonts w:ascii="Times New Roman" w:hAnsi="Times New Roman"/>
        </w:rPr>
        <w:fldChar w:fldCharType="separate"/>
      </w:r>
      <w:r w:rsidRPr="00257B9C">
        <w:rPr>
          <w:rFonts w:ascii="Times New Roman" w:hAnsi="Times New Roman"/>
          <w:noProof/>
          <w:szCs w:val="24"/>
        </w:rPr>
        <w:t xml:space="preserve">Adhiati, A. H. (2015). Analisis Faktor-Faktor Yang Mempengaruhi Tingkat Underpricing Pada Perusahaan Yang Melakukan Penawaran Saham Perdana Di Bursa Efek Indonesia Periode 2009-2013. </w:t>
      </w:r>
      <w:r w:rsidRPr="00257B9C">
        <w:rPr>
          <w:rFonts w:ascii="Times New Roman" w:hAnsi="Times New Roman"/>
          <w:i/>
          <w:iCs/>
          <w:noProof/>
          <w:szCs w:val="24"/>
        </w:rPr>
        <w:t>Fakultas Ekonomi Dan Bisnis Universitas Dian Nuswantoro</w:t>
      </w:r>
      <w:r w:rsidRPr="00257B9C">
        <w:rPr>
          <w:rFonts w:ascii="Times New Roman" w:hAnsi="Times New Roman"/>
          <w:noProof/>
          <w:szCs w:val="24"/>
        </w:rPr>
        <w:t>.</w:t>
      </w:r>
    </w:p>
    <w:p w:rsidR="00257B9C" w:rsidRPr="00257B9C" w:rsidRDefault="00257B9C" w:rsidP="00257B9C">
      <w:pPr>
        <w:widowControl w:val="0"/>
        <w:autoSpaceDE w:val="0"/>
        <w:autoSpaceDN w:val="0"/>
        <w:adjustRightInd w:val="0"/>
        <w:ind w:left="480" w:hanging="480"/>
        <w:jc w:val="both"/>
        <w:rPr>
          <w:rFonts w:ascii="Times New Roman" w:hAnsi="Times New Roman"/>
          <w:noProof/>
          <w:szCs w:val="24"/>
        </w:rPr>
      </w:pPr>
      <w:r w:rsidRPr="00257B9C">
        <w:rPr>
          <w:rFonts w:ascii="Times New Roman" w:hAnsi="Times New Roman"/>
          <w:noProof/>
          <w:szCs w:val="24"/>
        </w:rPr>
        <w:t xml:space="preserve">Astuti, A. Y., &amp; Syahyunan. (2013). Pengaruh Variabel Keuangan dan Non Keuangan Terhadap Underpricing Saham Perusahaan yang Melakukan Initial Public Offering Di Bursa Efek Indonesia. </w:t>
      </w:r>
      <w:r w:rsidRPr="00257B9C">
        <w:rPr>
          <w:rFonts w:ascii="Times New Roman" w:hAnsi="Times New Roman"/>
          <w:i/>
          <w:iCs/>
          <w:noProof/>
          <w:szCs w:val="24"/>
        </w:rPr>
        <w:t>Media Informasi Manajemen</w:t>
      </w:r>
      <w:r w:rsidRPr="00257B9C">
        <w:rPr>
          <w:rFonts w:ascii="Times New Roman" w:hAnsi="Times New Roman"/>
          <w:noProof/>
          <w:szCs w:val="24"/>
        </w:rPr>
        <w:t xml:space="preserve">, </w:t>
      </w:r>
      <w:r w:rsidRPr="00257B9C">
        <w:rPr>
          <w:rFonts w:ascii="Times New Roman" w:hAnsi="Times New Roman"/>
          <w:i/>
          <w:iCs/>
          <w:noProof/>
          <w:szCs w:val="24"/>
        </w:rPr>
        <w:t>1</w:t>
      </w:r>
      <w:r w:rsidRPr="00257B9C">
        <w:rPr>
          <w:rFonts w:ascii="Times New Roman" w:hAnsi="Times New Roman"/>
          <w:noProof/>
          <w:szCs w:val="24"/>
        </w:rPr>
        <w:t>(4).</w:t>
      </w:r>
    </w:p>
    <w:p w:rsidR="00257B9C" w:rsidRPr="00257B9C" w:rsidRDefault="00257B9C" w:rsidP="00257B9C">
      <w:pPr>
        <w:widowControl w:val="0"/>
        <w:autoSpaceDE w:val="0"/>
        <w:autoSpaceDN w:val="0"/>
        <w:adjustRightInd w:val="0"/>
        <w:ind w:left="480" w:hanging="480"/>
        <w:jc w:val="both"/>
        <w:rPr>
          <w:rFonts w:ascii="Times New Roman" w:hAnsi="Times New Roman"/>
          <w:noProof/>
          <w:szCs w:val="24"/>
        </w:rPr>
      </w:pPr>
      <w:r w:rsidRPr="00257B9C">
        <w:rPr>
          <w:rFonts w:ascii="Times New Roman" w:hAnsi="Times New Roman"/>
          <w:noProof/>
          <w:szCs w:val="24"/>
        </w:rPr>
        <w:t xml:space="preserve">Darmadji, F. (2011). </w:t>
      </w:r>
      <w:r w:rsidRPr="00257B9C">
        <w:rPr>
          <w:rFonts w:ascii="Times New Roman" w:hAnsi="Times New Roman"/>
          <w:i/>
          <w:iCs/>
          <w:noProof/>
          <w:szCs w:val="24"/>
        </w:rPr>
        <w:t>Pasar Modal Di Indonesia</w:t>
      </w:r>
      <w:r w:rsidRPr="00257B9C">
        <w:rPr>
          <w:rFonts w:ascii="Times New Roman" w:hAnsi="Times New Roman"/>
          <w:noProof/>
          <w:szCs w:val="24"/>
        </w:rPr>
        <w:t xml:space="preserve"> (S. Empat (ed.); Edisi 3).</w:t>
      </w:r>
    </w:p>
    <w:p w:rsidR="00257B9C" w:rsidRPr="00257B9C" w:rsidRDefault="00257B9C" w:rsidP="00257B9C">
      <w:pPr>
        <w:widowControl w:val="0"/>
        <w:autoSpaceDE w:val="0"/>
        <w:autoSpaceDN w:val="0"/>
        <w:adjustRightInd w:val="0"/>
        <w:ind w:left="480" w:hanging="480"/>
        <w:jc w:val="both"/>
        <w:rPr>
          <w:rFonts w:ascii="Times New Roman" w:hAnsi="Times New Roman"/>
          <w:noProof/>
          <w:szCs w:val="24"/>
        </w:rPr>
      </w:pPr>
      <w:r w:rsidRPr="00257B9C">
        <w:rPr>
          <w:rFonts w:ascii="Times New Roman" w:hAnsi="Times New Roman"/>
          <w:noProof/>
          <w:szCs w:val="24"/>
        </w:rPr>
        <w:t xml:space="preserve">Harjit, Agus, &amp; Martono. (2011). </w:t>
      </w:r>
      <w:r w:rsidRPr="00257B9C">
        <w:rPr>
          <w:rFonts w:ascii="Times New Roman" w:hAnsi="Times New Roman"/>
          <w:i/>
          <w:iCs/>
          <w:noProof/>
          <w:szCs w:val="24"/>
        </w:rPr>
        <w:t>Manajemen Keuangan</w:t>
      </w:r>
      <w:r w:rsidRPr="00257B9C">
        <w:rPr>
          <w:rFonts w:ascii="Times New Roman" w:hAnsi="Times New Roman"/>
          <w:noProof/>
          <w:szCs w:val="24"/>
        </w:rPr>
        <w:t xml:space="preserve"> (Edisi Kedu). Penerbit EKONISIA.</w:t>
      </w:r>
    </w:p>
    <w:p w:rsidR="00257B9C" w:rsidRPr="00257B9C" w:rsidRDefault="00257B9C" w:rsidP="00257B9C">
      <w:pPr>
        <w:widowControl w:val="0"/>
        <w:autoSpaceDE w:val="0"/>
        <w:autoSpaceDN w:val="0"/>
        <w:adjustRightInd w:val="0"/>
        <w:ind w:left="480" w:hanging="480"/>
        <w:jc w:val="both"/>
        <w:rPr>
          <w:rFonts w:ascii="Times New Roman" w:hAnsi="Times New Roman"/>
          <w:noProof/>
          <w:szCs w:val="24"/>
        </w:rPr>
      </w:pPr>
      <w:r w:rsidRPr="00257B9C">
        <w:rPr>
          <w:rFonts w:ascii="Times New Roman" w:hAnsi="Times New Roman"/>
          <w:noProof/>
          <w:szCs w:val="24"/>
        </w:rPr>
        <w:t xml:space="preserve">Kasmir. (2012). </w:t>
      </w:r>
      <w:r w:rsidRPr="00257B9C">
        <w:rPr>
          <w:rFonts w:ascii="Times New Roman" w:hAnsi="Times New Roman"/>
          <w:i/>
          <w:iCs/>
          <w:noProof/>
          <w:szCs w:val="24"/>
        </w:rPr>
        <w:t>Analisis Laporan Keuangan</w:t>
      </w:r>
      <w:r w:rsidRPr="00257B9C">
        <w:rPr>
          <w:rFonts w:ascii="Times New Roman" w:hAnsi="Times New Roman"/>
          <w:noProof/>
          <w:szCs w:val="24"/>
        </w:rPr>
        <w:t xml:space="preserve"> (PT. Raja Grafindo Persada (ed.)).</w:t>
      </w:r>
    </w:p>
    <w:p w:rsidR="00257B9C" w:rsidRPr="00257B9C" w:rsidRDefault="00257B9C" w:rsidP="00257B9C">
      <w:pPr>
        <w:widowControl w:val="0"/>
        <w:autoSpaceDE w:val="0"/>
        <w:autoSpaceDN w:val="0"/>
        <w:adjustRightInd w:val="0"/>
        <w:ind w:left="480" w:hanging="480"/>
        <w:jc w:val="both"/>
        <w:rPr>
          <w:rFonts w:ascii="Times New Roman" w:hAnsi="Times New Roman"/>
          <w:noProof/>
          <w:szCs w:val="24"/>
        </w:rPr>
      </w:pPr>
      <w:r w:rsidRPr="00257B9C">
        <w:rPr>
          <w:rFonts w:ascii="Times New Roman" w:hAnsi="Times New Roman"/>
          <w:noProof/>
          <w:szCs w:val="24"/>
        </w:rPr>
        <w:t xml:space="preserve">Martalena, M. (2011). </w:t>
      </w:r>
      <w:r w:rsidRPr="00257B9C">
        <w:rPr>
          <w:rFonts w:ascii="Times New Roman" w:hAnsi="Times New Roman"/>
          <w:i/>
          <w:iCs/>
          <w:noProof/>
          <w:szCs w:val="24"/>
        </w:rPr>
        <w:t>Pengantar Pasar Modal</w:t>
      </w:r>
      <w:r w:rsidRPr="00257B9C">
        <w:rPr>
          <w:rFonts w:ascii="Times New Roman" w:hAnsi="Times New Roman"/>
          <w:noProof/>
          <w:szCs w:val="24"/>
        </w:rPr>
        <w:t xml:space="preserve"> (Andi (ed.); Edisi Pert).</w:t>
      </w:r>
    </w:p>
    <w:p w:rsidR="00257B9C" w:rsidRPr="00257B9C" w:rsidRDefault="00257B9C" w:rsidP="00257B9C">
      <w:pPr>
        <w:widowControl w:val="0"/>
        <w:autoSpaceDE w:val="0"/>
        <w:autoSpaceDN w:val="0"/>
        <w:adjustRightInd w:val="0"/>
        <w:ind w:left="480" w:hanging="480"/>
        <w:jc w:val="both"/>
        <w:rPr>
          <w:rFonts w:ascii="Times New Roman" w:hAnsi="Times New Roman"/>
          <w:noProof/>
          <w:szCs w:val="24"/>
        </w:rPr>
      </w:pPr>
      <w:r w:rsidRPr="00257B9C">
        <w:rPr>
          <w:rFonts w:ascii="Times New Roman" w:hAnsi="Times New Roman"/>
          <w:noProof/>
          <w:szCs w:val="24"/>
        </w:rPr>
        <w:t xml:space="preserve">Ningrum, Y. T. K. (2015). Analisis Faktor-faktor yang Mempengaruhi Underpricing Ketika IPO (Studi Empiris pada Perusahaan yang terdaftar di BEI Tahun 2009-2013). </w:t>
      </w:r>
      <w:r w:rsidRPr="00257B9C">
        <w:rPr>
          <w:rFonts w:ascii="Times New Roman" w:hAnsi="Times New Roman"/>
          <w:i/>
          <w:iCs/>
          <w:noProof/>
          <w:szCs w:val="24"/>
        </w:rPr>
        <w:t>FEB, Universitas Muhammadiyah Surakarta</w:t>
      </w:r>
      <w:r w:rsidRPr="00257B9C">
        <w:rPr>
          <w:rFonts w:ascii="Times New Roman" w:hAnsi="Times New Roman"/>
          <w:noProof/>
          <w:szCs w:val="24"/>
        </w:rPr>
        <w:t>.</w:t>
      </w:r>
    </w:p>
    <w:p w:rsidR="00257B9C" w:rsidRPr="00257B9C" w:rsidRDefault="00257B9C" w:rsidP="00257B9C">
      <w:pPr>
        <w:widowControl w:val="0"/>
        <w:autoSpaceDE w:val="0"/>
        <w:autoSpaceDN w:val="0"/>
        <w:adjustRightInd w:val="0"/>
        <w:ind w:left="480" w:hanging="480"/>
        <w:jc w:val="both"/>
        <w:rPr>
          <w:rFonts w:ascii="Times New Roman" w:hAnsi="Times New Roman"/>
          <w:noProof/>
        </w:rPr>
      </w:pPr>
      <w:r w:rsidRPr="00257B9C">
        <w:rPr>
          <w:rFonts w:ascii="Times New Roman" w:hAnsi="Times New Roman"/>
          <w:noProof/>
          <w:szCs w:val="24"/>
        </w:rPr>
        <w:t xml:space="preserve">Sugiyono. (2016). </w:t>
      </w:r>
      <w:r w:rsidRPr="00257B9C">
        <w:rPr>
          <w:rFonts w:ascii="Times New Roman" w:hAnsi="Times New Roman"/>
          <w:i/>
          <w:iCs/>
          <w:noProof/>
          <w:szCs w:val="24"/>
        </w:rPr>
        <w:t>Metode Penelitian Kuantitatif, Kualitatif dan R&amp;D</w:t>
      </w:r>
      <w:r w:rsidRPr="00257B9C">
        <w:rPr>
          <w:rFonts w:ascii="Times New Roman" w:hAnsi="Times New Roman"/>
          <w:noProof/>
          <w:szCs w:val="24"/>
        </w:rPr>
        <w:t>. PT Alfabet.</w:t>
      </w:r>
    </w:p>
    <w:p w:rsidR="00257B9C" w:rsidRPr="00257B9C" w:rsidRDefault="00257B9C" w:rsidP="00257B9C">
      <w:pPr>
        <w:widowControl w:val="0"/>
        <w:autoSpaceDE w:val="0"/>
        <w:autoSpaceDN w:val="0"/>
        <w:adjustRightInd w:val="0"/>
        <w:ind w:left="480" w:hanging="480"/>
        <w:jc w:val="both"/>
        <w:rPr>
          <w:rFonts w:ascii="Times New Roman" w:hAnsi="Times New Roman"/>
        </w:rPr>
      </w:pPr>
      <w:r w:rsidRPr="00257B9C">
        <w:rPr>
          <w:rFonts w:ascii="Times New Roman" w:hAnsi="Times New Roman"/>
        </w:rPr>
        <w:fldChar w:fldCharType="end"/>
      </w:r>
    </w:p>
    <w:p w:rsidR="00257B9C" w:rsidRPr="00257B9C" w:rsidRDefault="00257B9C" w:rsidP="00257B9C">
      <w:pPr>
        <w:ind w:left="851" w:hanging="851"/>
        <w:rPr>
          <w:rFonts w:ascii="Times New Roman" w:hAnsi="Times New Roman"/>
          <w:color w:val="0563C1"/>
          <w:u w:val="single"/>
        </w:rPr>
      </w:pPr>
    </w:p>
    <w:p w:rsidR="00257B9C" w:rsidRPr="00257B9C" w:rsidRDefault="00257B9C" w:rsidP="00257B9C">
      <w:pPr>
        <w:ind w:left="851" w:hanging="851"/>
        <w:rPr>
          <w:rFonts w:ascii="Times New Roman" w:hAnsi="Times New Roman"/>
          <w:color w:val="0563C1"/>
          <w:u w:val="single"/>
        </w:rPr>
      </w:pPr>
    </w:p>
    <w:p w:rsidR="00257B9C" w:rsidRPr="00257B9C" w:rsidRDefault="00257B9C" w:rsidP="00257B9C">
      <w:pPr>
        <w:widowControl w:val="0"/>
        <w:autoSpaceDE w:val="0"/>
        <w:autoSpaceDN w:val="0"/>
        <w:adjustRightInd w:val="0"/>
        <w:rPr>
          <w:rFonts w:ascii="Times New Roman" w:hAnsi="Times New Roman"/>
        </w:rPr>
      </w:pPr>
    </w:p>
    <w:p w:rsidR="00257B9C" w:rsidRPr="00257B9C" w:rsidRDefault="00257B9C" w:rsidP="00257B9C">
      <w:pPr>
        <w:ind w:left="1134" w:hanging="1134"/>
        <w:jc w:val="both"/>
        <w:rPr>
          <w:rFonts w:ascii="Times New Roman" w:hAnsi="Times New Roman"/>
        </w:rPr>
      </w:pPr>
    </w:p>
    <w:p w:rsidR="00257B9C" w:rsidRPr="00257B9C" w:rsidRDefault="00257B9C" w:rsidP="00257B9C">
      <w:pPr>
        <w:ind w:left="1134" w:hanging="1134"/>
        <w:jc w:val="both"/>
        <w:rPr>
          <w:rFonts w:ascii="Times New Roman" w:hAnsi="Times New Roman"/>
        </w:rPr>
      </w:pPr>
    </w:p>
    <w:p w:rsidR="00080F41" w:rsidRDefault="00080F41" w:rsidP="00080F41">
      <w:pPr>
        <w:pStyle w:val="MainText"/>
      </w:pPr>
    </w:p>
    <w:p w:rsidR="00080F41" w:rsidRDefault="00080F41" w:rsidP="00080F41">
      <w:pPr>
        <w:pStyle w:val="MainText"/>
      </w:pPr>
    </w:p>
    <w:p w:rsidR="006F4ED9" w:rsidRPr="00F74DDD" w:rsidRDefault="006F4ED9" w:rsidP="00F74DDD">
      <w:pPr>
        <w:spacing w:after="0" w:line="360" w:lineRule="auto"/>
        <w:rPr>
          <w:rFonts w:ascii="Times New Roman" w:eastAsia="Times New Roman" w:hAnsi="Times New Roman" w:cs="Times New Roman"/>
          <w:sz w:val="24"/>
          <w:szCs w:val="24"/>
          <w:lang w:val="sq-AL"/>
        </w:rPr>
      </w:pPr>
    </w:p>
    <w:sectPr w:rsidR="006F4ED9" w:rsidRPr="00F74DDD" w:rsidSect="00EA72A5">
      <w:pgSz w:w="11907" w:h="16839"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5EB6" w:rsidRDefault="00C05EB6" w:rsidP="004236C7">
      <w:pPr>
        <w:spacing w:after="0" w:line="240" w:lineRule="auto"/>
      </w:pPr>
      <w:r>
        <w:separator/>
      </w:r>
    </w:p>
  </w:endnote>
  <w:endnote w:type="continuationSeparator" w:id="0">
    <w:p w:rsidR="00C05EB6" w:rsidRDefault="00C05EB6" w:rsidP="004236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dvOTbf7bbdaa">
    <w:altName w:val="Times New Roman"/>
    <w:panose1 w:val="00000000000000000000"/>
    <w:charset w:val="00"/>
    <w:family w:val="roman"/>
    <w:notTrueType/>
    <w:pitch w:val="default"/>
  </w:font>
  <w:font w:name="AdvOTbf7bbdaa+20">
    <w:altName w:val="Times New Roman"/>
    <w:panose1 w:val="00000000000000000000"/>
    <w:charset w:val="00"/>
    <w:family w:val="roman"/>
    <w:notTrueType/>
    <w:pitch w:val="default"/>
  </w:font>
  <w:font w:name="AdvOT8163c0db.I">
    <w:altName w:val="Times New Roman"/>
    <w:panose1 w:val="00000000000000000000"/>
    <w:charset w:val="00"/>
    <w:family w:val="roman"/>
    <w:notTrueType/>
    <w:pitch w:val="default"/>
  </w:font>
  <w:font w:name="AdvOT863180fb">
    <w:altName w:val="Times New Roman"/>
    <w:panose1 w:val="00000000000000000000"/>
    <w:charset w:val="00"/>
    <w:family w:val="roman"/>
    <w:notTrueType/>
    <w:pitch w:val="default"/>
  </w:font>
  <w:font w:name="AdvOT863180fb+20">
    <w:altName w:val="Times New Roman"/>
    <w:panose1 w:val="00000000000000000000"/>
    <w:charset w:val="00"/>
    <w:family w:val="roman"/>
    <w:notTrueType/>
    <w:pitch w:val="default"/>
  </w:font>
  <w:font w:name="Carlito">
    <w:altName w:val="Arial"/>
    <w:charset w:val="00"/>
    <w:family w:val="swiss"/>
    <w:pitch w:val="variable"/>
  </w:font>
  <w:font w:name="serif">
    <w:panose1 w:val="00000000000000000000"/>
    <w:charset w:val="00"/>
    <w:family w:val="auto"/>
    <w:notTrueType/>
    <w:pitch w:val="default"/>
    <w:sig w:usb0="00000003" w:usb1="00000000" w:usb2="00000000" w:usb3="00000000" w:csb0="00000001" w:csb1="00000000"/>
  </w:font>
  <w:font w:name="Arial Rounded MT Bold">
    <w:altName w:val="Calibri"/>
    <w:panose1 w:val="020F0704030504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Bookman Old Style">
    <w:panose1 w:val="02050604050505020204"/>
    <w:charset w:val="00"/>
    <w:family w:val="roman"/>
    <w:pitch w:val="variable"/>
    <w:sig w:usb0="00000287" w:usb1="00000000" w:usb2="00000000" w:usb3="00000000" w:csb0="0000009F" w:csb1="00000000"/>
  </w:font>
  <w:font w:name="Times-Roman">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327288"/>
      <w:docPartObj>
        <w:docPartGallery w:val="Page Numbers (Bottom of Page)"/>
        <w:docPartUnique/>
      </w:docPartObj>
    </w:sdtPr>
    <w:sdtEndPr>
      <w:rPr>
        <w:noProof/>
      </w:rPr>
    </w:sdtEndPr>
    <w:sdtContent>
      <w:p w:rsidR="00D22AF9" w:rsidRDefault="00D22AF9">
        <w:pPr>
          <w:pStyle w:val="Footer"/>
          <w:jc w:val="center"/>
        </w:pPr>
        <w:r>
          <w:fldChar w:fldCharType="begin"/>
        </w:r>
        <w:r>
          <w:instrText xml:space="preserve"> PAGE   \* MERGEFORMAT </w:instrText>
        </w:r>
        <w:r>
          <w:fldChar w:fldCharType="separate"/>
        </w:r>
        <w:r w:rsidR="00912C5A">
          <w:rPr>
            <w:noProof/>
          </w:rPr>
          <w:t>2</w:t>
        </w:r>
        <w:r>
          <w:rPr>
            <w:noProof/>
          </w:rPr>
          <w:fldChar w:fldCharType="end"/>
        </w:r>
      </w:p>
    </w:sdtContent>
  </w:sdt>
  <w:p w:rsidR="00D22AF9" w:rsidRDefault="00D22AF9">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2AF9" w:rsidRDefault="00D22AF9" w:rsidP="00257B9C">
    <w:pPr>
      <w:pStyle w:val="Footer"/>
      <w:tabs>
        <w:tab w:val="clear" w:pos="4680"/>
        <w:tab w:val="clear" w:pos="936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1526"/>
      <w:gridCol w:w="6515"/>
    </w:tblGrid>
    <w:tr w:rsidR="00D22AF9" w:rsidRPr="00935498" w:rsidTr="004C4FD3">
      <w:tc>
        <w:tcPr>
          <w:tcW w:w="1526" w:type="dxa"/>
        </w:tcPr>
        <w:p w:rsidR="00D22AF9" w:rsidRPr="00F93A68" w:rsidRDefault="00D22AF9" w:rsidP="004C4FD3">
          <w:pPr>
            <w:pStyle w:val="Footer"/>
          </w:pPr>
          <w:r>
            <w:fldChar w:fldCharType="begin"/>
          </w:r>
          <w:r>
            <w:instrText xml:space="preserve"> PAGE   \* MERGEFORMAT </w:instrText>
          </w:r>
          <w:r>
            <w:fldChar w:fldCharType="separate"/>
          </w:r>
          <w:r>
            <w:t>34</w:t>
          </w:r>
          <w:r>
            <w:fldChar w:fldCharType="end"/>
          </w:r>
        </w:p>
      </w:tc>
      <w:tc>
        <w:tcPr>
          <w:tcW w:w="6515" w:type="dxa"/>
          <w:vAlign w:val="center"/>
        </w:tcPr>
        <w:p w:rsidR="00D22AF9" w:rsidRPr="00935498" w:rsidRDefault="00D22AF9" w:rsidP="004C4FD3">
          <w:pPr>
            <w:pStyle w:val="Footer"/>
            <w:tabs>
              <w:tab w:val="clear" w:pos="9360"/>
              <w:tab w:val="right" w:pos="8364"/>
            </w:tabs>
            <w:jc w:val="right"/>
            <w:rPr>
              <w:rFonts w:ascii="Arial Rounded MT Bold" w:hAnsi="Arial Rounded MT Bold"/>
              <w:sz w:val="18"/>
              <w:lang w:val="id-ID"/>
            </w:rPr>
          </w:pPr>
          <w:r>
            <w:rPr>
              <w:rFonts w:ascii="Arial Rounded MT Bold" w:hAnsi="Arial Rounded MT Bold" w:cs="Arial"/>
              <w:sz w:val="18"/>
            </w:rPr>
            <w:t xml:space="preserve">p-ISSN </w:t>
          </w:r>
          <w:r w:rsidRPr="00F93A68">
            <w:rPr>
              <w:rFonts w:ascii="Arial Rounded MT Bold" w:hAnsi="Arial Rounded MT Bold" w:cs="Arial"/>
              <w:sz w:val="18"/>
            </w:rPr>
            <w:t>1411-5190</w:t>
          </w:r>
          <w:r>
            <w:rPr>
              <w:rFonts w:ascii="Arial Rounded MT Bold" w:hAnsi="Arial Rounded MT Bold" w:cs="Arial"/>
              <w:sz w:val="18"/>
            </w:rPr>
            <w:t xml:space="preserve"> | e-</w:t>
          </w:r>
          <w:r w:rsidRPr="009549A7">
            <w:rPr>
              <w:rFonts w:ascii="Arial Rounded MT Bold" w:hAnsi="Arial Rounded MT Bold" w:cs="Arial"/>
              <w:sz w:val="18"/>
              <w:lang w:val="id-ID"/>
            </w:rPr>
            <w:t xml:space="preserve">ISSN </w:t>
          </w:r>
          <w:r>
            <w:rPr>
              <w:rFonts w:ascii="Arial Rounded MT Bold" w:hAnsi="Arial Rounded MT Bold" w:cs="Arial"/>
              <w:sz w:val="18"/>
              <w:lang w:val="id-ID"/>
            </w:rPr>
            <w:t>2541</w:t>
          </w:r>
          <w:r w:rsidRPr="009549A7">
            <w:rPr>
              <w:rFonts w:ascii="Arial Rounded MT Bold" w:hAnsi="Arial Rounded MT Bold" w:cs="Arial"/>
              <w:sz w:val="18"/>
              <w:lang w:val="id-ID"/>
            </w:rPr>
            <w:t>-</w:t>
          </w:r>
          <w:r>
            <w:rPr>
              <w:rFonts w:ascii="Arial Rounded MT Bold" w:hAnsi="Arial Rounded MT Bold" w:cs="Arial"/>
              <w:sz w:val="18"/>
              <w:lang w:val="id-ID"/>
            </w:rPr>
            <w:t>4496</w:t>
          </w:r>
        </w:p>
      </w:tc>
    </w:tr>
  </w:tbl>
  <w:p w:rsidR="00D22AF9" w:rsidRDefault="00D22AF9" w:rsidP="004C4FD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9526729"/>
      <w:docPartObj>
        <w:docPartGallery w:val="Page Numbers (Bottom of Page)"/>
        <w:docPartUnique/>
      </w:docPartObj>
    </w:sdtPr>
    <w:sdtEndPr>
      <w:rPr>
        <w:noProof/>
      </w:rPr>
    </w:sdtEndPr>
    <w:sdtContent>
      <w:p w:rsidR="00D22AF9" w:rsidRDefault="00D22AF9">
        <w:pPr>
          <w:pStyle w:val="Footer"/>
          <w:jc w:val="center"/>
        </w:pPr>
        <w:r>
          <w:fldChar w:fldCharType="begin"/>
        </w:r>
        <w:r>
          <w:instrText xml:space="preserve"> PAGE   \* MERGEFORMAT </w:instrText>
        </w:r>
        <w:r>
          <w:fldChar w:fldCharType="separate"/>
        </w:r>
        <w:r w:rsidR="00912C5A">
          <w:rPr>
            <w:noProof/>
          </w:rPr>
          <w:t>115</w:t>
        </w:r>
        <w:r>
          <w:rPr>
            <w:noProof/>
          </w:rPr>
          <w:fldChar w:fldCharType="end"/>
        </w:r>
      </w:p>
    </w:sdtContent>
  </w:sdt>
  <w:p w:rsidR="00D22AF9" w:rsidRPr="009549A7" w:rsidRDefault="00D22AF9" w:rsidP="004C4FD3">
    <w:pPr>
      <w:pStyle w:val="Footer"/>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2AF9" w:rsidRDefault="00D22AF9" w:rsidP="004C4FD3">
    <w:pPr>
      <w:pStyle w:val="Footer"/>
      <w:tabs>
        <w:tab w:val="clear" w:pos="4680"/>
        <w:tab w:val="clear" w:pos="9360"/>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1526"/>
      <w:gridCol w:w="6515"/>
    </w:tblGrid>
    <w:tr w:rsidR="00D22AF9" w:rsidRPr="00935498" w:rsidTr="00257B9C">
      <w:tc>
        <w:tcPr>
          <w:tcW w:w="1526" w:type="dxa"/>
        </w:tcPr>
        <w:p w:rsidR="00D22AF9" w:rsidRPr="00F93A68" w:rsidRDefault="00D22AF9" w:rsidP="00257B9C">
          <w:pPr>
            <w:pStyle w:val="Footer"/>
          </w:pPr>
          <w:r>
            <w:fldChar w:fldCharType="begin"/>
          </w:r>
          <w:r>
            <w:instrText xml:space="preserve"> PAGE   \* MERGEFORMAT </w:instrText>
          </w:r>
          <w:r>
            <w:fldChar w:fldCharType="separate"/>
          </w:r>
          <w:r>
            <w:t>34</w:t>
          </w:r>
          <w:r>
            <w:fldChar w:fldCharType="end"/>
          </w:r>
        </w:p>
      </w:tc>
      <w:tc>
        <w:tcPr>
          <w:tcW w:w="6515" w:type="dxa"/>
          <w:vAlign w:val="center"/>
        </w:tcPr>
        <w:p w:rsidR="00D22AF9" w:rsidRPr="00935498" w:rsidRDefault="00D22AF9" w:rsidP="00257B9C">
          <w:pPr>
            <w:pStyle w:val="Footer"/>
            <w:tabs>
              <w:tab w:val="clear" w:pos="9360"/>
              <w:tab w:val="right" w:pos="8364"/>
            </w:tabs>
            <w:jc w:val="right"/>
            <w:rPr>
              <w:rFonts w:ascii="Arial Rounded MT Bold" w:hAnsi="Arial Rounded MT Bold"/>
              <w:sz w:val="18"/>
              <w:lang w:val="id-ID"/>
            </w:rPr>
          </w:pPr>
          <w:r>
            <w:rPr>
              <w:rFonts w:ascii="Arial Rounded MT Bold" w:hAnsi="Arial Rounded MT Bold" w:cs="Arial"/>
              <w:sz w:val="18"/>
            </w:rPr>
            <w:t xml:space="preserve">p-ISSN </w:t>
          </w:r>
          <w:r w:rsidRPr="00F93A68">
            <w:rPr>
              <w:rFonts w:ascii="Arial Rounded MT Bold" w:hAnsi="Arial Rounded MT Bold" w:cs="Arial"/>
              <w:sz w:val="18"/>
            </w:rPr>
            <w:t>1411-5190</w:t>
          </w:r>
          <w:r>
            <w:rPr>
              <w:rFonts w:ascii="Arial Rounded MT Bold" w:hAnsi="Arial Rounded MT Bold" w:cs="Arial"/>
              <w:sz w:val="18"/>
            </w:rPr>
            <w:t xml:space="preserve"> | e-</w:t>
          </w:r>
          <w:r w:rsidRPr="009549A7">
            <w:rPr>
              <w:rFonts w:ascii="Arial Rounded MT Bold" w:hAnsi="Arial Rounded MT Bold" w:cs="Arial"/>
              <w:sz w:val="18"/>
              <w:lang w:val="id-ID"/>
            </w:rPr>
            <w:t xml:space="preserve">ISSN </w:t>
          </w:r>
          <w:r>
            <w:rPr>
              <w:rFonts w:ascii="Arial Rounded MT Bold" w:hAnsi="Arial Rounded MT Bold" w:cs="Arial"/>
              <w:sz w:val="18"/>
              <w:lang w:val="id-ID"/>
            </w:rPr>
            <w:t>2541</w:t>
          </w:r>
          <w:r w:rsidRPr="009549A7">
            <w:rPr>
              <w:rFonts w:ascii="Arial Rounded MT Bold" w:hAnsi="Arial Rounded MT Bold" w:cs="Arial"/>
              <w:sz w:val="18"/>
              <w:lang w:val="id-ID"/>
            </w:rPr>
            <w:t>-</w:t>
          </w:r>
          <w:r>
            <w:rPr>
              <w:rFonts w:ascii="Arial Rounded MT Bold" w:hAnsi="Arial Rounded MT Bold" w:cs="Arial"/>
              <w:sz w:val="18"/>
              <w:lang w:val="id-ID"/>
            </w:rPr>
            <w:t>4496</w:t>
          </w:r>
        </w:p>
      </w:tc>
    </w:tr>
  </w:tbl>
  <w:p w:rsidR="00D22AF9" w:rsidRDefault="00D22AF9" w:rsidP="00257B9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6720194"/>
      <w:docPartObj>
        <w:docPartGallery w:val="Page Numbers (Bottom of Page)"/>
        <w:docPartUnique/>
      </w:docPartObj>
    </w:sdtPr>
    <w:sdtEndPr>
      <w:rPr>
        <w:noProof/>
      </w:rPr>
    </w:sdtEndPr>
    <w:sdtContent>
      <w:p w:rsidR="00D22AF9" w:rsidRDefault="00D22AF9">
        <w:pPr>
          <w:pStyle w:val="Footer"/>
          <w:jc w:val="center"/>
        </w:pPr>
        <w:r>
          <w:fldChar w:fldCharType="begin"/>
        </w:r>
        <w:r>
          <w:instrText xml:space="preserve"> PAGE   \* MERGEFORMAT </w:instrText>
        </w:r>
        <w:r>
          <w:fldChar w:fldCharType="separate"/>
        </w:r>
        <w:r w:rsidR="00912C5A">
          <w:rPr>
            <w:noProof/>
          </w:rPr>
          <w:t>134</w:t>
        </w:r>
        <w:r>
          <w:rPr>
            <w:noProof/>
          </w:rPr>
          <w:fldChar w:fldCharType="end"/>
        </w:r>
      </w:p>
    </w:sdtContent>
  </w:sdt>
  <w:p w:rsidR="00D22AF9" w:rsidRPr="009549A7" w:rsidRDefault="00D22AF9" w:rsidP="00257B9C">
    <w:pPr>
      <w:pStyle w:val="Footer"/>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2AF9" w:rsidRDefault="00D22AF9" w:rsidP="00257B9C">
    <w:pPr>
      <w:pStyle w:val="Footer"/>
      <w:tabs>
        <w:tab w:val="clear" w:pos="4680"/>
        <w:tab w:val="clear" w:pos="9360"/>
      </w:tabs>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1526"/>
      <w:gridCol w:w="6515"/>
    </w:tblGrid>
    <w:tr w:rsidR="00D22AF9" w:rsidRPr="00935498" w:rsidTr="00257B9C">
      <w:tc>
        <w:tcPr>
          <w:tcW w:w="1526" w:type="dxa"/>
        </w:tcPr>
        <w:p w:rsidR="00D22AF9" w:rsidRPr="00F93A68" w:rsidRDefault="00D22AF9" w:rsidP="00257B9C">
          <w:pPr>
            <w:pStyle w:val="Footer"/>
          </w:pPr>
          <w:r>
            <w:fldChar w:fldCharType="begin"/>
          </w:r>
          <w:r>
            <w:instrText xml:space="preserve"> PAGE   \* MERGEFORMAT </w:instrText>
          </w:r>
          <w:r>
            <w:fldChar w:fldCharType="separate"/>
          </w:r>
          <w:r>
            <w:t>34</w:t>
          </w:r>
          <w:r>
            <w:fldChar w:fldCharType="end"/>
          </w:r>
        </w:p>
      </w:tc>
      <w:tc>
        <w:tcPr>
          <w:tcW w:w="6515" w:type="dxa"/>
          <w:vAlign w:val="center"/>
        </w:tcPr>
        <w:p w:rsidR="00D22AF9" w:rsidRPr="00935498" w:rsidRDefault="00D22AF9" w:rsidP="00257B9C">
          <w:pPr>
            <w:pStyle w:val="Footer"/>
            <w:tabs>
              <w:tab w:val="clear" w:pos="9360"/>
              <w:tab w:val="right" w:pos="8364"/>
            </w:tabs>
            <w:jc w:val="right"/>
            <w:rPr>
              <w:rFonts w:ascii="Arial Rounded MT Bold" w:hAnsi="Arial Rounded MT Bold"/>
              <w:sz w:val="18"/>
              <w:lang w:val="id-ID"/>
            </w:rPr>
          </w:pPr>
          <w:r>
            <w:rPr>
              <w:rFonts w:ascii="Arial Rounded MT Bold" w:hAnsi="Arial Rounded MT Bold" w:cs="Arial"/>
              <w:sz w:val="18"/>
            </w:rPr>
            <w:t xml:space="preserve">p-ISSN </w:t>
          </w:r>
          <w:r w:rsidRPr="00F93A68">
            <w:rPr>
              <w:rFonts w:ascii="Arial Rounded MT Bold" w:hAnsi="Arial Rounded MT Bold" w:cs="Arial"/>
              <w:sz w:val="18"/>
            </w:rPr>
            <w:t>1411-5190</w:t>
          </w:r>
          <w:r>
            <w:rPr>
              <w:rFonts w:ascii="Arial Rounded MT Bold" w:hAnsi="Arial Rounded MT Bold" w:cs="Arial"/>
              <w:sz w:val="18"/>
            </w:rPr>
            <w:t xml:space="preserve"> | e-</w:t>
          </w:r>
          <w:r w:rsidRPr="009549A7">
            <w:rPr>
              <w:rFonts w:ascii="Arial Rounded MT Bold" w:hAnsi="Arial Rounded MT Bold" w:cs="Arial"/>
              <w:sz w:val="18"/>
              <w:lang w:val="id-ID"/>
            </w:rPr>
            <w:t xml:space="preserve">ISSN </w:t>
          </w:r>
          <w:r>
            <w:rPr>
              <w:rFonts w:ascii="Arial Rounded MT Bold" w:hAnsi="Arial Rounded MT Bold" w:cs="Arial"/>
              <w:sz w:val="18"/>
              <w:lang w:val="id-ID"/>
            </w:rPr>
            <w:t>2541</w:t>
          </w:r>
          <w:r w:rsidRPr="009549A7">
            <w:rPr>
              <w:rFonts w:ascii="Arial Rounded MT Bold" w:hAnsi="Arial Rounded MT Bold" w:cs="Arial"/>
              <w:sz w:val="18"/>
              <w:lang w:val="id-ID"/>
            </w:rPr>
            <w:t>-</w:t>
          </w:r>
          <w:r>
            <w:rPr>
              <w:rFonts w:ascii="Arial Rounded MT Bold" w:hAnsi="Arial Rounded MT Bold" w:cs="Arial"/>
              <w:sz w:val="18"/>
              <w:lang w:val="id-ID"/>
            </w:rPr>
            <w:t>4496</w:t>
          </w:r>
        </w:p>
      </w:tc>
    </w:tr>
  </w:tbl>
  <w:p w:rsidR="00D22AF9" w:rsidRDefault="00D22AF9" w:rsidP="00257B9C">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7456852"/>
      <w:docPartObj>
        <w:docPartGallery w:val="Page Numbers (Bottom of Page)"/>
        <w:docPartUnique/>
      </w:docPartObj>
    </w:sdtPr>
    <w:sdtEndPr>
      <w:rPr>
        <w:noProof/>
      </w:rPr>
    </w:sdtEndPr>
    <w:sdtContent>
      <w:p w:rsidR="00D22AF9" w:rsidRDefault="00D22AF9">
        <w:pPr>
          <w:pStyle w:val="Footer"/>
          <w:jc w:val="center"/>
        </w:pPr>
        <w:r>
          <w:fldChar w:fldCharType="begin"/>
        </w:r>
        <w:r>
          <w:instrText xml:space="preserve"> PAGE   \* MERGEFORMAT </w:instrText>
        </w:r>
        <w:r>
          <w:fldChar w:fldCharType="separate"/>
        </w:r>
        <w:r w:rsidR="00912C5A">
          <w:rPr>
            <w:noProof/>
          </w:rPr>
          <w:t>195</w:t>
        </w:r>
        <w:r>
          <w:rPr>
            <w:noProof/>
          </w:rPr>
          <w:fldChar w:fldCharType="end"/>
        </w:r>
      </w:p>
    </w:sdtContent>
  </w:sdt>
  <w:p w:rsidR="00D22AF9" w:rsidRPr="009549A7" w:rsidRDefault="00D22AF9" w:rsidP="00257B9C">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5EB6" w:rsidRDefault="00C05EB6" w:rsidP="004236C7">
      <w:pPr>
        <w:spacing w:after="0" w:line="240" w:lineRule="auto"/>
      </w:pPr>
      <w:r>
        <w:separator/>
      </w:r>
    </w:p>
  </w:footnote>
  <w:footnote w:type="continuationSeparator" w:id="0">
    <w:p w:rsidR="00C05EB6" w:rsidRDefault="00C05EB6" w:rsidP="004236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2AF9" w:rsidRPr="003778EF" w:rsidRDefault="00D22AF9">
    <w:pPr>
      <w:pStyle w:val="Header"/>
      <w:rPr>
        <w:rFonts w:ascii="Times New Roman" w:hAnsi="Times New Roman"/>
      </w:rPr>
    </w:pPr>
    <w:r w:rsidRPr="003778EF">
      <w:rPr>
        <w:rFonts w:ascii="Times New Roman" w:hAnsi="Times New Roman"/>
        <w:b/>
        <w:bCs/>
      </w:rPr>
      <w:t>HUMANIORA</w:t>
    </w:r>
    <w:r>
      <w:rPr>
        <w:rFonts w:ascii="Times New Roman" w:hAnsi="Times New Roman"/>
      </w:rPr>
      <w:t xml:space="preserve"> | Title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2AF9" w:rsidRPr="00CE0E6D" w:rsidRDefault="00D22AF9" w:rsidP="004C4FD3">
    <w:pPr>
      <w:pStyle w:val="Header"/>
      <w:ind w:firstLine="720"/>
      <w:jc w:val="center"/>
      <w:rPr>
        <w:rFonts w:ascii="Times New Roman" w:hAnsi="Times New Roman"/>
        <w:sz w:val="32"/>
        <w:szCs w:val="36"/>
        <w:lang w:val="en-ID"/>
      </w:rPr>
    </w:pPr>
    <w:r w:rsidRPr="00CE0E6D">
      <w:rPr>
        <w:rFonts w:ascii="Times New Roman" w:hAnsi="Times New Roman"/>
        <w:noProof/>
        <w:sz w:val="32"/>
        <w:szCs w:val="36"/>
        <w:lang w:val="id-ID" w:eastAsia="id-ID"/>
      </w:rPr>
      <w:drawing>
        <wp:anchor distT="0" distB="0" distL="114300" distR="114300" simplePos="0" relativeHeight="251655168" behindDoc="1" locked="0" layoutInCell="1" allowOverlap="1" wp14:anchorId="60E2240B" wp14:editId="5E8D9675">
          <wp:simplePos x="0" y="0"/>
          <wp:positionH relativeFrom="column">
            <wp:posOffset>-494174</wp:posOffset>
          </wp:positionH>
          <wp:positionV relativeFrom="paragraph">
            <wp:posOffset>-250322</wp:posOffset>
          </wp:positionV>
          <wp:extent cx="925830" cy="724248"/>
          <wp:effectExtent l="0" t="0" r="7620" b="0"/>
          <wp:wrapNone/>
          <wp:docPr id="11" name="Picture 11" descr="C:\Users\PKH\Desktop\New logo of UKI Tor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KH\Desktop\New logo of UKI Toraj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25830" cy="7242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0E6D">
      <w:rPr>
        <w:rFonts w:ascii="Times New Roman" w:hAnsi="Times New Roman"/>
        <w:sz w:val="32"/>
        <w:szCs w:val="36"/>
        <w:lang w:val="id-ID"/>
      </w:rPr>
      <w:t xml:space="preserve">SEMINAR NASIONAL </w:t>
    </w:r>
    <w:r w:rsidRPr="00CE0E6D">
      <w:rPr>
        <w:rFonts w:ascii="Times New Roman" w:hAnsi="Times New Roman"/>
        <w:sz w:val="32"/>
        <w:szCs w:val="36"/>
        <w:lang w:val="en-ID"/>
      </w:rPr>
      <w:t>FAKULTAS EKONOMI</w:t>
    </w:r>
  </w:p>
  <w:p w:rsidR="00D22AF9" w:rsidRPr="00830DC0" w:rsidRDefault="00D22AF9" w:rsidP="004C4FD3">
    <w:pPr>
      <w:pStyle w:val="Header"/>
      <w:ind w:firstLine="720"/>
      <w:jc w:val="center"/>
      <w:rPr>
        <w:rFonts w:ascii="Times New Roman" w:hAnsi="Times New Roman"/>
        <w:sz w:val="24"/>
        <w:szCs w:val="24"/>
        <w:lang w:val="id-ID"/>
      </w:rPr>
    </w:pPr>
    <w:r w:rsidRPr="00830DC0">
      <w:rPr>
        <w:rFonts w:ascii="Times New Roman" w:hAnsi="Times New Roman"/>
        <w:noProof/>
        <w:sz w:val="24"/>
        <w:szCs w:val="24"/>
        <w:lang w:val="id-ID" w:eastAsia="id-ID"/>
      </w:rPr>
      <mc:AlternateContent>
        <mc:Choice Requires="wps">
          <w:drawing>
            <wp:anchor distT="0" distB="0" distL="114300" distR="114300" simplePos="0" relativeHeight="251653120" behindDoc="0" locked="0" layoutInCell="1" allowOverlap="1" wp14:anchorId="78D1E5E2" wp14:editId="276D1813">
              <wp:simplePos x="0" y="0"/>
              <wp:positionH relativeFrom="column">
                <wp:posOffset>-665624</wp:posOffset>
              </wp:positionH>
              <wp:positionV relativeFrom="paragraph">
                <wp:posOffset>314361</wp:posOffset>
              </wp:positionV>
              <wp:extent cx="6331789" cy="0"/>
              <wp:effectExtent l="0" t="19050" r="31115" b="19050"/>
              <wp:wrapNone/>
              <wp:docPr id="2" name="Straight Connector 2"/>
              <wp:cNvGraphicFramePr/>
              <a:graphic xmlns:a="http://schemas.openxmlformats.org/drawingml/2006/main">
                <a:graphicData uri="http://schemas.microsoft.com/office/word/2010/wordprocessingShape">
                  <wps:wsp>
                    <wps:cNvCnPr/>
                    <wps:spPr>
                      <a:xfrm>
                        <a:off x="0" y="0"/>
                        <a:ext cx="6331789" cy="0"/>
                      </a:xfrm>
                      <a:prstGeom prst="line">
                        <a:avLst/>
                      </a:prstGeom>
                      <a:noFill/>
                      <a:ln w="381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4AFB2EDA" id="Straight Connector 2"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4pt,24.75pt" to="446.1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" strokecolor="windowText" strokeweight="3pt"/>
          </w:pict>
        </mc:Fallback>
      </mc:AlternateContent>
    </w:r>
    <w:r w:rsidRPr="00830DC0">
      <w:rPr>
        <w:rFonts w:ascii="Times New Roman" w:hAnsi="Times New Roman"/>
        <w:sz w:val="24"/>
        <w:szCs w:val="24"/>
        <w:lang w:val="id-ID"/>
      </w:rPr>
      <w:t>UNIVERSITAS KRISTEN INDO</w:t>
    </w:r>
    <w:r w:rsidRPr="00830DC0">
      <w:rPr>
        <w:rFonts w:ascii="Times New Roman" w:hAnsi="Times New Roman"/>
        <w:sz w:val="24"/>
        <w:szCs w:val="24"/>
        <w:lang w:val="en-ID"/>
      </w:rPr>
      <w:t>NE</w:t>
    </w:r>
    <w:r w:rsidRPr="00830DC0">
      <w:rPr>
        <w:rFonts w:ascii="Times New Roman" w:hAnsi="Times New Roman"/>
        <w:sz w:val="24"/>
        <w:szCs w:val="24"/>
        <w:lang w:val="id-ID"/>
      </w:rPr>
      <w:t>SIA TORAJA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2AF9" w:rsidRDefault="00D22AF9" w:rsidP="004C4FD3">
    <w:pPr>
      <w:pStyle w:val="Header"/>
      <w:tabs>
        <w:tab w:val="clear" w:pos="4680"/>
        <w:tab w:val="center" w:pos="5387"/>
      </w:tabs>
      <w:spacing w:before="360"/>
      <w:rPr>
        <w:rFonts w:asciiTheme="majorBidi" w:hAnsiTheme="majorBidi" w:cstheme="majorBidi"/>
        <w:sz w:val="32"/>
        <w:szCs w:val="32"/>
        <w:lang w:val="sq-AL"/>
      </w:rPr>
    </w:pPr>
    <w:r w:rsidRPr="00335EA6">
      <w:rPr>
        <w:rFonts w:asciiTheme="majorBidi" w:hAnsiTheme="majorBidi" w:cstheme="majorBidi"/>
        <w:noProof/>
        <w:sz w:val="30"/>
        <w:szCs w:val="30"/>
        <w:lang w:val="id-ID" w:eastAsia="id-ID"/>
      </w:rPr>
      <w:drawing>
        <wp:anchor distT="0" distB="0" distL="114300" distR="114300" simplePos="0" relativeHeight="251657216" behindDoc="0" locked="0" layoutInCell="1" allowOverlap="1" wp14:anchorId="1F4145E1" wp14:editId="26228C53">
          <wp:simplePos x="0" y="0"/>
          <wp:positionH relativeFrom="column">
            <wp:posOffset>0</wp:posOffset>
          </wp:positionH>
          <wp:positionV relativeFrom="paragraph">
            <wp:posOffset>2540</wp:posOffset>
          </wp:positionV>
          <wp:extent cx="904875" cy="771525"/>
          <wp:effectExtent l="0" t="0" r="9525"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904875" cy="771525"/>
                  </a:xfrm>
                  <a:prstGeom prst="rect">
                    <a:avLst/>
                  </a:prstGeom>
                </pic:spPr>
              </pic:pic>
            </a:graphicData>
          </a:graphic>
          <wp14:sizeRelH relativeFrom="page">
            <wp14:pctWidth>0</wp14:pctWidth>
          </wp14:sizeRelH>
          <wp14:sizeRelV relativeFrom="page">
            <wp14:pctHeight>0</wp14:pctHeight>
          </wp14:sizeRelV>
        </wp:anchor>
      </w:drawing>
    </w:r>
    <w:r w:rsidRPr="00335EA6">
      <w:rPr>
        <w:rFonts w:asciiTheme="majorBidi" w:hAnsiTheme="majorBidi" w:cstheme="majorBidi"/>
        <w:sz w:val="30"/>
        <w:szCs w:val="30"/>
        <w:lang w:val="sq-AL"/>
      </w:rPr>
      <w:tab/>
    </w:r>
    <w:r w:rsidRPr="00335EA6">
      <w:rPr>
        <w:rFonts w:asciiTheme="majorBidi" w:hAnsiTheme="majorBidi" w:cstheme="majorBidi"/>
        <w:sz w:val="32"/>
        <w:szCs w:val="32"/>
        <w:lang w:val="sq-AL"/>
      </w:rPr>
      <w:t>SEMINAR NASIONAL FAKULTAS EKONOMI</w:t>
    </w:r>
  </w:p>
  <w:p w:rsidR="00D22AF9" w:rsidRPr="00335EA6" w:rsidRDefault="00D22AF9" w:rsidP="004C4FD3">
    <w:pPr>
      <w:pStyle w:val="Header"/>
      <w:tabs>
        <w:tab w:val="clear" w:pos="4680"/>
        <w:tab w:val="center" w:pos="5387"/>
      </w:tabs>
      <w:rPr>
        <w:rFonts w:asciiTheme="majorBidi" w:hAnsiTheme="majorBidi" w:cstheme="majorBidi"/>
        <w:sz w:val="24"/>
        <w:szCs w:val="24"/>
        <w:lang w:val="sq-AL"/>
      </w:rPr>
    </w:pPr>
    <w:r>
      <w:rPr>
        <w:rFonts w:asciiTheme="majorBidi" w:hAnsiTheme="majorBidi" w:cstheme="majorBidi"/>
        <w:sz w:val="32"/>
        <w:szCs w:val="32"/>
        <w:lang w:val="sq-AL"/>
      </w:rPr>
      <w:tab/>
    </w:r>
    <w:r>
      <w:rPr>
        <w:rFonts w:asciiTheme="majorBidi" w:hAnsiTheme="majorBidi" w:cstheme="majorBidi"/>
        <w:sz w:val="24"/>
        <w:szCs w:val="24"/>
        <w:lang w:val="sq-AL"/>
      </w:rPr>
      <w:t>UNIVERSITAS KRISTEN INDONESIA TORAJA</w:t>
    </w:r>
  </w:p>
  <w:p w:rsidR="00D22AF9" w:rsidRPr="00335EA6" w:rsidRDefault="00D22AF9" w:rsidP="004C4FD3">
    <w:pPr>
      <w:pStyle w:val="Header"/>
      <w:tabs>
        <w:tab w:val="clear" w:pos="4680"/>
        <w:tab w:val="center" w:pos="5387"/>
      </w:tabs>
      <w:rPr>
        <w:rFonts w:asciiTheme="majorBidi" w:hAnsiTheme="majorBidi" w:cstheme="majorBidi"/>
        <w:sz w:val="30"/>
        <w:szCs w:val="30"/>
        <w:lang w:val="sq-AL"/>
      </w:rPr>
    </w:pPr>
    <w:r>
      <w:rPr>
        <w:rFonts w:asciiTheme="majorBidi" w:hAnsiTheme="majorBidi" w:cstheme="majorBidi"/>
        <w:noProof/>
        <w:sz w:val="30"/>
        <w:szCs w:val="30"/>
        <w:lang w:val="id-ID" w:eastAsia="id-ID"/>
      </w:rPr>
      <mc:AlternateContent>
        <mc:Choice Requires="wps">
          <w:drawing>
            <wp:anchor distT="0" distB="0" distL="114300" distR="114300" simplePos="0" relativeHeight="251659264" behindDoc="0" locked="0" layoutInCell="1" allowOverlap="1" wp14:anchorId="166E1FDA" wp14:editId="19C89D8D">
              <wp:simplePos x="0" y="0"/>
              <wp:positionH relativeFrom="column">
                <wp:posOffset>-89535</wp:posOffset>
              </wp:positionH>
              <wp:positionV relativeFrom="paragraph">
                <wp:posOffset>261249</wp:posOffset>
              </wp:positionV>
              <wp:extent cx="6120000" cy="0"/>
              <wp:effectExtent l="0" t="19050" r="14605" b="19050"/>
              <wp:wrapNone/>
              <wp:docPr id="5" name="Straight Connector 5"/>
              <wp:cNvGraphicFramePr/>
              <a:graphic xmlns:a="http://schemas.openxmlformats.org/drawingml/2006/main">
                <a:graphicData uri="http://schemas.microsoft.com/office/word/2010/wordprocessingShape">
                  <wps:wsp>
                    <wps:cNvCnPr/>
                    <wps:spPr>
                      <a:xfrm>
                        <a:off x="0" y="0"/>
                        <a:ext cx="6120000" cy="0"/>
                      </a:xfrm>
                      <a:prstGeom prst="line">
                        <a:avLst/>
                      </a:prstGeom>
                      <a:noFill/>
                      <a:ln w="381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xmlns:w16se="http://schemas.microsoft.com/office/word/2015/wordml/symex" xmlns:cx="http://schemas.microsoft.com/office/drawing/2014/chartex">
          <w:pict>
            <v:line w14:anchorId="2E9994A6" id="Straight Connector 5"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05pt,20.55pt" to="474.8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" strokeweight="3pt"/>
          </w:pict>
        </mc:Fallback>
      </mc:AlternateContent>
    </w:r>
  </w:p>
  <w:p w:rsidR="00D22AF9" w:rsidRDefault="00D22AF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2AF9" w:rsidRPr="003778EF" w:rsidRDefault="00D22AF9">
    <w:pPr>
      <w:pStyle w:val="Header"/>
      <w:rPr>
        <w:rFonts w:ascii="Times New Roman" w:hAnsi="Times New Roman"/>
      </w:rPr>
    </w:pPr>
    <w:r w:rsidRPr="003778EF">
      <w:rPr>
        <w:rFonts w:ascii="Times New Roman" w:hAnsi="Times New Roman"/>
        <w:b/>
        <w:bCs/>
      </w:rPr>
      <w:t>HUMANIORA</w:t>
    </w:r>
    <w:r>
      <w:rPr>
        <w:rFonts w:ascii="Times New Roman" w:hAnsi="Times New Roman"/>
      </w:rPr>
      <w:t xml:space="preserve"> | Title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2AF9" w:rsidRPr="00CE0E6D" w:rsidRDefault="00D22AF9" w:rsidP="00257B9C">
    <w:pPr>
      <w:pStyle w:val="Header"/>
      <w:ind w:firstLine="720"/>
      <w:jc w:val="center"/>
      <w:rPr>
        <w:rFonts w:ascii="Times New Roman" w:hAnsi="Times New Roman"/>
        <w:sz w:val="32"/>
        <w:szCs w:val="36"/>
        <w:lang w:val="en-ID"/>
      </w:rPr>
    </w:pPr>
    <w:r w:rsidRPr="00CE0E6D">
      <w:rPr>
        <w:rFonts w:ascii="Times New Roman" w:hAnsi="Times New Roman"/>
        <w:noProof/>
        <w:sz w:val="32"/>
        <w:szCs w:val="36"/>
        <w:lang w:val="id-ID" w:eastAsia="id-ID"/>
      </w:rPr>
      <w:drawing>
        <wp:anchor distT="0" distB="0" distL="114300" distR="114300" simplePos="0" relativeHeight="251661312" behindDoc="1" locked="0" layoutInCell="1" allowOverlap="1" wp14:anchorId="4050FC45" wp14:editId="7DEAB8EE">
          <wp:simplePos x="0" y="0"/>
          <wp:positionH relativeFrom="column">
            <wp:posOffset>-494174</wp:posOffset>
          </wp:positionH>
          <wp:positionV relativeFrom="paragraph">
            <wp:posOffset>-250322</wp:posOffset>
          </wp:positionV>
          <wp:extent cx="925830" cy="724248"/>
          <wp:effectExtent l="0" t="0" r="7620" b="0"/>
          <wp:wrapNone/>
          <wp:docPr id="69" name="Picture 69" descr="C:\Users\PKH\Desktop\New logo of UKI Tor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KH\Desktop\New logo of UKI Toraj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25830" cy="7242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0E6D">
      <w:rPr>
        <w:rFonts w:ascii="Times New Roman" w:hAnsi="Times New Roman"/>
        <w:sz w:val="32"/>
        <w:szCs w:val="36"/>
        <w:lang w:val="id-ID"/>
      </w:rPr>
      <w:t xml:space="preserve">SEMINAR NASIONAL </w:t>
    </w:r>
    <w:r w:rsidRPr="00CE0E6D">
      <w:rPr>
        <w:rFonts w:ascii="Times New Roman" w:hAnsi="Times New Roman"/>
        <w:sz w:val="32"/>
        <w:szCs w:val="36"/>
        <w:lang w:val="en-ID"/>
      </w:rPr>
      <w:t>FAKULTAS EKONOMI</w:t>
    </w:r>
  </w:p>
  <w:p w:rsidR="00D22AF9" w:rsidRPr="00830DC0" w:rsidRDefault="00D22AF9" w:rsidP="00257B9C">
    <w:pPr>
      <w:pStyle w:val="Header"/>
      <w:ind w:firstLine="720"/>
      <w:jc w:val="center"/>
      <w:rPr>
        <w:rFonts w:ascii="Times New Roman" w:hAnsi="Times New Roman"/>
        <w:sz w:val="24"/>
        <w:szCs w:val="24"/>
        <w:lang w:val="id-ID"/>
      </w:rPr>
    </w:pPr>
    <w:r w:rsidRPr="00830DC0">
      <w:rPr>
        <w:rFonts w:ascii="Times New Roman" w:hAnsi="Times New Roman"/>
        <w:noProof/>
        <w:sz w:val="24"/>
        <w:szCs w:val="24"/>
        <w:lang w:val="id-ID" w:eastAsia="id-ID"/>
      </w:rPr>
      <mc:AlternateContent>
        <mc:Choice Requires="wps">
          <w:drawing>
            <wp:anchor distT="0" distB="0" distL="114300" distR="114300" simplePos="0" relativeHeight="251660288" behindDoc="0" locked="0" layoutInCell="1" allowOverlap="1" wp14:anchorId="30C588CF" wp14:editId="251E3AE7">
              <wp:simplePos x="0" y="0"/>
              <wp:positionH relativeFrom="column">
                <wp:posOffset>-665624</wp:posOffset>
              </wp:positionH>
              <wp:positionV relativeFrom="paragraph">
                <wp:posOffset>314361</wp:posOffset>
              </wp:positionV>
              <wp:extent cx="6331789" cy="0"/>
              <wp:effectExtent l="0" t="19050" r="31115" b="19050"/>
              <wp:wrapNone/>
              <wp:docPr id="227" name="Straight Connector 227"/>
              <wp:cNvGraphicFramePr/>
              <a:graphic xmlns:a="http://schemas.openxmlformats.org/drawingml/2006/main">
                <a:graphicData uri="http://schemas.microsoft.com/office/word/2010/wordprocessingShape">
                  <wps:wsp>
                    <wps:cNvCnPr/>
                    <wps:spPr>
                      <a:xfrm>
                        <a:off x="0" y="0"/>
                        <a:ext cx="6331789" cy="0"/>
                      </a:xfrm>
                      <a:prstGeom prst="line">
                        <a:avLst/>
                      </a:prstGeom>
                      <a:noFill/>
                      <a:ln w="381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2D7CE4D0" id="Straight Connector 22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4pt,24.75pt" to="446.1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" strokecolor="windowText" strokeweight="3pt"/>
          </w:pict>
        </mc:Fallback>
      </mc:AlternateContent>
    </w:r>
    <w:r w:rsidRPr="00830DC0">
      <w:rPr>
        <w:rFonts w:ascii="Times New Roman" w:hAnsi="Times New Roman"/>
        <w:sz w:val="24"/>
        <w:szCs w:val="24"/>
        <w:lang w:val="id-ID"/>
      </w:rPr>
      <w:t>UNIVERSITAS KRISTEN INDO</w:t>
    </w:r>
    <w:r w:rsidRPr="00830DC0">
      <w:rPr>
        <w:rFonts w:ascii="Times New Roman" w:hAnsi="Times New Roman"/>
        <w:sz w:val="24"/>
        <w:szCs w:val="24"/>
        <w:lang w:val="en-ID"/>
      </w:rPr>
      <w:t>NE</w:t>
    </w:r>
    <w:r w:rsidRPr="00830DC0">
      <w:rPr>
        <w:rFonts w:ascii="Times New Roman" w:hAnsi="Times New Roman"/>
        <w:sz w:val="24"/>
        <w:szCs w:val="24"/>
        <w:lang w:val="id-ID"/>
      </w:rPr>
      <w:t>SIA TORAJA</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2AF9" w:rsidRPr="003778EF" w:rsidRDefault="00D22AF9">
    <w:pPr>
      <w:pStyle w:val="Header"/>
      <w:rPr>
        <w:rFonts w:ascii="Times New Roman" w:hAnsi="Times New Roman"/>
      </w:rPr>
    </w:pPr>
    <w:r w:rsidRPr="003778EF">
      <w:rPr>
        <w:rFonts w:ascii="Times New Roman" w:hAnsi="Times New Roman"/>
        <w:b/>
        <w:bCs/>
      </w:rPr>
      <w:t>HUMANIORA</w:t>
    </w:r>
    <w:r>
      <w:rPr>
        <w:rFonts w:ascii="Times New Roman" w:hAnsi="Times New Roman"/>
      </w:rPr>
      <w:t xml:space="preserve"> | Title</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2AF9" w:rsidRPr="00CE0E6D" w:rsidRDefault="00D22AF9" w:rsidP="00257B9C">
    <w:pPr>
      <w:pStyle w:val="Header"/>
      <w:ind w:firstLine="720"/>
      <w:jc w:val="center"/>
      <w:rPr>
        <w:rFonts w:ascii="Times New Roman" w:hAnsi="Times New Roman"/>
        <w:sz w:val="32"/>
        <w:szCs w:val="36"/>
        <w:lang w:val="en-ID"/>
      </w:rPr>
    </w:pPr>
    <w:r w:rsidRPr="00CE0E6D">
      <w:rPr>
        <w:rFonts w:ascii="Times New Roman" w:hAnsi="Times New Roman"/>
        <w:noProof/>
        <w:sz w:val="32"/>
        <w:szCs w:val="36"/>
        <w:lang w:val="id-ID" w:eastAsia="id-ID"/>
      </w:rPr>
      <w:drawing>
        <wp:anchor distT="0" distB="0" distL="114300" distR="114300" simplePos="0" relativeHeight="251663360" behindDoc="1" locked="0" layoutInCell="1" allowOverlap="1" wp14:anchorId="13C67142" wp14:editId="3EF3B370">
          <wp:simplePos x="0" y="0"/>
          <wp:positionH relativeFrom="column">
            <wp:posOffset>-494174</wp:posOffset>
          </wp:positionH>
          <wp:positionV relativeFrom="paragraph">
            <wp:posOffset>-250322</wp:posOffset>
          </wp:positionV>
          <wp:extent cx="925830" cy="724248"/>
          <wp:effectExtent l="0" t="0" r="7620" b="0"/>
          <wp:wrapNone/>
          <wp:docPr id="70" name="Picture 70" descr="C:\Users\PKH\Desktop\New logo of UKI Tor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KH\Desktop\New logo of UKI Toraj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25830" cy="7242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0E6D">
      <w:rPr>
        <w:rFonts w:ascii="Times New Roman" w:hAnsi="Times New Roman"/>
        <w:sz w:val="32"/>
        <w:szCs w:val="36"/>
        <w:lang w:val="id-ID"/>
      </w:rPr>
      <w:t xml:space="preserve">SEMINAR NASIONAL </w:t>
    </w:r>
    <w:r w:rsidRPr="00CE0E6D">
      <w:rPr>
        <w:rFonts w:ascii="Times New Roman" w:hAnsi="Times New Roman"/>
        <w:sz w:val="32"/>
        <w:szCs w:val="36"/>
        <w:lang w:val="en-ID"/>
      </w:rPr>
      <w:t>FAKULTAS EKONOMI</w:t>
    </w:r>
  </w:p>
  <w:p w:rsidR="00D22AF9" w:rsidRPr="00830DC0" w:rsidRDefault="00D22AF9" w:rsidP="00257B9C">
    <w:pPr>
      <w:pStyle w:val="Header"/>
      <w:ind w:firstLine="720"/>
      <w:jc w:val="center"/>
      <w:rPr>
        <w:rFonts w:ascii="Times New Roman" w:hAnsi="Times New Roman"/>
        <w:sz w:val="24"/>
        <w:szCs w:val="24"/>
        <w:lang w:val="id-ID"/>
      </w:rPr>
    </w:pPr>
    <w:r w:rsidRPr="00830DC0">
      <w:rPr>
        <w:rFonts w:ascii="Times New Roman" w:hAnsi="Times New Roman"/>
        <w:noProof/>
        <w:sz w:val="24"/>
        <w:szCs w:val="24"/>
        <w:lang w:val="id-ID" w:eastAsia="id-ID"/>
      </w:rPr>
      <mc:AlternateContent>
        <mc:Choice Requires="wps">
          <w:drawing>
            <wp:anchor distT="0" distB="0" distL="114300" distR="114300" simplePos="0" relativeHeight="251662336" behindDoc="0" locked="0" layoutInCell="1" allowOverlap="1" wp14:anchorId="2637ADF3" wp14:editId="41190A16">
              <wp:simplePos x="0" y="0"/>
              <wp:positionH relativeFrom="column">
                <wp:posOffset>-665624</wp:posOffset>
              </wp:positionH>
              <wp:positionV relativeFrom="paragraph">
                <wp:posOffset>314361</wp:posOffset>
              </wp:positionV>
              <wp:extent cx="6331789" cy="0"/>
              <wp:effectExtent l="0" t="19050" r="31115" b="19050"/>
              <wp:wrapNone/>
              <wp:docPr id="228" name="Straight Connector 228"/>
              <wp:cNvGraphicFramePr/>
              <a:graphic xmlns:a="http://schemas.openxmlformats.org/drawingml/2006/main">
                <a:graphicData uri="http://schemas.microsoft.com/office/word/2010/wordprocessingShape">
                  <wps:wsp>
                    <wps:cNvCnPr/>
                    <wps:spPr>
                      <a:xfrm>
                        <a:off x="0" y="0"/>
                        <a:ext cx="6331789" cy="0"/>
                      </a:xfrm>
                      <a:prstGeom prst="line">
                        <a:avLst/>
                      </a:prstGeom>
                      <a:noFill/>
                      <a:ln w="381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6003E02E" id="Straight Connector 22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4pt,24.75pt" to="446.1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" strokecolor="windowText" strokeweight="3pt"/>
          </w:pict>
        </mc:Fallback>
      </mc:AlternateContent>
    </w:r>
    <w:r w:rsidRPr="00830DC0">
      <w:rPr>
        <w:rFonts w:ascii="Times New Roman" w:hAnsi="Times New Roman"/>
        <w:sz w:val="24"/>
        <w:szCs w:val="24"/>
        <w:lang w:val="id-ID"/>
      </w:rPr>
      <w:t>UNIVERSITAS KRISTEN INDO</w:t>
    </w:r>
    <w:r w:rsidRPr="00830DC0">
      <w:rPr>
        <w:rFonts w:ascii="Times New Roman" w:hAnsi="Times New Roman"/>
        <w:sz w:val="24"/>
        <w:szCs w:val="24"/>
        <w:lang w:val="en-ID"/>
      </w:rPr>
      <w:t>NE</w:t>
    </w:r>
    <w:r w:rsidRPr="00830DC0">
      <w:rPr>
        <w:rFonts w:ascii="Times New Roman" w:hAnsi="Times New Roman"/>
        <w:sz w:val="24"/>
        <w:szCs w:val="24"/>
        <w:lang w:val="id-ID"/>
      </w:rPr>
      <w:t>SIA TORAJA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23161"/>
    <w:multiLevelType w:val="hybridMultilevel"/>
    <w:tmpl w:val="8AC4EB2A"/>
    <w:lvl w:ilvl="0" w:tplc="CABABC2C">
      <w:start w:val="1"/>
      <w:numFmt w:val="decimal"/>
      <w:lvlText w:val="%1."/>
      <w:lvlJc w:val="left"/>
      <w:pPr>
        <w:ind w:left="1089" w:hanging="360"/>
      </w:pPr>
      <w:rPr>
        <w:rFonts w:hint="default"/>
      </w:rPr>
    </w:lvl>
    <w:lvl w:ilvl="1" w:tplc="04090019" w:tentative="1">
      <w:start w:val="1"/>
      <w:numFmt w:val="lowerLetter"/>
      <w:lvlText w:val="%2."/>
      <w:lvlJc w:val="left"/>
      <w:pPr>
        <w:ind w:left="1809" w:hanging="360"/>
      </w:pPr>
    </w:lvl>
    <w:lvl w:ilvl="2" w:tplc="0409001B" w:tentative="1">
      <w:start w:val="1"/>
      <w:numFmt w:val="lowerRoman"/>
      <w:lvlText w:val="%3."/>
      <w:lvlJc w:val="right"/>
      <w:pPr>
        <w:ind w:left="2529" w:hanging="180"/>
      </w:pPr>
    </w:lvl>
    <w:lvl w:ilvl="3" w:tplc="0409000F" w:tentative="1">
      <w:start w:val="1"/>
      <w:numFmt w:val="decimal"/>
      <w:lvlText w:val="%4."/>
      <w:lvlJc w:val="left"/>
      <w:pPr>
        <w:ind w:left="3249" w:hanging="360"/>
      </w:pPr>
    </w:lvl>
    <w:lvl w:ilvl="4" w:tplc="04090019" w:tentative="1">
      <w:start w:val="1"/>
      <w:numFmt w:val="lowerLetter"/>
      <w:lvlText w:val="%5."/>
      <w:lvlJc w:val="left"/>
      <w:pPr>
        <w:ind w:left="3969" w:hanging="360"/>
      </w:pPr>
    </w:lvl>
    <w:lvl w:ilvl="5" w:tplc="0409001B" w:tentative="1">
      <w:start w:val="1"/>
      <w:numFmt w:val="lowerRoman"/>
      <w:lvlText w:val="%6."/>
      <w:lvlJc w:val="right"/>
      <w:pPr>
        <w:ind w:left="4689" w:hanging="180"/>
      </w:pPr>
    </w:lvl>
    <w:lvl w:ilvl="6" w:tplc="0409000F" w:tentative="1">
      <w:start w:val="1"/>
      <w:numFmt w:val="decimal"/>
      <w:lvlText w:val="%7."/>
      <w:lvlJc w:val="left"/>
      <w:pPr>
        <w:ind w:left="5409" w:hanging="360"/>
      </w:pPr>
    </w:lvl>
    <w:lvl w:ilvl="7" w:tplc="04090019" w:tentative="1">
      <w:start w:val="1"/>
      <w:numFmt w:val="lowerLetter"/>
      <w:lvlText w:val="%8."/>
      <w:lvlJc w:val="left"/>
      <w:pPr>
        <w:ind w:left="6129" w:hanging="360"/>
      </w:pPr>
    </w:lvl>
    <w:lvl w:ilvl="8" w:tplc="0409001B" w:tentative="1">
      <w:start w:val="1"/>
      <w:numFmt w:val="lowerRoman"/>
      <w:lvlText w:val="%9."/>
      <w:lvlJc w:val="right"/>
      <w:pPr>
        <w:ind w:left="6849" w:hanging="180"/>
      </w:pPr>
    </w:lvl>
  </w:abstractNum>
  <w:abstractNum w:abstractNumId="1">
    <w:nsid w:val="01D87C96"/>
    <w:multiLevelType w:val="hybridMultilevel"/>
    <w:tmpl w:val="6A640606"/>
    <w:lvl w:ilvl="0" w:tplc="7F98712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2BB68A7"/>
    <w:multiLevelType w:val="hybridMultilevel"/>
    <w:tmpl w:val="DDA82AB8"/>
    <w:lvl w:ilvl="0" w:tplc="43AA4DE6">
      <w:start w:val="1"/>
      <w:numFmt w:val="decimal"/>
      <w:lvlText w:val="%1."/>
      <w:lvlJc w:val="left"/>
      <w:pPr>
        <w:ind w:left="720" w:hanging="360"/>
      </w:pPr>
      <w:rPr>
        <w:rFonts w:ascii="Times New Roman" w:hAnsi="Times New Roman" w:hint="default"/>
        <w:b w:val="0"/>
        <w:w w:val="105"/>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37F4B97"/>
    <w:multiLevelType w:val="multilevel"/>
    <w:tmpl w:val="2936812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4502DDF"/>
    <w:multiLevelType w:val="hybridMultilevel"/>
    <w:tmpl w:val="1AC0B534"/>
    <w:lvl w:ilvl="0" w:tplc="9F0ADD6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4887C98"/>
    <w:multiLevelType w:val="hybridMultilevel"/>
    <w:tmpl w:val="45D2F5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4A738D7"/>
    <w:multiLevelType w:val="hybridMultilevel"/>
    <w:tmpl w:val="9050B3D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5A40B8E"/>
    <w:multiLevelType w:val="hybridMultilevel"/>
    <w:tmpl w:val="F5E60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6C55683"/>
    <w:multiLevelType w:val="hybridMultilevel"/>
    <w:tmpl w:val="D862D7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7417AC2"/>
    <w:multiLevelType w:val="hybridMultilevel"/>
    <w:tmpl w:val="69E628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9D55074"/>
    <w:multiLevelType w:val="hybridMultilevel"/>
    <w:tmpl w:val="68F278E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0F0A1356"/>
    <w:multiLevelType w:val="hybridMultilevel"/>
    <w:tmpl w:val="2926F312"/>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2">
    <w:nsid w:val="17037966"/>
    <w:multiLevelType w:val="hybridMultilevel"/>
    <w:tmpl w:val="F9549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7EC5D3D"/>
    <w:multiLevelType w:val="hybridMultilevel"/>
    <w:tmpl w:val="BB5C2876"/>
    <w:lvl w:ilvl="0" w:tplc="BF88542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81B0B2A"/>
    <w:multiLevelType w:val="multilevel"/>
    <w:tmpl w:val="B7002D4A"/>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182F09EF"/>
    <w:multiLevelType w:val="hybridMultilevel"/>
    <w:tmpl w:val="DCECDE42"/>
    <w:lvl w:ilvl="0" w:tplc="95BCE384">
      <w:start w:val="1"/>
      <w:numFmt w:val="decimal"/>
      <w:lvlText w:val="%1)"/>
      <w:lvlJc w:val="left"/>
      <w:pPr>
        <w:ind w:left="720" w:hanging="360"/>
      </w:pPr>
      <w:rPr>
        <w:rFonts w:eastAsiaTheme="minorEastAsia"/>
        <w:w w:val="1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1ACF3450"/>
    <w:multiLevelType w:val="hybridMultilevel"/>
    <w:tmpl w:val="205838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AE1569D"/>
    <w:multiLevelType w:val="multilevel"/>
    <w:tmpl w:val="AFE200FA"/>
    <w:lvl w:ilvl="0">
      <w:start w:val="1"/>
      <w:numFmt w:val="decimal"/>
      <w:lvlText w:val="%1."/>
      <w:lvlJc w:val="left"/>
      <w:pPr>
        <w:ind w:left="1800" w:hanging="360"/>
      </w:pPr>
      <w:rPr>
        <w:rFonts w:hint="default"/>
        <w:b w:val="0"/>
      </w:rPr>
    </w:lvl>
    <w:lvl w:ilvl="1">
      <w:start w:val="3"/>
      <w:numFmt w:val="decimal"/>
      <w:isLgl/>
      <w:lvlText w:val="%1.%2"/>
      <w:lvlJc w:val="left"/>
      <w:pPr>
        <w:ind w:left="1920" w:hanging="48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18">
    <w:nsid w:val="1CD43ADB"/>
    <w:multiLevelType w:val="hybridMultilevel"/>
    <w:tmpl w:val="78D4DA4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1FD15BC9"/>
    <w:multiLevelType w:val="hybridMultilevel"/>
    <w:tmpl w:val="EB42D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1DB0EBB"/>
    <w:multiLevelType w:val="hybridMultilevel"/>
    <w:tmpl w:val="D972767E"/>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20967E9"/>
    <w:multiLevelType w:val="hybridMultilevel"/>
    <w:tmpl w:val="3AD431FC"/>
    <w:lvl w:ilvl="0" w:tplc="692C37DA">
      <w:start w:val="1"/>
      <w:numFmt w:val="lowerLetter"/>
      <w:lvlText w:val="%1."/>
      <w:lvlJc w:val="left"/>
      <w:pPr>
        <w:ind w:left="720" w:hanging="360"/>
      </w:pPr>
      <w:rPr>
        <w:rFonts w:eastAsiaTheme="minorEastAsia"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56A062A"/>
    <w:multiLevelType w:val="hybridMultilevel"/>
    <w:tmpl w:val="389ACE1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266077FA"/>
    <w:multiLevelType w:val="hybridMultilevel"/>
    <w:tmpl w:val="0AD00AF8"/>
    <w:lvl w:ilvl="0" w:tplc="A17EC5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27FC2291"/>
    <w:multiLevelType w:val="hybridMultilevel"/>
    <w:tmpl w:val="49E08EB6"/>
    <w:lvl w:ilvl="0" w:tplc="C2CA5BE8">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280E5623"/>
    <w:multiLevelType w:val="hybridMultilevel"/>
    <w:tmpl w:val="8656FAB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87A7802"/>
    <w:multiLevelType w:val="hybridMultilevel"/>
    <w:tmpl w:val="93F8067C"/>
    <w:lvl w:ilvl="0" w:tplc="476C64E8">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28C26790"/>
    <w:multiLevelType w:val="hybridMultilevel"/>
    <w:tmpl w:val="831C64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A971051"/>
    <w:multiLevelType w:val="hybridMultilevel"/>
    <w:tmpl w:val="489CEFD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2F840690"/>
    <w:multiLevelType w:val="hybridMultilevel"/>
    <w:tmpl w:val="CA7C6B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1FD6EA8"/>
    <w:multiLevelType w:val="hybridMultilevel"/>
    <w:tmpl w:val="C49666C8"/>
    <w:lvl w:ilvl="0" w:tplc="47D8A1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441534F"/>
    <w:multiLevelType w:val="hybridMultilevel"/>
    <w:tmpl w:val="6B38B0A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35DD290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366C06B8"/>
    <w:multiLevelType w:val="hybridMultilevel"/>
    <w:tmpl w:val="C7AEF7F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36D36FCC"/>
    <w:multiLevelType w:val="hybridMultilevel"/>
    <w:tmpl w:val="D9F29B1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372831DA"/>
    <w:multiLevelType w:val="hybridMultilevel"/>
    <w:tmpl w:val="2C82BF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B9D2FBC"/>
    <w:multiLevelType w:val="hybridMultilevel"/>
    <w:tmpl w:val="AC7C9AA8"/>
    <w:lvl w:ilvl="0" w:tplc="16AE6E6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3C4A2839"/>
    <w:multiLevelType w:val="hybridMultilevel"/>
    <w:tmpl w:val="4B0A14CA"/>
    <w:lvl w:ilvl="0" w:tplc="FD58BEF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3F170DFB"/>
    <w:multiLevelType w:val="hybridMultilevel"/>
    <w:tmpl w:val="0DCCA1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0151F24"/>
    <w:multiLevelType w:val="hybridMultilevel"/>
    <w:tmpl w:val="C492A35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40291382"/>
    <w:multiLevelType w:val="hybridMultilevel"/>
    <w:tmpl w:val="B4A013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0496DE6"/>
    <w:multiLevelType w:val="hybridMultilevel"/>
    <w:tmpl w:val="7E5AB2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1E70A7C"/>
    <w:multiLevelType w:val="hybridMultilevel"/>
    <w:tmpl w:val="3D1E3AF0"/>
    <w:lvl w:ilvl="0" w:tplc="DD56BB68">
      <w:start w:val="2"/>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420339ED"/>
    <w:multiLevelType w:val="hybridMultilevel"/>
    <w:tmpl w:val="03FE6FC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42A44950"/>
    <w:multiLevelType w:val="hybridMultilevel"/>
    <w:tmpl w:val="78C6CACE"/>
    <w:lvl w:ilvl="0" w:tplc="7EE247F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3FD76A7"/>
    <w:multiLevelType w:val="hybridMultilevel"/>
    <w:tmpl w:val="2F7AE1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6944D57"/>
    <w:multiLevelType w:val="hybridMultilevel"/>
    <w:tmpl w:val="A12C8CD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83B4FB2"/>
    <w:multiLevelType w:val="hybridMultilevel"/>
    <w:tmpl w:val="2FF099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E171D7E"/>
    <w:multiLevelType w:val="hybridMultilevel"/>
    <w:tmpl w:val="7F2893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0081114"/>
    <w:multiLevelType w:val="hybridMultilevel"/>
    <w:tmpl w:val="A58C9E5C"/>
    <w:lvl w:ilvl="0" w:tplc="04210001">
      <w:start w:val="1"/>
      <w:numFmt w:val="bullet"/>
      <w:lvlText w:val=""/>
      <w:lvlJc w:val="left"/>
      <w:pPr>
        <w:ind w:left="786"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0">
    <w:nsid w:val="521A6508"/>
    <w:multiLevelType w:val="hybridMultilevel"/>
    <w:tmpl w:val="4F2EEA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2F24D78"/>
    <w:multiLevelType w:val="hybridMultilevel"/>
    <w:tmpl w:val="E2D47034"/>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2">
    <w:nsid w:val="537F72B5"/>
    <w:multiLevelType w:val="hybridMultilevel"/>
    <w:tmpl w:val="5B4C04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738534C"/>
    <w:multiLevelType w:val="hybridMultilevel"/>
    <w:tmpl w:val="F5C4EF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7AA532E"/>
    <w:multiLevelType w:val="hybridMultilevel"/>
    <w:tmpl w:val="D908B23E"/>
    <w:lvl w:ilvl="0" w:tplc="97C00B6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5">
    <w:nsid w:val="5F5C0AEC"/>
    <w:multiLevelType w:val="hybridMultilevel"/>
    <w:tmpl w:val="DA56B05E"/>
    <w:lvl w:ilvl="0" w:tplc="631CA15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6">
    <w:nsid w:val="5FE3639A"/>
    <w:multiLevelType w:val="hybridMultilevel"/>
    <w:tmpl w:val="B37EA056"/>
    <w:lvl w:ilvl="0" w:tplc="0409000F">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7">
    <w:nsid w:val="61C33700"/>
    <w:multiLevelType w:val="hybridMultilevel"/>
    <w:tmpl w:val="92DA2426"/>
    <w:lvl w:ilvl="0" w:tplc="04210011">
      <w:start w:val="1"/>
      <w:numFmt w:val="decimal"/>
      <w:lvlText w:val="%1)"/>
      <w:lvlJc w:val="left"/>
      <w:pPr>
        <w:ind w:left="1866" w:hanging="360"/>
      </w:p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58">
    <w:nsid w:val="61C636EB"/>
    <w:multiLevelType w:val="hybridMultilevel"/>
    <w:tmpl w:val="B37EA056"/>
    <w:lvl w:ilvl="0" w:tplc="0409000F">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9">
    <w:nsid w:val="635336C9"/>
    <w:multiLevelType w:val="hybridMultilevel"/>
    <w:tmpl w:val="645EE918"/>
    <w:lvl w:ilvl="0" w:tplc="C3E8496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6C3868D9"/>
    <w:multiLevelType w:val="hybridMultilevel"/>
    <w:tmpl w:val="31448930"/>
    <w:lvl w:ilvl="0" w:tplc="E45E6E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DAF2813"/>
    <w:multiLevelType w:val="hybridMultilevel"/>
    <w:tmpl w:val="B4549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FCD4889"/>
    <w:multiLevelType w:val="hybridMultilevel"/>
    <w:tmpl w:val="FEA6B654"/>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3">
    <w:nsid w:val="6FEB4E32"/>
    <w:multiLevelType w:val="multilevel"/>
    <w:tmpl w:val="2A86DA8E"/>
    <w:lvl w:ilvl="0">
      <w:start w:val="4"/>
      <w:numFmt w:val="decimal"/>
      <w:lvlText w:val="%1."/>
      <w:lvlJc w:val="left"/>
      <w:pPr>
        <w:ind w:left="540" w:hanging="540"/>
      </w:pPr>
      <w:rPr>
        <w:rFonts w:hint="default"/>
        <w:b w:val="0"/>
      </w:rPr>
    </w:lvl>
    <w:lvl w:ilvl="1">
      <w:start w:val="2"/>
      <w:numFmt w:val="decimal"/>
      <w:lvlText w:val="%1.%2."/>
      <w:lvlJc w:val="left"/>
      <w:pPr>
        <w:ind w:left="810" w:hanging="540"/>
      </w:pPr>
      <w:rPr>
        <w:rFonts w:hint="default"/>
        <w:b w:val="0"/>
      </w:rPr>
    </w:lvl>
    <w:lvl w:ilvl="2">
      <w:start w:val="1"/>
      <w:numFmt w:val="decimal"/>
      <w:lvlText w:val="%1.%2.%3."/>
      <w:lvlJc w:val="left"/>
      <w:pPr>
        <w:ind w:left="1260" w:hanging="720"/>
      </w:pPr>
      <w:rPr>
        <w:rFonts w:hint="default"/>
        <w:b w:val="0"/>
      </w:rPr>
    </w:lvl>
    <w:lvl w:ilvl="3">
      <w:start w:val="1"/>
      <w:numFmt w:val="decimal"/>
      <w:lvlText w:val="%1.%2.%3.%4."/>
      <w:lvlJc w:val="left"/>
      <w:pPr>
        <w:ind w:left="1530" w:hanging="720"/>
      </w:pPr>
      <w:rPr>
        <w:rFonts w:hint="default"/>
        <w:b w:val="0"/>
      </w:rPr>
    </w:lvl>
    <w:lvl w:ilvl="4">
      <w:start w:val="1"/>
      <w:numFmt w:val="decimal"/>
      <w:lvlText w:val="%1.%2.%3.%4.%5."/>
      <w:lvlJc w:val="left"/>
      <w:pPr>
        <w:ind w:left="2160" w:hanging="1080"/>
      </w:pPr>
      <w:rPr>
        <w:rFonts w:hint="default"/>
        <w:b w:val="0"/>
      </w:rPr>
    </w:lvl>
    <w:lvl w:ilvl="5">
      <w:start w:val="1"/>
      <w:numFmt w:val="decimal"/>
      <w:lvlText w:val="%1.%2.%3.%4.%5.%6."/>
      <w:lvlJc w:val="left"/>
      <w:pPr>
        <w:ind w:left="2430" w:hanging="1080"/>
      </w:pPr>
      <w:rPr>
        <w:rFonts w:hint="default"/>
        <w:b w:val="0"/>
      </w:rPr>
    </w:lvl>
    <w:lvl w:ilvl="6">
      <w:start w:val="1"/>
      <w:numFmt w:val="decimal"/>
      <w:lvlText w:val="%1.%2.%3.%4.%5.%6.%7."/>
      <w:lvlJc w:val="left"/>
      <w:pPr>
        <w:ind w:left="3060" w:hanging="1440"/>
      </w:pPr>
      <w:rPr>
        <w:rFonts w:hint="default"/>
        <w:b w:val="0"/>
      </w:rPr>
    </w:lvl>
    <w:lvl w:ilvl="7">
      <w:start w:val="1"/>
      <w:numFmt w:val="decimal"/>
      <w:lvlText w:val="%1.%2.%3.%4.%5.%6.%7.%8."/>
      <w:lvlJc w:val="left"/>
      <w:pPr>
        <w:ind w:left="3330" w:hanging="1440"/>
      </w:pPr>
      <w:rPr>
        <w:rFonts w:hint="default"/>
        <w:b w:val="0"/>
      </w:rPr>
    </w:lvl>
    <w:lvl w:ilvl="8">
      <w:start w:val="1"/>
      <w:numFmt w:val="decimal"/>
      <w:lvlText w:val="%1.%2.%3.%4.%5.%6.%7.%8.%9."/>
      <w:lvlJc w:val="left"/>
      <w:pPr>
        <w:ind w:left="3960" w:hanging="1800"/>
      </w:pPr>
      <w:rPr>
        <w:rFonts w:hint="default"/>
        <w:b w:val="0"/>
      </w:rPr>
    </w:lvl>
  </w:abstractNum>
  <w:abstractNum w:abstractNumId="64">
    <w:nsid w:val="70216CD3"/>
    <w:multiLevelType w:val="hybridMultilevel"/>
    <w:tmpl w:val="2370C69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725F72E2"/>
    <w:multiLevelType w:val="hybridMultilevel"/>
    <w:tmpl w:val="842CFF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60E3B18"/>
    <w:multiLevelType w:val="hybridMultilevel"/>
    <w:tmpl w:val="81C02046"/>
    <w:lvl w:ilvl="0" w:tplc="6066A422">
      <w:start w:val="1"/>
      <w:numFmt w:val="decimal"/>
      <w:lvlText w:val="%1."/>
      <w:lvlJc w:val="left"/>
      <w:pPr>
        <w:ind w:left="720" w:hanging="360"/>
      </w:pPr>
      <w:rPr>
        <w:rFonts w:hint="default"/>
        <w:b/>
        <w:w w:val="105"/>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761E3D4C"/>
    <w:multiLevelType w:val="hybridMultilevel"/>
    <w:tmpl w:val="BF40A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7D748CF"/>
    <w:multiLevelType w:val="hybridMultilevel"/>
    <w:tmpl w:val="69E628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AAA1B29"/>
    <w:multiLevelType w:val="hybridMultilevel"/>
    <w:tmpl w:val="773CA400"/>
    <w:lvl w:ilvl="0" w:tplc="04090019">
      <w:start w:val="1"/>
      <w:numFmt w:val="lowerLetter"/>
      <w:lvlText w:val="%1."/>
      <w:lvlJc w:val="left"/>
      <w:pPr>
        <w:ind w:left="1260" w:hanging="360"/>
      </w:pPr>
    </w:lvl>
    <w:lvl w:ilvl="1" w:tplc="04090019">
      <w:start w:val="1"/>
      <w:numFmt w:val="lowerLetter"/>
      <w:lvlText w:val="%2."/>
      <w:lvlJc w:val="left"/>
      <w:pPr>
        <w:ind w:left="1980" w:hanging="360"/>
      </w:pPr>
    </w:lvl>
    <w:lvl w:ilvl="2" w:tplc="36BE9FE0">
      <w:start w:val="1"/>
      <w:numFmt w:val="decimal"/>
      <w:lvlText w:val="%3."/>
      <w:lvlJc w:val="left"/>
      <w:pPr>
        <w:ind w:left="2880" w:hanging="360"/>
      </w:pPr>
      <w:rPr>
        <w:rFonts w:hint="default"/>
      </w:r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0">
    <w:nsid w:val="7E9B4279"/>
    <w:multiLevelType w:val="hybridMultilevel"/>
    <w:tmpl w:val="FE780EC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nsid w:val="7F967AD7"/>
    <w:multiLevelType w:val="hybridMultilevel"/>
    <w:tmpl w:val="88EA0444"/>
    <w:lvl w:ilvl="0" w:tplc="60F897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FF122D8"/>
    <w:multiLevelType w:val="hybridMultilevel"/>
    <w:tmpl w:val="535445C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13"/>
  </w:num>
  <w:num w:numId="2">
    <w:abstractNumId w:val="32"/>
  </w:num>
  <w:num w:numId="3">
    <w:abstractNumId w:val="31"/>
  </w:num>
  <w:num w:numId="4">
    <w:abstractNumId w:val="5"/>
  </w:num>
  <w:num w:numId="5">
    <w:abstractNumId w:val="25"/>
  </w:num>
  <w:num w:numId="6">
    <w:abstractNumId w:val="72"/>
  </w:num>
  <w:num w:numId="7">
    <w:abstractNumId w:val="48"/>
  </w:num>
  <w:num w:numId="8">
    <w:abstractNumId w:val="50"/>
  </w:num>
  <w:num w:numId="9">
    <w:abstractNumId w:val="40"/>
  </w:num>
  <w:num w:numId="10">
    <w:abstractNumId w:val="52"/>
  </w:num>
  <w:num w:numId="11">
    <w:abstractNumId w:val="38"/>
  </w:num>
  <w:num w:numId="12">
    <w:abstractNumId w:val="39"/>
  </w:num>
  <w:num w:numId="13">
    <w:abstractNumId w:val="6"/>
  </w:num>
  <w:num w:numId="14">
    <w:abstractNumId w:val="18"/>
  </w:num>
  <w:num w:numId="15">
    <w:abstractNumId w:val="10"/>
  </w:num>
  <w:num w:numId="16">
    <w:abstractNumId w:val="28"/>
  </w:num>
  <w:num w:numId="17">
    <w:abstractNumId w:val="43"/>
  </w:num>
  <w:num w:numId="18">
    <w:abstractNumId w:val="60"/>
  </w:num>
  <w:num w:numId="19">
    <w:abstractNumId w:val="4"/>
  </w:num>
  <w:num w:numId="20">
    <w:abstractNumId w:val="8"/>
  </w:num>
  <w:num w:numId="21">
    <w:abstractNumId w:val="37"/>
  </w:num>
  <w:num w:numId="22">
    <w:abstractNumId w:val="59"/>
  </w:num>
  <w:num w:numId="23">
    <w:abstractNumId w:val="30"/>
  </w:num>
  <w:num w:numId="24">
    <w:abstractNumId w:val="71"/>
  </w:num>
  <w:num w:numId="25">
    <w:abstractNumId w:val="35"/>
  </w:num>
  <w:num w:numId="26">
    <w:abstractNumId w:val="36"/>
  </w:num>
  <w:num w:numId="27">
    <w:abstractNumId w:val="29"/>
  </w:num>
  <w:num w:numId="28">
    <w:abstractNumId w:val="26"/>
  </w:num>
  <w:num w:numId="29">
    <w:abstractNumId w:val="53"/>
  </w:num>
  <w:num w:numId="30">
    <w:abstractNumId w:val="42"/>
  </w:num>
  <w:num w:numId="31">
    <w:abstractNumId w:val="62"/>
  </w:num>
  <w:num w:numId="32">
    <w:abstractNumId w:val="51"/>
  </w:num>
  <w:num w:numId="33">
    <w:abstractNumId w:val="67"/>
  </w:num>
  <w:num w:numId="34">
    <w:abstractNumId w:val="41"/>
  </w:num>
  <w:num w:numId="35">
    <w:abstractNumId w:val="44"/>
  </w:num>
  <w:num w:numId="36">
    <w:abstractNumId w:val="21"/>
  </w:num>
  <w:num w:numId="37">
    <w:abstractNumId w:val="46"/>
  </w:num>
  <w:num w:numId="38">
    <w:abstractNumId w:val="14"/>
  </w:num>
  <w:num w:numId="39">
    <w:abstractNumId w:val="56"/>
  </w:num>
  <w:num w:numId="40">
    <w:abstractNumId w:val="3"/>
  </w:num>
  <w:num w:numId="41">
    <w:abstractNumId w:val="17"/>
  </w:num>
  <w:num w:numId="42">
    <w:abstractNumId w:val="69"/>
  </w:num>
  <w:num w:numId="43">
    <w:abstractNumId w:val="58"/>
  </w:num>
  <w:num w:numId="44">
    <w:abstractNumId w:val="27"/>
  </w:num>
  <w:num w:numId="45">
    <w:abstractNumId w:val="16"/>
  </w:num>
  <w:num w:numId="46">
    <w:abstractNumId w:val="68"/>
  </w:num>
  <w:num w:numId="47">
    <w:abstractNumId w:val="9"/>
  </w:num>
  <w:num w:numId="48">
    <w:abstractNumId w:val="63"/>
  </w:num>
  <w:num w:numId="49">
    <w:abstractNumId w:val="47"/>
  </w:num>
  <w:num w:numId="50">
    <w:abstractNumId w:val="61"/>
  </w:num>
  <w:num w:numId="51">
    <w:abstractNumId w:val="7"/>
  </w:num>
  <w:num w:numId="52">
    <w:abstractNumId w:val="12"/>
  </w:num>
  <w:num w:numId="53">
    <w:abstractNumId w:val="20"/>
  </w:num>
  <w:num w:numId="5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2"/>
  </w:num>
  <w:num w:numId="56">
    <w:abstractNumId w:val="49"/>
  </w:num>
  <w:num w:numId="57">
    <w:abstractNumId w:val="19"/>
  </w:num>
  <w:num w:numId="58">
    <w:abstractNumId w:val="45"/>
  </w:num>
  <w:num w:numId="59">
    <w:abstractNumId w:val="54"/>
  </w:num>
  <w:num w:numId="60">
    <w:abstractNumId w:val="0"/>
  </w:num>
  <w:num w:numId="61">
    <w:abstractNumId w:val="23"/>
  </w:num>
  <w:num w:numId="62">
    <w:abstractNumId w:val="11"/>
  </w:num>
  <w:num w:numId="63">
    <w:abstractNumId w:val="57"/>
  </w:num>
  <w:num w:numId="64">
    <w:abstractNumId w:val="1"/>
  </w:num>
  <w:num w:numId="65">
    <w:abstractNumId w:val="55"/>
  </w:num>
  <w:num w:numId="66">
    <w:abstractNumId w:val="66"/>
  </w:num>
  <w:num w:numId="67">
    <w:abstractNumId w:val="2"/>
  </w:num>
  <w:num w:numId="68">
    <w:abstractNumId w:val="24"/>
  </w:num>
  <w:num w:numId="69">
    <w:abstractNumId w:val="34"/>
  </w:num>
  <w:num w:numId="70">
    <w:abstractNumId w:val="70"/>
  </w:num>
  <w:num w:numId="71">
    <w:abstractNumId w:val="33"/>
  </w:num>
  <w:num w:numId="72">
    <w:abstractNumId w:val="64"/>
  </w:num>
  <w:num w:numId="73">
    <w:abstractNumId w:val="65"/>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CCE"/>
    <w:rsid w:val="00013E9A"/>
    <w:rsid w:val="00080F41"/>
    <w:rsid w:val="000C350A"/>
    <w:rsid w:val="000E203A"/>
    <w:rsid w:val="00111BBB"/>
    <w:rsid w:val="001253F2"/>
    <w:rsid w:val="0013055E"/>
    <w:rsid w:val="001470DC"/>
    <w:rsid w:val="001F0FD4"/>
    <w:rsid w:val="00216C87"/>
    <w:rsid w:val="00221397"/>
    <w:rsid w:val="00234BA9"/>
    <w:rsid w:val="00257B9C"/>
    <w:rsid w:val="003266CA"/>
    <w:rsid w:val="00402CCE"/>
    <w:rsid w:val="004236C7"/>
    <w:rsid w:val="004301AD"/>
    <w:rsid w:val="004641C9"/>
    <w:rsid w:val="004C4FD3"/>
    <w:rsid w:val="00556BC4"/>
    <w:rsid w:val="005D77E3"/>
    <w:rsid w:val="005F0255"/>
    <w:rsid w:val="006611C5"/>
    <w:rsid w:val="00693931"/>
    <w:rsid w:val="006976F6"/>
    <w:rsid w:val="006A1B9A"/>
    <w:rsid w:val="006B4826"/>
    <w:rsid w:val="006E05C4"/>
    <w:rsid w:val="006F4ED9"/>
    <w:rsid w:val="00715648"/>
    <w:rsid w:val="00717469"/>
    <w:rsid w:val="00726ED2"/>
    <w:rsid w:val="007536BA"/>
    <w:rsid w:val="007A44DA"/>
    <w:rsid w:val="007C5552"/>
    <w:rsid w:val="008533DD"/>
    <w:rsid w:val="008576ED"/>
    <w:rsid w:val="00897DC0"/>
    <w:rsid w:val="008E036F"/>
    <w:rsid w:val="008F1EC8"/>
    <w:rsid w:val="00906F21"/>
    <w:rsid w:val="00912C5A"/>
    <w:rsid w:val="00951A36"/>
    <w:rsid w:val="009A74B9"/>
    <w:rsid w:val="00AD0988"/>
    <w:rsid w:val="00AD68C8"/>
    <w:rsid w:val="00B66BE1"/>
    <w:rsid w:val="00BE38EF"/>
    <w:rsid w:val="00C05EB6"/>
    <w:rsid w:val="00C72991"/>
    <w:rsid w:val="00C849B7"/>
    <w:rsid w:val="00C96B0B"/>
    <w:rsid w:val="00CC4BDB"/>
    <w:rsid w:val="00CE6519"/>
    <w:rsid w:val="00CF31D9"/>
    <w:rsid w:val="00D22AF9"/>
    <w:rsid w:val="00D6120A"/>
    <w:rsid w:val="00DC7531"/>
    <w:rsid w:val="00E16774"/>
    <w:rsid w:val="00E80DAD"/>
    <w:rsid w:val="00E81466"/>
    <w:rsid w:val="00E83887"/>
    <w:rsid w:val="00EA72A5"/>
    <w:rsid w:val="00F74DDD"/>
    <w:rsid w:val="00F82C03"/>
    <w:rsid w:val="00F95A4E"/>
    <w:rsid w:val="00FA077A"/>
    <w:rsid w:val="00FE1AC0"/>
    <w:rsid w:val="00FF1E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D0EC4495-DBF9-4FBF-998E-DF3344F3D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CCE"/>
  </w:style>
  <w:style w:type="paragraph" w:styleId="Heading1">
    <w:name w:val="heading 1"/>
    <w:basedOn w:val="Normal"/>
    <w:next w:val="Normal"/>
    <w:link w:val="Heading1Char"/>
    <w:uiPriority w:val="9"/>
    <w:qFormat/>
    <w:rsid w:val="004C4FD3"/>
    <w:pPr>
      <w:keepNext/>
      <w:spacing w:after="160" w:line="259" w:lineRule="auto"/>
      <w:contextualSpacing/>
      <w:jc w:val="both"/>
      <w:outlineLvl w:val="0"/>
    </w:pPr>
    <w:rPr>
      <w:b/>
    </w:rPr>
  </w:style>
  <w:style w:type="paragraph" w:styleId="Heading2">
    <w:name w:val="heading 2"/>
    <w:basedOn w:val="Normal"/>
    <w:next w:val="Normal"/>
    <w:link w:val="Heading2Char"/>
    <w:uiPriority w:val="9"/>
    <w:unhideWhenUsed/>
    <w:qFormat/>
    <w:rsid w:val="004C4FD3"/>
    <w:pPr>
      <w:keepNext/>
      <w:spacing w:after="160" w:line="259" w:lineRule="auto"/>
      <w:contextualSpacing/>
      <w:jc w:val="both"/>
      <w:outlineLvl w:val="1"/>
    </w:pPr>
    <w:rPr>
      <w:rFonts w:ascii="Arial" w:hAnsi="Arial" w:cs="Arial"/>
      <w:b/>
      <w:color w:val="333333"/>
      <w:shd w:val="clear" w:color="auto" w:fill="FFFFFF"/>
    </w:rPr>
  </w:style>
  <w:style w:type="paragraph" w:styleId="Heading3">
    <w:name w:val="heading 3"/>
    <w:basedOn w:val="Normal"/>
    <w:next w:val="Normal"/>
    <w:link w:val="Heading3Char"/>
    <w:uiPriority w:val="9"/>
    <w:unhideWhenUsed/>
    <w:qFormat/>
    <w:rsid w:val="004C4FD3"/>
    <w:pPr>
      <w:keepNext/>
      <w:keepLines/>
      <w:spacing w:before="40" w:after="0" w:line="259" w:lineRule="auto"/>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4C4FD3"/>
    <w:pPr>
      <w:keepNext/>
      <w:spacing w:after="160" w:line="259" w:lineRule="auto"/>
      <w:outlineLvl w:val="3"/>
    </w:pPr>
    <w:rPr>
      <w:rFonts w:ascii="Times New Roman" w:hAnsi="Times New Roman" w:cs="Times New Roman"/>
      <w:b/>
    </w:rPr>
  </w:style>
  <w:style w:type="paragraph" w:styleId="Heading5">
    <w:name w:val="heading 5"/>
    <w:basedOn w:val="Normal"/>
    <w:next w:val="Normal"/>
    <w:link w:val="Heading5Char"/>
    <w:uiPriority w:val="9"/>
    <w:semiHidden/>
    <w:unhideWhenUsed/>
    <w:qFormat/>
    <w:rsid w:val="004C4FD3"/>
    <w:pPr>
      <w:keepNext/>
      <w:keepLines/>
      <w:spacing w:before="40" w:after="0" w:line="240" w:lineRule="auto"/>
      <w:outlineLvl w:val="4"/>
    </w:pPr>
    <w:rPr>
      <w:rFonts w:ascii="Arial Bold" w:eastAsia="Times New Roman" w:hAnsi="Arial Bold" w:cs="Calibri"/>
      <w:b/>
      <w:bCs/>
      <w:color w:val="000000"/>
      <w:sz w:val="20"/>
      <w:szCs w:val="20"/>
      <w:lang w:val="en-ID"/>
    </w:rPr>
  </w:style>
  <w:style w:type="paragraph" w:styleId="Heading6">
    <w:name w:val="heading 6"/>
    <w:basedOn w:val="Normal"/>
    <w:next w:val="Normal"/>
    <w:link w:val="Heading6Char"/>
    <w:uiPriority w:val="9"/>
    <w:semiHidden/>
    <w:unhideWhenUsed/>
    <w:qFormat/>
    <w:rsid w:val="004C4FD3"/>
    <w:pPr>
      <w:keepNext/>
      <w:keepLines/>
      <w:spacing w:before="40" w:after="0" w:line="240" w:lineRule="auto"/>
      <w:outlineLvl w:val="5"/>
    </w:pPr>
    <w:rPr>
      <w:rFonts w:ascii="Times New Roman" w:eastAsia="Times New Roman" w:hAnsi="Times New Roman" w:cs="Times New Roman"/>
      <w:b/>
      <w:color w:val="000000"/>
      <w:sz w:val="24"/>
      <w:szCs w:val="20"/>
      <w:lang w:val="id-ID"/>
    </w:rPr>
  </w:style>
  <w:style w:type="paragraph" w:styleId="Heading7">
    <w:name w:val="heading 7"/>
    <w:basedOn w:val="Normal"/>
    <w:next w:val="Normal"/>
    <w:link w:val="Heading7Char"/>
    <w:uiPriority w:val="9"/>
    <w:semiHidden/>
    <w:unhideWhenUsed/>
    <w:qFormat/>
    <w:rsid w:val="004C4FD3"/>
    <w:pPr>
      <w:keepNext/>
      <w:keepLines/>
      <w:spacing w:before="40" w:after="0" w:line="240" w:lineRule="auto"/>
      <w:outlineLvl w:val="6"/>
    </w:pPr>
    <w:rPr>
      <w:rFonts w:ascii="Calibri Light" w:eastAsia="Times New Roman" w:hAnsi="Calibri Light" w:cs="Times New Roman"/>
      <w:i/>
      <w:iCs/>
      <w:color w:val="1F4D78"/>
      <w:sz w:val="20"/>
      <w:szCs w:val="20"/>
      <w:lang w:val="en-ID"/>
    </w:rPr>
  </w:style>
  <w:style w:type="paragraph" w:styleId="Heading8">
    <w:name w:val="heading 8"/>
    <w:basedOn w:val="Normal"/>
    <w:next w:val="Normal"/>
    <w:link w:val="Heading8Char"/>
    <w:uiPriority w:val="9"/>
    <w:semiHidden/>
    <w:unhideWhenUsed/>
    <w:qFormat/>
    <w:rsid w:val="004C4FD3"/>
    <w:pPr>
      <w:keepNext/>
      <w:keepLines/>
      <w:spacing w:before="40" w:after="0" w:line="240" w:lineRule="auto"/>
      <w:outlineLvl w:val="7"/>
    </w:pPr>
    <w:rPr>
      <w:rFonts w:ascii="Calibri Light" w:eastAsia="Times New Roman" w:hAnsi="Calibri Light" w:cs="Times New Roman"/>
      <w:color w:val="272727"/>
      <w:sz w:val="21"/>
      <w:szCs w:val="21"/>
      <w:lang w:val="en-ID"/>
    </w:rPr>
  </w:style>
  <w:style w:type="paragraph" w:styleId="Heading9">
    <w:name w:val="heading 9"/>
    <w:basedOn w:val="Normal"/>
    <w:next w:val="Normal"/>
    <w:link w:val="Heading9Char"/>
    <w:uiPriority w:val="9"/>
    <w:semiHidden/>
    <w:unhideWhenUsed/>
    <w:qFormat/>
    <w:rsid w:val="004C4FD3"/>
    <w:pPr>
      <w:keepNext/>
      <w:keepLines/>
      <w:spacing w:before="40" w:after="0" w:line="240" w:lineRule="auto"/>
      <w:outlineLvl w:val="8"/>
    </w:pPr>
    <w:rPr>
      <w:rFonts w:ascii="Calibri Light" w:eastAsia="Times New Roman" w:hAnsi="Calibri Light" w:cs="Times New Roman"/>
      <w:i/>
      <w:iCs/>
      <w:color w:val="272727"/>
      <w:sz w:val="21"/>
      <w:szCs w:val="21"/>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897DC0"/>
    <w:pPr>
      <w:spacing w:after="160" w:line="256" w:lineRule="auto"/>
      <w:jc w:val="center"/>
    </w:pPr>
    <w:rPr>
      <w:rFonts w:ascii="Times New Roman" w:hAnsi="Times New Roman" w:cs="Times New Roman"/>
      <w:b/>
      <w:sz w:val="24"/>
      <w:szCs w:val="24"/>
    </w:rPr>
  </w:style>
  <w:style w:type="character" w:customStyle="1" w:styleId="TitleChar">
    <w:name w:val="Title Char"/>
    <w:basedOn w:val="DefaultParagraphFont"/>
    <w:link w:val="Title"/>
    <w:rsid w:val="00897DC0"/>
    <w:rPr>
      <w:rFonts w:ascii="Times New Roman" w:hAnsi="Times New Roman" w:cs="Times New Roman"/>
      <w:b/>
      <w:sz w:val="24"/>
      <w:szCs w:val="24"/>
    </w:rPr>
  </w:style>
  <w:style w:type="paragraph" w:customStyle="1" w:styleId="Author">
    <w:name w:val="Author"/>
    <w:basedOn w:val="Normal"/>
    <w:link w:val="AuthorChar"/>
    <w:autoRedefine/>
    <w:qFormat/>
    <w:rsid w:val="000E203A"/>
    <w:pPr>
      <w:autoSpaceDE w:val="0"/>
      <w:autoSpaceDN w:val="0"/>
      <w:adjustRightInd w:val="0"/>
      <w:spacing w:after="0" w:line="240" w:lineRule="auto"/>
    </w:pPr>
    <w:rPr>
      <w:rFonts w:ascii="Times New Roman" w:eastAsia="Times New Roman" w:hAnsi="Times New Roman" w:cs="Times New Roman"/>
      <w:b/>
      <w:sz w:val="20"/>
      <w:szCs w:val="20"/>
    </w:rPr>
  </w:style>
  <w:style w:type="character" w:customStyle="1" w:styleId="AuthorChar">
    <w:name w:val="Author Char"/>
    <w:link w:val="Author"/>
    <w:rsid w:val="000E203A"/>
    <w:rPr>
      <w:rFonts w:ascii="Times New Roman" w:eastAsia="Times New Roman" w:hAnsi="Times New Roman" w:cs="Times New Roman"/>
      <w:b/>
      <w:sz w:val="20"/>
      <w:szCs w:val="20"/>
    </w:rPr>
  </w:style>
  <w:style w:type="paragraph" w:styleId="NormalWeb">
    <w:name w:val="Normal (Web)"/>
    <w:basedOn w:val="Normal"/>
    <w:uiPriority w:val="99"/>
    <w:unhideWhenUsed/>
    <w:rsid w:val="00BE38E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aliases w:val="kepala,Body of text"/>
    <w:basedOn w:val="Normal"/>
    <w:link w:val="ListParagraphChar"/>
    <w:uiPriority w:val="34"/>
    <w:qFormat/>
    <w:rsid w:val="00F74DDD"/>
    <w:pPr>
      <w:ind w:left="720"/>
      <w:contextualSpacing/>
    </w:pPr>
  </w:style>
  <w:style w:type="paragraph" w:styleId="BalloonText">
    <w:name w:val="Balloon Text"/>
    <w:basedOn w:val="Normal"/>
    <w:link w:val="BalloonTextChar"/>
    <w:uiPriority w:val="99"/>
    <w:semiHidden/>
    <w:unhideWhenUsed/>
    <w:rsid w:val="00EA72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72A5"/>
    <w:rPr>
      <w:rFonts w:ascii="Tahoma" w:hAnsi="Tahoma" w:cs="Tahoma"/>
      <w:sz w:val="16"/>
      <w:szCs w:val="16"/>
    </w:rPr>
  </w:style>
  <w:style w:type="character" w:customStyle="1" w:styleId="Heading1Char">
    <w:name w:val="Heading 1 Char"/>
    <w:basedOn w:val="DefaultParagraphFont"/>
    <w:link w:val="Heading1"/>
    <w:uiPriority w:val="9"/>
    <w:rsid w:val="004C4FD3"/>
    <w:rPr>
      <w:b/>
    </w:rPr>
  </w:style>
  <w:style w:type="character" w:customStyle="1" w:styleId="Heading2Char">
    <w:name w:val="Heading 2 Char"/>
    <w:basedOn w:val="DefaultParagraphFont"/>
    <w:link w:val="Heading2"/>
    <w:uiPriority w:val="9"/>
    <w:rsid w:val="004C4FD3"/>
    <w:rPr>
      <w:rFonts w:ascii="Arial" w:hAnsi="Arial" w:cs="Arial"/>
      <w:b/>
      <w:color w:val="333333"/>
    </w:rPr>
  </w:style>
  <w:style w:type="character" w:customStyle="1" w:styleId="Heading3Char">
    <w:name w:val="Heading 3 Char"/>
    <w:basedOn w:val="DefaultParagraphFont"/>
    <w:link w:val="Heading3"/>
    <w:uiPriority w:val="9"/>
    <w:rsid w:val="004C4FD3"/>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4C4FD3"/>
    <w:rPr>
      <w:rFonts w:ascii="Times New Roman" w:hAnsi="Times New Roman" w:cs="Times New Roman"/>
      <w:b/>
    </w:rPr>
  </w:style>
  <w:style w:type="character" w:customStyle="1" w:styleId="Heading5Char">
    <w:name w:val="Heading 5 Char"/>
    <w:basedOn w:val="DefaultParagraphFont"/>
    <w:link w:val="Heading5"/>
    <w:uiPriority w:val="9"/>
    <w:rsid w:val="004C4FD3"/>
    <w:rPr>
      <w:rFonts w:ascii="Arial Bold" w:eastAsia="Times New Roman" w:hAnsi="Arial Bold" w:cs="Calibri"/>
      <w:b/>
      <w:bCs/>
      <w:color w:val="000000"/>
      <w:sz w:val="20"/>
      <w:szCs w:val="20"/>
      <w:lang w:val="en-ID"/>
    </w:rPr>
  </w:style>
  <w:style w:type="character" w:customStyle="1" w:styleId="Heading6Char">
    <w:name w:val="Heading 6 Char"/>
    <w:basedOn w:val="DefaultParagraphFont"/>
    <w:link w:val="Heading6"/>
    <w:uiPriority w:val="9"/>
    <w:rsid w:val="004C4FD3"/>
    <w:rPr>
      <w:rFonts w:ascii="Times New Roman" w:eastAsia="Times New Roman" w:hAnsi="Times New Roman" w:cs="Times New Roman"/>
      <w:b/>
      <w:color w:val="000000"/>
      <w:sz w:val="24"/>
      <w:szCs w:val="20"/>
      <w:lang w:val="id-ID"/>
    </w:rPr>
  </w:style>
  <w:style w:type="character" w:customStyle="1" w:styleId="Heading7Char">
    <w:name w:val="Heading 7 Char"/>
    <w:basedOn w:val="DefaultParagraphFont"/>
    <w:link w:val="Heading7"/>
    <w:uiPriority w:val="9"/>
    <w:rsid w:val="004C4FD3"/>
    <w:rPr>
      <w:rFonts w:ascii="Calibri Light" w:eastAsia="Times New Roman" w:hAnsi="Calibri Light" w:cs="Times New Roman"/>
      <w:i/>
      <w:iCs/>
      <w:color w:val="1F4D78"/>
      <w:sz w:val="20"/>
      <w:szCs w:val="20"/>
      <w:lang w:val="en-ID"/>
    </w:rPr>
  </w:style>
  <w:style w:type="character" w:customStyle="1" w:styleId="Heading8Char">
    <w:name w:val="Heading 8 Char"/>
    <w:basedOn w:val="DefaultParagraphFont"/>
    <w:link w:val="Heading8"/>
    <w:uiPriority w:val="9"/>
    <w:semiHidden/>
    <w:rsid w:val="004C4FD3"/>
    <w:rPr>
      <w:rFonts w:ascii="Calibri Light" w:eastAsia="Times New Roman" w:hAnsi="Calibri Light" w:cs="Times New Roman"/>
      <w:color w:val="272727"/>
      <w:sz w:val="21"/>
      <w:szCs w:val="21"/>
      <w:lang w:val="en-ID"/>
    </w:rPr>
  </w:style>
  <w:style w:type="character" w:customStyle="1" w:styleId="Heading9Char">
    <w:name w:val="Heading 9 Char"/>
    <w:basedOn w:val="DefaultParagraphFont"/>
    <w:link w:val="Heading9"/>
    <w:uiPriority w:val="9"/>
    <w:semiHidden/>
    <w:rsid w:val="004C4FD3"/>
    <w:rPr>
      <w:rFonts w:ascii="Calibri Light" w:eastAsia="Times New Roman" w:hAnsi="Calibri Light" w:cs="Times New Roman"/>
      <w:i/>
      <w:iCs/>
      <w:color w:val="272727"/>
      <w:sz w:val="21"/>
      <w:szCs w:val="21"/>
      <w:lang w:val="en-ID"/>
    </w:rPr>
  </w:style>
  <w:style w:type="character" w:styleId="Hyperlink">
    <w:name w:val="Hyperlink"/>
    <w:basedOn w:val="DefaultParagraphFont"/>
    <w:uiPriority w:val="99"/>
    <w:unhideWhenUsed/>
    <w:rsid w:val="004C4FD3"/>
    <w:rPr>
      <w:color w:val="0000FF" w:themeColor="hyperlink"/>
      <w:u w:val="single"/>
    </w:rPr>
  </w:style>
  <w:style w:type="paragraph" w:styleId="HTMLPreformatted">
    <w:name w:val="HTML Preformatted"/>
    <w:basedOn w:val="Normal"/>
    <w:link w:val="HTMLPreformattedChar"/>
    <w:uiPriority w:val="99"/>
    <w:unhideWhenUsed/>
    <w:rsid w:val="004C4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4C4FD3"/>
    <w:rPr>
      <w:rFonts w:ascii="Courier New" w:eastAsia="Times New Roman" w:hAnsi="Courier New" w:cs="Courier New"/>
      <w:sz w:val="20"/>
      <w:szCs w:val="20"/>
    </w:rPr>
  </w:style>
  <w:style w:type="character" w:customStyle="1" w:styleId="y2iqfc">
    <w:name w:val="y2iqfc"/>
    <w:basedOn w:val="DefaultParagraphFont"/>
    <w:rsid w:val="004C4FD3"/>
  </w:style>
  <w:style w:type="table" w:styleId="TableGrid">
    <w:name w:val="Table Grid"/>
    <w:basedOn w:val="TableNormal"/>
    <w:uiPriority w:val="59"/>
    <w:rsid w:val="004C4F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kepala Char,Body of text Char"/>
    <w:link w:val="ListParagraph"/>
    <w:uiPriority w:val="34"/>
    <w:locked/>
    <w:rsid w:val="004C4FD3"/>
  </w:style>
  <w:style w:type="paragraph" w:styleId="Header">
    <w:name w:val="header"/>
    <w:basedOn w:val="Normal"/>
    <w:link w:val="HeaderChar"/>
    <w:uiPriority w:val="99"/>
    <w:unhideWhenUsed/>
    <w:rsid w:val="004C4F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4FD3"/>
  </w:style>
  <w:style w:type="paragraph" w:styleId="Footer">
    <w:name w:val="footer"/>
    <w:basedOn w:val="Normal"/>
    <w:link w:val="FooterChar"/>
    <w:uiPriority w:val="99"/>
    <w:unhideWhenUsed/>
    <w:rsid w:val="004C4F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4FD3"/>
  </w:style>
  <w:style w:type="paragraph" w:styleId="BodyText">
    <w:name w:val="Body Text"/>
    <w:basedOn w:val="Normal"/>
    <w:link w:val="BodyTextChar"/>
    <w:uiPriority w:val="99"/>
    <w:unhideWhenUsed/>
    <w:qFormat/>
    <w:rsid w:val="004C4FD3"/>
    <w:pPr>
      <w:spacing w:after="160" w:line="259" w:lineRule="auto"/>
      <w:jc w:val="both"/>
    </w:pPr>
  </w:style>
  <w:style w:type="character" w:customStyle="1" w:styleId="BodyTextChar">
    <w:name w:val="Body Text Char"/>
    <w:basedOn w:val="DefaultParagraphFont"/>
    <w:link w:val="BodyText"/>
    <w:uiPriority w:val="99"/>
    <w:rsid w:val="004C4FD3"/>
  </w:style>
  <w:style w:type="paragraph" w:customStyle="1" w:styleId="Abstract">
    <w:name w:val="Abstract"/>
    <w:basedOn w:val="Normal"/>
    <w:link w:val="AbstractChar"/>
    <w:autoRedefine/>
    <w:qFormat/>
    <w:rsid w:val="004C4FD3"/>
    <w:pPr>
      <w:spacing w:after="0" w:line="240" w:lineRule="auto"/>
      <w:ind w:right="284"/>
    </w:pPr>
    <w:rPr>
      <w:rFonts w:ascii="Times New Roman" w:eastAsia="Times New Roman" w:hAnsi="Times New Roman" w:cs="Times New Roman"/>
      <w:b/>
      <w:szCs w:val="20"/>
      <w:lang w:val="id-ID" w:eastAsia="id-ID"/>
    </w:rPr>
  </w:style>
  <w:style w:type="character" w:customStyle="1" w:styleId="AbstractChar">
    <w:name w:val="Abstract Char"/>
    <w:link w:val="Abstract"/>
    <w:rsid w:val="004C4FD3"/>
    <w:rPr>
      <w:rFonts w:ascii="Times New Roman" w:eastAsia="Times New Roman" w:hAnsi="Times New Roman" w:cs="Times New Roman"/>
      <w:b/>
      <w:szCs w:val="20"/>
      <w:lang w:val="id-ID" w:eastAsia="id-ID"/>
    </w:rPr>
  </w:style>
  <w:style w:type="paragraph" w:customStyle="1" w:styleId="IsiAbstrakabstractcontent">
    <w:name w:val="Isi Abstrak/abstract content"/>
    <w:basedOn w:val="Abstract"/>
    <w:link w:val="IsiAbstrakabstractcontentChar"/>
    <w:autoRedefine/>
    <w:qFormat/>
    <w:rsid w:val="004C4FD3"/>
    <w:pPr>
      <w:ind w:right="-29"/>
      <w:jc w:val="both"/>
    </w:pPr>
    <w:rPr>
      <w:b w:val="0"/>
      <w:i/>
    </w:rPr>
  </w:style>
  <w:style w:type="character" w:customStyle="1" w:styleId="IsiAbstrakabstractcontentChar">
    <w:name w:val="Isi Abstrak/abstract content Char"/>
    <w:link w:val="IsiAbstrakabstractcontent"/>
    <w:rsid w:val="004C4FD3"/>
    <w:rPr>
      <w:rFonts w:ascii="Times New Roman" w:eastAsia="Times New Roman" w:hAnsi="Times New Roman" w:cs="Times New Roman"/>
      <w:i/>
      <w:szCs w:val="20"/>
      <w:lang w:val="id-ID" w:eastAsia="id-ID"/>
    </w:rPr>
  </w:style>
  <w:style w:type="paragraph" w:customStyle="1" w:styleId="MainText">
    <w:name w:val="Main Text"/>
    <w:basedOn w:val="Normal"/>
    <w:link w:val="MainTextChar"/>
    <w:autoRedefine/>
    <w:qFormat/>
    <w:rsid w:val="004C4FD3"/>
    <w:pPr>
      <w:tabs>
        <w:tab w:val="left" w:pos="284"/>
      </w:tabs>
      <w:spacing w:after="0" w:line="240" w:lineRule="auto"/>
      <w:jc w:val="both"/>
    </w:pPr>
    <w:rPr>
      <w:rFonts w:ascii="Times New Roman" w:eastAsia="Times New Roman" w:hAnsi="Times New Roman" w:cs="Times New Roman"/>
      <w:szCs w:val="20"/>
    </w:rPr>
  </w:style>
  <w:style w:type="character" w:customStyle="1" w:styleId="MainTextChar">
    <w:name w:val="Main Text Char"/>
    <w:link w:val="MainText"/>
    <w:rsid w:val="004C4FD3"/>
    <w:rPr>
      <w:rFonts w:ascii="Times New Roman" w:eastAsia="Times New Roman" w:hAnsi="Times New Roman" w:cs="Times New Roman"/>
      <w:szCs w:val="20"/>
    </w:rPr>
  </w:style>
  <w:style w:type="paragraph" w:customStyle="1" w:styleId="Subjudulsubtitle1">
    <w:name w:val="Subjudul/subtitle 1"/>
    <w:basedOn w:val="BodyText"/>
    <w:autoRedefine/>
    <w:qFormat/>
    <w:rsid w:val="004C4FD3"/>
    <w:pPr>
      <w:spacing w:before="240" w:after="120" w:line="240" w:lineRule="auto"/>
      <w:jc w:val="left"/>
    </w:pPr>
    <w:rPr>
      <w:rFonts w:ascii="Times New Roman" w:eastAsia="Times New Roman" w:hAnsi="Times New Roman" w:cs="Times New Roman"/>
      <w:b/>
      <w:szCs w:val="20"/>
      <w:lang w:val="id-ID"/>
    </w:rPr>
  </w:style>
  <w:style w:type="table" w:customStyle="1" w:styleId="TableGrid1">
    <w:name w:val="Table Grid1"/>
    <w:basedOn w:val="TableNormal"/>
    <w:next w:val="TableGrid"/>
    <w:uiPriority w:val="39"/>
    <w:rsid w:val="004C4FD3"/>
    <w:pPr>
      <w:spacing w:after="0" w:line="240" w:lineRule="auto"/>
    </w:pPr>
    <w:rPr>
      <w:rFonts w:ascii="Calibri" w:eastAsia="Calibri" w:hAnsi="Calibri" w:cs="Times New Roman"/>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mail">
    <w:name w:val="Email"/>
    <w:basedOn w:val="Normal"/>
    <w:link w:val="EmailChar"/>
    <w:autoRedefine/>
    <w:qFormat/>
    <w:rsid w:val="004C4FD3"/>
    <w:pPr>
      <w:spacing w:after="0" w:line="240" w:lineRule="auto"/>
      <w:contextualSpacing/>
      <w:jc w:val="center"/>
    </w:pPr>
    <w:rPr>
      <w:rFonts w:ascii="Times New Roman" w:eastAsia="Times New Roman" w:hAnsi="Times New Roman" w:cs="Times New Roman"/>
      <w:szCs w:val="20"/>
    </w:rPr>
  </w:style>
  <w:style w:type="character" w:customStyle="1" w:styleId="EmailChar">
    <w:name w:val="Email Char"/>
    <w:link w:val="Email"/>
    <w:rsid w:val="004C4FD3"/>
    <w:rPr>
      <w:rFonts w:ascii="Times New Roman" w:eastAsia="Times New Roman" w:hAnsi="Times New Roman" w:cs="Times New Roman"/>
      <w:szCs w:val="20"/>
    </w:rPr>
  </w:style>
  <w:style w:type="character" w:customStyle="1" w:styleId="fontstyle01">
    <w:name w:val="fontstyle01"/>
    <w:basedOn w:val="DefaultParagraphFont"/>
    <w:rsid w:val="004C4FD3"/>
    <w:rPr>
      <w:rFonts w:ascii="AdvOTbf7bbdaa" w:hAnsi="AdvOTbf7bbdaa" w:hint="default"/>
      <w:b w:val="0"/>
      <w:bCs w:val="0"/>
      <w:i w:val="0"/>
      <w:iCs w:val="0"/>
      <w:color w:val="00699D"/>
      <w:sz w:val="16"/>
      <w:szCs w:val="16"/>
    </w:rPr>
  </w:style>
  <w:style w:type="character" w:customStyle="1" w:styleId="fontstyle21">
    <w:name w:val="fontstyle21"/>
    <w:basedOn w:val="DefaultParagraphFont"/>
    <w:rsid w:val="004C4FD3"/>
    <w:rPr>
      <w:rFonts w:ascii="AdvOTbf7bbdaa+20" w:hAnsi="AdvOTbf7bbdaa+20" w:hint="default"/>
      <w:b w:val="0"/>
      <w:bCs w:val="0"/>
      <w:i w:val="0"/>
      <w:iCs w:val="0"/>
      <w:color w:val="00699D"/>
      <w:sz w:val="16"/>
      <w:szCs w:val="16"/>
    </w:rPr>
  </w:style>
  <w:style w:type="character" w:customStyle="1" w:styleId="fontstyle31">
    <w:name w:val="fontstyle31"/>
    <w:basedOn w:val="DefaultParagraphFont"/>
    <w:rsid w:val="004C4FD3"/>
    <w:rPr>
      <w:rFonts w:ascii="AdvOT8163c0db.I" w:hAnsi="AdvOT8163c0db.I" w:hint="default"/>
      <w:b w:val="0"/>
      <w:bCs w:val="0"/>
      <w:i w:val="0"/>
      <w:iCs w:val="0"/>
      <w:color w:val="00699D"/>
      <w:sz w:val="16"/>
      <w:szCs w:val="16"/>
    </w:rPr>
  </w:style>
  <w:style w:type="character" w:customStyle="1" w:styleId="fontstyle41">
    <w:name w:val="fontstyle41"/>
    <w:basedOn w:val="DefaultParagraphFont"/>
    <w:rsid w:val="004C4FD3"/>
    <w:rPr>
      <w:rFonts w:ascii="AdvOT863180fb" w:hAnsi="AdvOT863180fb" w:hint="default"/>
      <w:b w:val="0"/>
      <w:bCs w:val="0"/>
      <w:i w:val="0"/>
      <w:iCs w:val="0"/>
      <w:color w:val="00699D"/>
      <w:sz w:val="16"/>
      <w:szCs w:val="16"/>
    </w:rPr>
  </w:style>
  <w:style w:type="character" w:customStyle="1" w:styleId="fontstyle51">
    <w:name w:val="fontstyle51"/>
    <w:basedOn w:val="DefaultParagraphFont"/>
    <w:rsid w:val="004C4FD3"/>
    <w:rPr>
      <w:rFonts w:ascii="AdvOT863180fb+20" w:hAnsi="AdvOT863180fb+20" w:hint="default"/>
      <w:b w:val="0"/>
      <w:bCs w:val="0"/>
      <w:i w:val="0"/>
      <w:iCs w:val="0"/>
      <w:color w:val="00699D"/>
      <w:sz w:val="16"/>
      <w:szCs w:val="16"/>
    </w:rPr>
  </w:style>
  <w:style w:type="character" w:styleId="PageNumber">
    <w:name w:val="page number"/>
    <w:basedOn w:val="DefaultParagraphFont"/>
    <w:rsid w:val="004C4FD3"/>
  </w:style>
  <w:style w:type="paragraph" w:customStyle="1" w:styleId="SubtileSubjudul2">
    <w:name w:val="Subtile/Subjudul 2"/>
    <w:basedOn w:val="Normal"/>
    <w:link w:val="SubtileSubjudul2Char"/>
    <w:qFormat/>
    <w:rsid w:val="004C4FD3"/>
    <w:pPr>
      <w:spacing w:after="0" w:line="240" w:lineRule="auto"/>
      <w:ind w:left="426" w:hanging="426"/>
      <w:jc w:val="both"/>
    </w:pPr>
    <w:rPr>
      <w:rFonts w:ascii="Times New Roman" w:eastAsia="Times New Roman" w:hAnsi="Times New Roman" w:cs="Times New Roman"/>
      <w:b/>
      <w:i/>
    </w:rPr>
  </w:style>
  <w:style w:type="character" w:customStyle="1" w:styleId="SubtileSubjudul2Char">
    <w:name w:val="Subtile/Subjudul 2 Char"/>
    <w:link w:val="SubtileSubjudul2"/>
    <w:rsid w:val="004C4FD3"/>
    <w:rPr>
      <w:rFonts w:ascii="Times New Roman" w:eastAsia="Times New Roman" w:hAnsi="Times New Roman" w:cs="Times New Roman"/>
      <w:b/>
      <w:i/>
    </w:rPr>
  </w:style>
  <w:style w:type="paragraph" w:styleId="Caption">
    <w:name w:val="caption"/>
    <w:basedOn w:val="Normal"/>
    <w:next w:val="Normal"/>
    <w:uiPriority w:val="35"/>
    <w:unhideWhenUsed/>
    <w:qFormat/>
    <w:rsid w:val="004C4FD3"/>
    <w:pPr>
      <w:spacing w:after="0" w:line="240" w:lineRule="auto"/>
    </w:pPr>
    <w:rPr>
      <w:rFonts w:ascii="Calibri" w:eastAsia="Times New Roman" w:hAnsi="Calibri" w:cs="Times New Roman"/>
      <w:b/>
      <w:bCs/>
      <w:sz w:val="20"/>
      <w:szCs w:val="20"/>
    </w:rPr>
  </w:style>
  <w:style w:type="paragraph" w:styleId="Bibliography">
    <w:name w:val="Bibliography"/>
    <w:basedOn w:val="Normal"/>
    <w:next w:val="Normal"/>
    <w:uiPriority w:val="37"/>
    <w:unhideWhenUsed/>
    <w:rsid w:val="004C4FD3"/>
    <w:pPr>
      <w:spacing w:after="0" w:line="480" w:lineRule="auto"/>
      <w:ind w:left="720" w:hanging="720"/>
    </w:pPr>
    <w:rPr>
      <w:rFonts w:ascii="Calibri" w:eastAsia="Times New Roman" w:hAnsi="Calibri" w:cs="Times New Roman"/>
      <w:sz w:val="20"/>
      <w:szCs w:val="20"/>
    </w:rPr>
  </w:style>
  <w:style w:type="paragraph" w:customStyle="1" w:styleId="Default">
    <w:name w:val="Default"/>
    <w:rsid w:val="004C4FD3"/>
    <w:pPr>
      <w:autoSpaceDE w:val="0"/>
      <w:autoSpaceDN w:val="0"/>
      <w:adjustRightInd w:val="0"/>
      <w:spacing w:after="0" w:line="240" w:lineRule="auto"/>
    </w:pPr>
    <w:rPr>
      <w:rFonts w:ascii="Times New Roman" w:hAnsi="Times New Roman" w:cs="Times New Roman"/>
      <w:color w:val="000000"/>
      <w:sz w:val="24"/>
      <w:szCs w:val="24"/>
      <w:lang w:val="id-ID"/>
    </w:rPr>
  </w:style>
  <w:style w:type="paragraph" w:styleId="TOC1">
    <w:name w:val="toc 1"/>
    <w:basedOn w:val="Normal"/>
    <w:uiPriority w:val="1"/>
    <w:qFormat/>
    <w:rsid w:val="004C4FD3"/>
    <w:pPr>
      <w:widowControl w:val="0"/>
      <w:autoSpaceDE w:val="0"/>
      <w:autoSpaceDN w:val="0"/>
      <w:spacing w:before="132" w:after="0" w:line="240" w:lineRule="auto"/>
      <w:ind w:left="586"/>
    </w:pPr>
    <w:rPr>
      <w:rFonts w:ascii="Times New Roman" w:eastAsia="Times New Roman" w:hAnsi="Times New Roman" w:cs="Times New Roman"/>
      <w:b/>
      <w:bCs/>
      <w:sz w:val="24"/>
      <w:szCs w:val="24"/>
    </w:rPr>
  </w:style>
  <w:style w:type="paragraph" w:styleId="TOC2">
    <w:name w:val="toc 2"/>
    <w:basedOn w:val="Normal"/>
    <w:uiPriority w:val="1"/>
    <w:qFormat/>
    <w:rsid w:val="004C4FD3"/>
    <w:pPr>
      <w:widowControl w:val="0"/>
      <w:autoSpaceDE w:val="0"/>
      <w:autoSpaceDN w:val="0"/>
      <w:spacing w:before="127" w:after="0" w:line="240" w:lineRule="auto"/>
      <w:ind w:left="586"/>
    </w:pPr>
    <w:rPr>
      <w:rFonts w:ascii="Times New Roman" w:eastAsia="Times New Roman" w:hAnsi="Times New Roman" w:cs="Times New Roman"/>
      <w:sz w:val="24"/>
      <w:szCs w:val="24"/>
    </w:rPr>
  </w:style>
  <w:style w:type="paragraph" w:styleId="TOC3">
    <w:name w:val="toc 3"/>
    <w:basedOn w:val="Normal"/>
    <w:uiPriority w:val="1"/>
    <w:qFormat/>
    <w:rsid w:val="004C4FD3"/>
    <w:pPr>
      <w:widowControl w:val="0"/>
      <w:autoSpaceDE w:val="0"/>
      <w:autoSpaceDN w:val="0"/>
      <w:spacing w:before="122" w:after="0" w:line="240" w:lineRule="auto"/>
      <w:ind w:left="586"/>
    </w:pPr>
    <w:rPr>
      <w:rFonts w:ascii="Times New Roman" w:eastAsia="Times New Roman" w:hAnsi="Times New Roman" w:cs="Times New Roman"/>
      <w:b/>
      <w:bCs/>
      <w:i/>
    </w:rPr>
  </w:style>
  <w:style w:type="paragraph" w:styleId="TOC4">
    <w:name w:val="toc 4"/>
    <w:basedOn w:val="Normal"/>
    <w:uiPriority w:val="1"/>
    <w:qFormat/>
    <w:rsid w:val="004C4FD3"/>
    <w:pPr>
      <w:widowControl w:val="0"/>
      <w:autoSpaceDE w:val="0"/>
      <w:autoSpaceDN w:val="0"/>
      <w:spacing w:before="20" w:after="0" w:line="240" w:lineRule="auto"/>
      <w:ind w:left="1481" w:right="1010"/>
      <w:jc w:val="center"/>
    </w:pPr>
    <w:rPr>
      <w:rFonts w:ascii="Carlito" w:eastAsia="Carlito" w:hAnsi="Carlito" w:cs="Carlito"/>
    </w:rPr>
  </w:style>
  <w:style w:type="paragraph" w:styleId="TOC5">
    <w:name w:val="toc 5"/>
    <w:basedOn w:val="Normal"/>
    <w:uiPriority w:val="1"/>
    <w:qFormat/>
    <w:rsid w:val="004C4FD3"/>
    <w:pPr>
      <w:widowControl w:val="0"/>
      <w:autoSpaceDE w:val="0"/>
      <w:autoSpaceDN w:val="0"/>
      <w:spacing w:before="756" w:after="0" w:line="240" w:lineRule="auto"/>
      <w:ind w:left="586" w:right="119" w:firstLine="6482"/>
    </w:pPr>
    <w:rPr>
      <w:rFonts w:ascii="Times New Roman" w:eastAsia="Times New Roman" w:hAnsi="Times New Roman" w:cs="Times New Roman"/>
      <w:b/>
      <w:bCs/>
      <w:sz w:val="24"/>
      <w:szCs w:val="24"/>
    </w:rPr>
  </w:style>
  <w:style w:type="paragraph" w:customStyle="1" w:styleId="TableParagraph">
    <w:name w:val="Table Paragraph"/>
    <w:basedOn w:val="Normal"/>
    <w:uiPriority w:val="1"/>
    <w:qFormat/>
    <w:rsid w:val="004C4FD3"/>
    <w:pPr>
      <w:widowControl w:val="0"/>
      <w:autoSpaceDE w:val="0"/>
      <w:autoSpaceDN w:val="0"/>
      <w:spacing w:after="0" w:line="240" w:lineRule="auto"/>
    </w:pPr>
    <w:rPr>
      <w:rFonts w:ascii="Times New Roman" w:eastAsia="Times New Roman" w:hAnsi="Times New Roman" w:cs="Times New Roman"/>
    </w:rPr>
  </w:style>
  <w:style w:type="character" w:styleId="CommentReference">
    <w:name w:val="annotation reference"/>
    <w:uiPriority w:val="99"/>
    <w:semiHidden/>
    <w:unhideWhenUsed/>
    <w:rsid w:val="004C4FD3"/>
    <w:rPr>
      <w:sz w:val="16"/>
      <w:szCs w:val="16"/>
    </w:rPr>
  </w:style>
  <w:style w:type="paragraph" w:styleId="CommentText">
    <w:name w:val="annotation text"/>
    <w:basedOn w:val="Normal"/>
    <w:link w:val="CommentTextChar"/>
    <w:uiPriority w:val="99"/>
    <w:unhideWhenUsed/>
    <w:rsid w:val="004C4FD3"/>
    <w:pPr>
      <w:spacing w:after="160"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4C4FD3"/>
    <w:rPr>
      <w:rFonts w:ascii="Calibri" w:eastAsia="Calibri" w:hAnsi="Calibri" w:cs="Times New Roman"/>
      <w:sz w:val="20"/>
      <w:szCs w:val="20"/>
    </w:rPr>
  </w:style>
  <w:style w:type="character" w:customStyle="1" w:styleId="CommentSubjectChar">
    <w:name w:val="Comment Subject Char"/>
    <w:basedOn w:val="CommentTextChar"/>
    <w:link w:val="CommentSubject"/>
    <w:uiPriority w:val="99"/>
    <w:semiHidden/>
    <w:rsid w:val="004C4FD3"/>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4C4FD3"/>
    <w:pPr>
      <w:widowControl w:val="0"/>
      <w:autoSpaceDE w:val="0"/>
      <w:autoSpaceDN w:val="0"/>
      <w:spacing w:after="0"/>
    </w:pPr>
    <w:rPr>
      <w:rFonts w:ascii="Times New Roman" w:eastAsia="Times New Roman" w:hAnsi="Times New Roman"/>
      <w:b/>
      <w:bCs/>
    </w:rPr>
  </w:style>
  <w:style w:type="character" w:customStyle="1" w:styleId="CommentSubjectChar1">
    <w:name w:val="Comment Subject Char1"/>
    <w:basedOn w:val="CommentTextChar"/>
    <w:uiPriority w:val="99"/>
    <w:semiHidden/>
    <w:rsid w:val="004C4FD3"/>
    <w:rPr>
      <w:rFonts w:ascii="Calibri" w:eastAsia="Calibri" w:hAnsi="Calibri" w:cs="Times New Roman"/>
      <w:b/>
      <w:bCs/>
      <w:sz w:val="20"/>
      <w:szCs w:val="20"/>
    </w:rPr>
  </w:style>
  <w:style w:type="character" w:styleId="Emphasis">
    <w:name w:val="Emphasis"/>
    <w:uiPriority w:val="20"/>
    <w:qFormat/>
    <w:rsid w:val="004C4FD3"/>
    <w:rPr>
      <w:i/>
      <w:iCs/>
    </w:rPr>
  </w:style>
  <w:style w:type="character" w:styleId="Strong">
    <w:name w:val="Strong"/>
    <w:uiPriority w:val="22"/>
    <w:qFormat/>
    <w:rsid w:val="004C4FD3"/>
    <w:rPr>
      <w:b/>
      <w:bCs/>
    </w:rPr>
  </w:style>
  <w:style w:type="paragraph" w:customStyle="1" w:styleId="msonormal0">
    <w:name w:val="msonormal"/>
    <w:basedOn w:val="Normal"/>
    <w:rsid w:val="004C4FD3"/>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customStyle="1" w:styleId="xl65">
    <w:name w:val="xl65"/>
    <w:basedOn w:val="Normal"/>
    <w:rsid w:val="004C4FD3"/>
    <w:pPr>
      <w:shd w:val="clear" w:color="000000" w:fill="FFFFFF"/>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customStyle="1" w:styleId="xl66">
    <w:name w:val="xl66"/>
    <w:basedOn w:val="Normal"/>
    <w:rsid w:val="004C4F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customStyle="1" w:styleId="xl67">
    <w:name w:val="xl67"/>
    <w:basedOn w:val="Normal"/>
    <w:rsid w:val="004C4F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lang w:val="en-ID" w:eastAsia="en-ID"/>
    </w:rPr>
  </w:style>
  <w:style w:type="paragraph" w:customStyle="1" w:styleId="xl68">
    <w:name w:val="xl68"/>
    <w:basedOn w:val="Normal"/>
    <w:rsid w:val="004C4F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val="en-ID" w:eastAsia="en-ID"/>
    </w:rPr>
  </w:style>
  <w:style w:type="paragraph" w:customStyle="1" w:styleId="xl69">
    <w:name w:val="xl69"/>
    <w:basedOn w:val="Normal"/>
    <w:rsid w:val="004C4F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ID" w:eastAsia="en-ID"/>
    </w:rPr>
  </w:style>
  <w:style w:type="character" w:customStyle="1" w:styleId="jlqj4b">
    <w:name w:val="jlqj4b"/>
    <w:basedOn w:val="DefaultParagraphFont"/>
    <w:rsid w:val="004C4FD3"/>
  </w:style>
  <w:style w:type="table" w:customStyle="1" w:styleId="PlainTable21">
    <w:name w:val="Plain Table 21"/>
    <w:basedOn w:val="TableNormal"/>
    <w:uiPriority w:val="42"/>
    <w:rsid w:val="004C4FD3"/>
    <w:pPr>
      <w:spacing w:after="0" w:line="240" w:lineRule="auto"/>
    </w:pPr>
    <w:rPr>
      <w:sz w:val="24"/>
      <w:szCs w:val="24"/>
      <w:lang w:val="en-ID"/>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Spacing">
    <w:name w:val="No Spacing"/>
    <w:uiPriority w:val="1"/>
    <w:qFormat/>
    <w:rsid w:val="004C4FD3"/>
    <w:pPr>
      <w:spacing w:after="0" w:line="240" w:lineRule="auto"/>
    </w:pPr>
    <w:rPr>
      <w:rFonts w:ascii="Calibri" w:eastAsia="Times New Roman" w:hAnsi="Calibri" w:cs="Times New Roman"/>
      <w:sz w:val="20"/>
      <w:szCs w:val="20"/>
    </w:rPr>
  </w:style>
  <w:style w:type="numbering" w:customStyle="1" w:styleId="NoList1">
    <w:name w:val="No List1"/>
    <w:next w:val="NoList"/>
    <w:uiPriority w:val="99"/>
    <w:semiHidden/>
    <w:unhideWhenUsed/>
    <w:rsid w:val="004C4FD3"/>
  </w:style>
  <w:style w:type="numbering" w:customStyle="1" w:styleId="NoList11">
    <w:name w:val="No List11"/>
    <w:next w:val="NoList"/>
    <w:uiPriority w:val="99"/>
    <w:semiHidden/>
    <w:unhideWhenUsed/>
    <w:rsid w:val="004C4FD3"/>
  </w:style>
  <w:style w:type="numbering" w:customStyle="1" w:styleId="NoList111">
    <w:name w:val="No List111"/>
    <w:next w:val="NoList"/>
    <w:uiPriority w:val="99"/>
    <w:semiHidden/>
    <w:unhideWhenUsed/>
    <w:rsid w:val="004C4FD3"/>
  </w:style>
  <w:style w:type="character" w:styleId="FollowedHyperlink">
    <w:name w:val="FollowedHyperlink"/>
    <w:basedOn w:val="DefaultParagraphFont"/>
    <w:uiPriority w:val="99"/>
    <w:semiHidden/>
    <w:unhideWhenUsed/>
    <w:rsid w:val="004C4FD3"/>
    <w:rPr>
      <w:color w:val="800080"/>
      <w:u w:val="single"/>
    </w:rPr>
  </w:style>
  <w:style w:type="paragraph" w:customStyle="1" w:styleId="xl70">
    <w:name w:val="xl70"/>
    <w:basedOn w:val="Normal"/>
    <w:rsid w:val="004C4FD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id-ID" w:eastAsia="id-ID"/>
    </w:rPr>
  </w:style>
  <w:style w:type="paragraph" w:customStyle="1" w:styleId="xl71">
    <w:name w:val="xl71"/>
    <w:basedOn w:val="Normal"/>
    <w:rsid w:val="004C4FD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id-ID" w:eastAsia="id-ID"/>
    </w:rPr>
  </w:style>
  <w:style w:type="paragraph" w:customStyle="1" w:styleId="xl72">
    <w:name w:val="xl72"/>
    <w:basedOn w:val="Normal"/>
    <w:rsid w:val="004C4FD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id-ID" w:eastAsia="id-ID"/>
    </w:rPr>
  </w:style>
  <w:style w:type="paragraph" w:customStyle="1" w:styleId="xl73">
    <w:name w:val="xl73"/>
    <w:basedOn w:val="Normal"/>
    <w:rsid w:val="004C4F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id-ID" w:eastAsia="id-ID"/>
    </w:rPr>
  </w:style>
  <w:style w:type="paragraph" w:customStyle="1" w:styleId="xl74">
    <w:name w:val="xl74"/>
    <w:basedOn w:val="Normal"/>
    <w:rsid w:val="004C4F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id-ID" w:eastAsia="id-ID"/>
    </w:rPr>
  </w:style>
  <w:style w:type="paragraph" w:customStyle="1" w:styleId="xl75">
    <w:name w:val="xl75"/>
    <w:basedOn w:val="Normal"/>
    <w:rsid w:val="004C4FD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id-ID" w:eastAsia="id-ID"/>
    </w:rPr>
  </w:style>
  <w:style w:type="paragraph" w:customStyle="1" w:styleId="xl76">
    <w:name w:val="xl76"/>
    <w:basedOn w:val="Normal"/>
    <w:rsid w:val="004C4FD3"/>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id-ID" w:eastAsia="id-ID"/>
    </w:rPr>
  </w:style>
  <w:style w:type="paragraph" w:customStyle="1" w:styleId="xl77">
    <w:name w:val="xl77"/>
    <w:basedOn w:val="Normal"/>
    <w:rsid w:val="004C4FD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id-ID" w:eastAsia="id-ID"/>
    </w:rPr>
  </w:style>
  <w:style w:type="paragraph" w:customStyle="1" w:styleId="xl78">
    <w:name w:val="xl78"/>
    <w:basedOn w:val="Normal"/>
    <w:rsid w:val="004C4F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id-ID" w:eastAsia="id-ID"/>
    </w:rPr>
  </w:style>
  <w:style w:type="paragraph" w:customStyle="1" w:styleId="xl79">
    <w:name w:val="xl79"/>
    <w:basedOn w:val="Normal"/>
    <w:rsid w:val="004C4F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customStyle="1" w:styleId="xl80">
    <w:name w:val="xl80"/>
    <w:basedOn w:val="Normal"/>
    <w:rsid w:val="004C4F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customStyle="1" w:styleId="xl81">
    <w:name w:val="xl81"/>
    <w:basedOn w:val="Normal"/>
    <w:rsid w:val="004C4F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customStyle="1" w:styleId="xl82">
    <w:name w:val="xl82"/>
    <w:basedOn w:val="Normal"/>
    <w:rsid w:val="004C4F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id-ID" w:eastAsia="id-ID"/>
    </w:rPr>
  </w:style>
  <w:style w:type="paragraph" w:customStyle="1" w:styleId="xl83">
    <w:name w:val="xl83"/>
    <w:basedOn w:val="Normal"/>
    <w:rsid w:val="004C4FD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val="id-ID" w:eastAsia="id-ID"/>
    </w:rPr>
  </w:style>
  <w:style w:type="paragraph" w:customStyle="1" w:styleId="xl84">
    <w:name w:val="xl84"/>
    <w:basedOn w:val="Normal"/>
    <w:rsid w:val="004C4FD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customStyle="1" w:styleId="xl85">
    <w:name w:val="xl85"/>
    <w:basedOn w:val="Normal"/>
    <w:rsid w:val="004C4FD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val="id-ID" w:eastAsia="id-ID"/>
    </w:rPr>
  </w:style>
  <w:style w:type="paragraph" w:customStyle="1" w:styleId="xl86">
    <w:name w:val="xl86"/>
    <w:basedOn w:val="Normal"/>
    <w:rsid w:val="004C4F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id-ID" w:eastAsia="id-ID"/>
    </w:rPr>
  </w:style>
  <w:style w:type="paragraph" w:customStyle="1" w:styleId="xl87">
    <w:name w:val="xl87"/>
    <w:basedOn w:val="Normal"/>
    <w:rsid w:val="004C4FD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id-ID" w:eastAsia="id-ID"/>
    </w:rPr>
  </w:style>
  <w:style w:type="paragraph" w:customStyle="1" w:styleId="xl88">
    <w:name w:val="xl88"/>
    <w:basedOn w:val="Normal"/>
    <w:rsid w:val="004C4F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id-ID" w:eastAsia="id-ID"/>
    </w:rPr>
  </w:style>
  <w:style w:type="paragraph" w:customStyle="1" w:styleId="xl89">
    <w:name w:val="xl89"/>
    <w:basedOn w:val="Normal"/>
    <w:rsid w:val="004C4F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id-ID" w:eastAsia="id-ID"/>
    </w:rPr>
  </w:style>
  <w:style w:type="paragraph" w:customStyle="1" w:styleId="xl90">
    <w:name w:val="xl90"/>
    <w:basedOn w:val="Normal"/>
    <w:rsid w:val="004C4FD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customStyle="1" w:styleId="xl91">
    <w:name w:val="xl91"/>
    <w:basedOn w:val="Normal"/>
    <w:rsid w:val="004C4F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val="id-ID" w:eastAsia="id-ID"/>
    </w:rPr>
  </w:style>
  <w:style w:type="paragraph" w:customStyle="1" w:styleId="xl92">
    <w:name w:val="xl92"/>
    <w:basedOn w:val="Normal"/>
    <w:rsid w:val="004C4F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id-ID" w:eastAsia="id-ID"/>
    </w:rPr>
  </w:style>
  <w:style w:type="paragraph" w:customStyle="1" w:styleId="xl93">
    <w:name w:val="xl93"/>
    <w:basedOn w:val="Normal"/>
    <w:rsid w:val="004C4F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id-ID" w:eastAsia="id-ID"/>
    </w:rPr>
  </w:style>
  <w:style w:type="paragraph" w:customStyle="1" w:styleId="xl94">
    <w:name w:val="xl94"/>
    <w:basedOn w:val="Normal"/>
    <w:rsid w:val="004C4FD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customStyle="1" w:styleId="xl95">
    <w:name w:val="xl95"/>
    <w:basedOn w:val="Normal"/>
    <w:rsid w:val="004C4F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customStyle="1" w:styleId="xl96">
    <w:name w:val="xl96"/>
    <w:basedOn w:val="Normal"/>
    <w:rsid w:val="004C4FD3"/>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customStyle="1" w:styleId="xl97">
    <w:name w:val="xl97"/>
    <w:basedOn w:val="Normal"/>
    <w:rsid w:val="004C4F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id-ID" w:eastAsia="id-ID"/>
    </w:rPr>
  </w:style>
  <w:style w:type="paragraph" w:customStyle="1" w:styleId="xl98">
    <w:name w:val="xl98"/>
    <w:basedOn w:val="Normal"/>
    <w:rsid w:val="004C4F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id-ID" w:eastAsia="id-ID"/>
    </w:rPr>
  </w:style>
  <w:style w:type="paragraph" w:customStyle="1" w:styleId="xl99">
    <w:name w:val="xl99"/>
    <w:basedOn w:val="Normal"/>
    <w:rsid w:val="004C4FD3"/>
    <w:pPr>
      <w:spacing w:before="100" w:beforeAutospacing="1" w:after="100" w:afterAutospacing="1" w:line="240" w:lineRule="auto"/>
      <w:textAlignment w:val="center"/>
    </w:pPr>
    <w:rPr>
      <w:rFonts w:ascii="Times New Roman" w:eastAsia="Times New Roman" w:hAnsi="Times New Roman" w:cs="Times New Roman"/>
      <w:sz w:val="24"/>
      <w:szCs w:val="24"/>
      <w:lang w:val="id-ID" w:eastAsia="id-ID"/>
    </w:rPr>
  </w:style>
  <w:style w:type="paragraph" w:customStyle="1" w:styleId="xl100">
    <w:name w:val="xl100"/>
    <w:basedOn w:val="Normal"/>
    <w:rsid w:val="004C4F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id-ID" w:eastAsia="id-ID"/>
    </w:rPr>
  </w:style>
  <w:style w:type="paragraph" w:customStyle="1" w:styleId="xl101">
    <w:name w:val="xl101"/>
    <w:basedOn w:val="Normal"/>
    <w:rsid w:val="004C4F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id-ID" w:eastAsia="id-ID"/>
    </w:rPr>
  </w:style>
  <w:style w:type="paragraph" w:customStyle="1" w:styleId="xl102">
    <w:name w:val="xl102"/>
    <w:basedOn w:val="Normal"/>
    <w:rsid w:val="004C4FD3"/>
    <w:pPr>
      <w:spacing w:before="100" w:beforeAutospacing="1" w:after="100" w:afterAutospacing="1" w:line="240" w:lineRule="auto"/>
      <w:jc w:val="center"/>
      <w:textAlignment w:val="center"/>
    </w:pPr>
    <w:rPr>
      <w:rFonts w:ascii="Times New Roman" w:eastAsia="Times New Roman" w:hAnsi="Times New Roman" w:cs="Times New Roman"/>
      <w:sz w:val="24"/>
      <w:szCs w:val="24"/>
      <w:lang w:val="id-ID" w:eastAsia="id-ID"/>
    </w:rPr>
  </w:style>
  <w:style w:type="paragraph" w:customStyle="1" w:styleId="xl103">
    <w:name w:val="xl103"/>
    <w:basedOn w:val="Normal"/>
    <w:rsid w:val="004C4F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id-ID" w:eastAsia="id-ID"/>
    </w:rPr>
  </w:style>
  <w:style w:type="paragraph" w:customStyle="1" w:styleId="xl104">
    <w:name w:val="xl104"/>
    <w:basedOn w:val="Normal"/>
    <w:rsid w:val="004C4F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id-ID" w:eastAsia="id-ID"/>
    </w:rPr>
  </w:style>
  <w:style w:type="paragraph" w:customStyle="1" w:styleId="xl105">
    <w:name w:val="xl105"/>
    <w:basedOn w:val="Normal"/>
    <w:rsid w:val="004C4F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id-ID" w:eastAsia="id-ID"/>
    </w:rPr>
  </w:style>
  <w:style w:type="paragraph" w:customStyle="1" w:styleId="xl106">
    <w:name w:val="xl106"/>
    <w:basedOn w:val="Normal"/>
    <w:rsid w:val="004C4F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id-ID" w:eastAsia="id-ID"/>
    </w:rPr>
  </w:style>
  <w:style w:type="paragraph" w:customStyle="1" w:styleId="xl107">
    <w:name w:val="xl107"/>
    <w:basedOn w:val="Normal"/>
    <w:rsid w:val="004C4FD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id-ID" w:eastAsia="id-ID"/>
    </w:rPr>
  </w:style>
  <w:style w:type="paragraph" w:customStyle="1" w:styleId="xl108">
    <w:name w:val="xl108"/>
    <w:basedOn w:val="Normal"/>
    <w:rsid w:val="004C4FD3"/>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id-ID" w:eastAsia="id-ID"/>
    </w:rPr>
  </w:style>
  <w:style w:type="paragraph" w:customStyle="1" w:styleId="xl109">
    <w:name w:val="xl109"/>
    <w:basedOn w:val="Normal"/>
    <w:rsid w:val="004C4FD3"/>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id-ID" w:eastAsia="id-ID"/>
    </w:rPr>
  </w:style>
  <w:style w:type="paragraph" w:customStyle="1" w:styleId="xl110">
    <w:name w:val="xl110"/>
    <w:basedOn w:val="Normal"/>
    <w:rsid w:val="004C4FD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id-ID" w:eastAsia="id-ID"/>
    </w:rPr>
  </w:style>
  <w:style w:type="paragraph" w:customStyle="1" w:styleId="xl111">
    <w:name w:val="xl111"/>
    <w:basedOn w:val="Normal"/>
    <w:rsid w:val="004C4FD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id-ID" w:eastAsia="id-ID"/>
    </w:rPr>
  </w:style>
  <w:style w:type="paragraph" w:customStyle="1" w:styleId="xl112">
    <w:name w:val="xl112"/>
    <w:basedOn w:val="Normal"/>
    <w:rsid w:val="004C4FD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id-ID" w:eastAsia="id-ID"/>
    </w:rPr>
  </w:style>
  <w:style w:type="paragraph" w:customStyle="1" w:styleId="xl113">
    <w:name w:val="xl113"/>
    <w:basedOn w:val="Normal"/>
    <w:rsid w:val="004C4FD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id-ID" w:eastAsia="id-ID"/>
    </w:rPr>
  </w:style>
  <w:style w:type="paragraph" w:customStyle="1" w:styleId="xl114">
    <w:name w:val="xl114"/>
    <w:basedOn w:val="Normal"/>
    <w:rsid w:val="004C4FD3"/>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id-ID" w:eastAsia="id-ID"/>
    </w:rPr>
  </w:style>
  <w:style w:type="paragraph" w:customStyle="1" w:styleId="xl115">
    <w:name w:val="xl115"/>
    <w:basedOn w:val="Normal"/>
    <w:rsid w:val="004C4FD3"/>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id-ID" w:eastAsia="id-ID"/>
    </w:rPr>
  </w:style>
  <w:style w:type="paragraph" w:customStyle="1" w:styleId="xl116">
    <w:name w:val="xl116"/>
    <w:basedOn w:val="Normal"/>
    <w:rsid w:val="004C4FD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id-ID" w:eastAsia="id-ID"/>
    </w:rPr>
  </w:style>
  <w:style w:type="paragraph" w:customStyle="1" w:styleId="xl117">
    <w:name w:val="xl117"/>
    <w:basedOn w:val="Normal"/>
    <w:rsid w:val="004C4FD3"/>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id-ID" w:eastAsia="id-ID"/>
    </w:rPr>
  </w:style>
  <w:style w:type="paragraph" w:customStyle="1" w:styleId="xl118">
    <w:name w:val="xl118"/>
    <w:basedOn w:val="Normal"/>
    <w:rsid w:val="004C4FD3"/>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id-ID" w:eastAsia="id-ID"/>
    </w:rPr>
  </w:style>
  <w:style w:type="paragraph" w:customStyle="1" w:styleId="xl119">
    <w:name w:val="xl119"/>
    <w:basedOn w:val="Normal"/>
    <w:rsid w:val="004C4FD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id-ID" w:eastAsia="id-ID"/>
    </w:rPr>
  </w:style>
  <w:style w:type="paragraph" w:customStyle="1" w:styleId="xl120">
    <w:name w:val="xl120"/>
    <w:basedOn w:val="Normal"/>
    <w:rsid w:val="004C4FD3"/>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id-ID" w:eastAsia="id-ID"/>
    </w:rPr>
  </w:style>
  <w:style w:type="paragraph" w:customStyle="1" w:styleId="xl121">
    <w:name w:val="xl121"/>
    <w:basedOn w:val="Normal"/>
    <w:rsid w:val="004C4FD3"/>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id-ID" w:eastAsia="id-ID"/>
    </w:rPr>
  </w:style>
  <w:style w:type="paragraph" w:customStyle="1" w:styleId="xl122">
    <w:name w:val="xl122"/>
    <w:basedOn w:val="Normal"/>
    <w:rsid w:val="004C4FD3"/>
    <w:pPr>
      <w:pBdr>
        <w:top w:val="single" w:sz="4" w:space="0" w:color="auto"/>
        <w:left w:val="single" w:sz="4" w:space="0" w:color="auto"/>
        <w:bottom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b/>
      <w:bCs/>
      <w:sz w:val="24"/>
      <w:szCs w:val="24"/>
      <w:lang w:val="id-ID" w:eastAsia="id-ID"/>
    </w:rPr>
  </w:style>
  <w:style w:type="paragraph" w:customStyle="1" w:styleId="xl123">
    <w:name w:val="xl123"/>
    <w:basedOn w:val="Normal"/>
    <w:rsid w:val="004C4FD3"/>
    <w:pPr>
      <w:pBdr>
        <w:top w:val="single" w:sz="4" w:space="0" w:color="auto"/>
        <w:bottom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b/>
      <w:bCs/>
      <w:sz w:val="24"/>
      <w:szCs w:val="24"/>
      <w:lang w:val="id-ID" w:eastAsia="id-ID"/>
    </w:rPr>
  </w:style>
  <w:style w:type="paragraph" w:customStyle="1" w:styleId="xl124">
    <w:name w:val="xl124"/>
    <w:basedOn w:val="Normal"/>
    <w:rsid w:val="004C4FD3"/>
    <w:pPr>
      <w:pBdr>
        <w:top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b/>
      <w:bCs/>
      <w:sz w:val="24"/>
      <w:szCs w:val="24"/>
      <w:lang w:val="id-ID" w:eastAsia="id-ID"/>
    </w:rPr>
  </w:style>
  <w:style w:type="paragraph" w:customStyle="1" w:styleId="xl125">
    <w:name w:val="xl125"/>
    <w:basedOn w:val="Normal"/>
    <w:rsid w:val="004C4FD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val="id-ID" w:eastAsia="id-ID"/>
    </w:rPr>
  </w:style>
  <w:style w:type="paragraph" w:customStyle="1" w:styleId="xl126">
    <w:name w:val="xl126"/>
    <w:basedOn w:val="Normal"/>
    <w:rsid w:val="004C4FD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id-ID" w:eastAsia="id-ID"/>
    </w:rPr>
  </w:style>
  <w:style w:type="paragraph" w:customStyle="1" w:styleId="xl127">
    <w:name w:val="xl127"/>
    <w:basedOn w:val="Normal"/>
    <w:rsid w:val="004C4FD3"/>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id-ID" w:eastAsia="id-ID"/>
    </w:rPr>
  </w:style>
  <w:style w:type="paragraph" w:customStyle="1" w:styleId="xl128">
    <w:name w:val="xl128"/>
    <w:basedOn w:val="Normal"/>
    <w:rsid w:val="004C4FD3"/>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id-ID" w:eastAsia="id-ID"/>
    </w:rPr>
  </w:style>
  <w:style w:type="paragraph" w:customStyle="1" w:styleId="xl129">
    <w:name w:val="xl129"/>
    <w:basedOn w:val="Normal"/>
    <w:rsid w:val="004C4FD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id-ID" w:eastAsia="id-ID"/>
    </w:rPr>
  </w:style>
  <w:style w:type="paragraph" w:customStyle="1" w:styleId="xl130">
    <w:name w:val="xl130"/>
    <w:basedOn w:val="Normal"/>
    <w:rsid w:val="004C4FD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id-ID" w:eastAsia="id-ID"/>
    </w:rPr>
  </w:style>
  <w:style w:type="paragraph" w:customStyle="1" w:styleId="xl131">
    <w:name w:val="xl131"/>
    <w:basedOn w:val="Normal"/>
    <w:rsid w:val="004C4FD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id-ID" w:eastAsia="id-ID"/>
    </w:rPr>
  </w:style>
  <w:style w:type="paragraph" w:customStyle="1" w:styleId="xl132">
    <w:name w:val="xl132"/>
    <w:basedOn w:val="Normal"/>
    <w:rsid w:val="004C4FD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id-ID" w:eastAsia="id-ID"/>
    </w:rPr>
  </w:style>
  <w:style w:type="paragraph" w:customStyle="1" w:styleId="xl133">
    <w:name w:val="xl133"/>
    <w:basedOn w:val="Normal"/>
    <w:rsid w:val="004C4FD3"/>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id-ID" w:eastAsia="id-ID"/>
    </w:rPr>
  </w:style>
  <w:style w:type="paragraph" w:customStyle="1" w:styleId="xl134">
    <w:name w:val="xl134"/>
    <w:basedOn w:val="Normal"/>
    <w:rsid w:val="004C4FD3"/>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id-ID" w:eastAsia="id-ID"/>
    </w:rPr>
  </w:style>
  <w:style w:type="paragraph" w:customStyle="1" w:styleId="xl135">
    <w:name w:val="xl135"/>
    <w:basedOn w:val="Normal"/>
    <w:rsid w:val="004C4FD3"/>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id-ID" w:eastAsia="id-ID"/>
    </w:rPr>
  </w:style>
  <w:style w:type="paragraph" w:customStyle="1" w:styleId="xl136">
    <w:name w:val="xl136"/>
    <w:basedOn w:val="Normal"/>
    <w:rsid w:val="004C4FD3"/>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id-ID" w:eastAsia="id-ID"/>
    </w:rPr>
  </w:style>
  <w:style w:type="paragraph" w:customStyle="1" w:styleId="xl137">
    <w:name w:val="xl137"/>
    <w:basedOn w:val="Normal"/>
    <w:rsid w:val="004C4FD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id-ID" w:eastAsia="id-ID"/>
    </w:rPr>
  </w:style>
  <w:style w:type="paragraph" w:customStyle="1" w:styleId="xl138">
    <w:name w:val="xl138"/>
    <w:basedOn w:val="Normal"/>
    <w:rsid w:val="004C4FD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id-ID" w:eastAsia="id-ID"/>
    </w:rPr>
  </w:style>
  <w:style w:type="paragraph" w:customStyle="1" w:styleId="xl139">
    <w:name w:val="xl139"/>
    <w:basedOn w:val="Normal"/>
    <w:rsid w:val="004C4FD3"/>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id-ID" w:eastAsia="id-ID"/>
    </w:rPr>
  </w:style>
  <w:style w:type="paragraph" w:customStyle="1" w:styleId="xl140">
    <w:name w:val="xl140"/>
    <w:basedOn w:val="Normal"/>
    <w:rsid w:val="004C4FD3"/>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id-ID" w:eastAsia="id-ID"/>
    </w:rPr>
  </w:style>
  <w:style w:type="paragraph" w:customStyle="1" w:styleId="xl141">
    <w:name w:val="xl141"/>
    <w:basedOn w:val="Normal"/>
    <w:rsid w:val="004C4FD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id-ID" w:eastAsia="id-ID"/>
    </w:rPr>
  </w:style>
  <w:style w:type="paragraph" w:customStyle="1" w:styleId="xl142">
    <w:name w:val="xl142"/>
    <w:basedOn w:val="Normal"/>
    <w:rsid w:val="004C4FD3"/>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id-ID" w:eastAsia="id-ID"/>
    </w:rPr>
  </w:style>
  <w:style w:type="paragraph" w:customStyle="1" w:styleId="xl143">
    <w:name w:val="xl143"/>
    <w:basedOn w:val="Normal"/>
    <w:rsid w:val="004C4FD3"/>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id-ID" w:eastAsia="id-ID"/>
    </w:rPr>
  </w:style>
  <w:style w:type="paragraph" w:customStyle="1" w:styleId="xl144">
    <w:name w:val="xl144"/>
    <w:basedOn w:val="Normal"/>
    <w:rsid w:val="004C4FD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id-ID" w:eastAsia="id-ID"/>
    </w:rPr>
  </w:style>
  <w:style w:type="paragraph" w:customStyle="1" w:styleId="xl145">
    <w:name w:val="xl145"/>
    <w:basedOn w:val="Normal"/>
    <w:rsid w:val="004C4FD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id-ID" w:eastAsia="id-ID"/>
    </w:rPr>
  </w:style>
  <w:style w:type="paragraph" w:customStyle="1" w:styleId="xl146">
    <w:name w:val="xl146"/>
    <w:basedOn w:val="Normal"/>
    <w:rsid w:val="004C4FD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id-ID" w:eastAsia="id-ID"/>
    </w:rPr>
  </w:style>
  <w:style w:type="paragraph" w:customStyle="1" w:styleId="xl147">
    <w:name w:val="xl147"/>
    <w:basedOn w:val="Normal"/>
    <w:rsid w:val="004C4FD3"/>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val="id-ID" w:eastAsia="id-ID"/>
    </w:rPr>
  </w:style>
  <w:style w:type="paragraph" w:customStyle="1" w:styleId="xl148">
    <w:name w:val="xl148"/>
    <w:basedOn w:val="Normal"/>
    <w:rsid w:val="004C4FD3"/>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val="id-ID" w:eastAsia="id-ID"/>
    </w:rPr>
  </w:style>
  <w:style w:type="paragraph" w:customStyle="1" w:styleId="xl149">
    <w:name w:val="xl149"/>
    <w:basedOn w:val="Normal"/>
    <w:rsid w:val="004C4FD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id-ID" w:eastAsia="id-ID"/>
    </w:rPr>
  </w:style>
  <w:style w:type="paragraph" w:customStyle="1" w:styleId="xl150">
    <w:name w:val="xl150"/>
    <w:basedOn w:val="Normal"/>
    <w:rsid w:val="004C4F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id-ID" w:eastAsia="id-ID"/>
    </w:rPr>
  </w:style>
  <w:style w:type="paragraph" w:customStyle="1" w:styleId="xl151">
    <w:name w:val="xl151"/>
    <w:basedOn w:val="Normal"/>
    <w:rsid w:val="004C4FD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customStyle="1" w:styleId="xl152">
    <w:name w:val="xl152"/>
    <w:basedOn w:val="Normal"/>
    <w:rsid w:val="004C4F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id-ID" w:eastAsia="id-ID"/>
    </w:rPr>
  </w:style>
  <w:style w:type="paragraph" w:customStyle="1" w:styleId="xl153">
    <w:name w:val="xl153"/>
    <w:basedOn w:val="Normal"/>
    <w:rsid w:val="004C4FD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id-ID" w:eastAsia="id-ID"/>
    </w:rPr>
  </w:style>
  <w:style w:type="paragraph" w:customStyle="1" w:styleId="xl154">
    <w:name w:val="xl154"/>
    <w:basedOn w:val="Normal"/>
    <w:rsid w:val="004C4FD3"/>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id-ID" w:eastAsia="id-ID"/>
    </w:rPr>
  </w:style>
  <w:style w:type="paragraph" w:customStyle="1" w:styleId="xl155">
    <w:name w:val="xl155"/>
    <w:basedOn w:val="Normal"/>
    <w:rsid w:val="004C4FD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id-ID" w:eastAsia="id-ID"/>
    </w:rPr>
  </w:style>
  <w:style w:type="paragraph" w:customStyle="1" w:styleId="xl156">
    <w:name w:val="xl156"/>
    <w:basedOn w:val="Normal"/>
    <w:rsid w:val="004C4F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val="id-ID" w:eastAsia="id-ID"/>
    </w:rPr>
  </w:style>
  <w:style w:type="paragraph" w:customStyle="1" w:styleId="xl157">
    <w:name w:val="xl157"/>
    <w:basedOn w:val="Normal"/>
    <w:rsid w:val="004C4FD3"/>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val="id-ID" w:eastAsia="id-ID"/>
    </w:rPr>
  </w:style>
  <w:style w:type="paragraph" w:customStyle="1" w:styleId="xl158">
    <w:name w:val="xl158"/>
    <w:basedOn w:val="Normal"/>
    <w:rsid w:val="004C4FD3"/>
    <w:pPr>
      <w:pBdr>
        <w:top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val="id-ID" w:eastAsia="id-ID"/>
    </w:rPr>
  </w:style>
  <w:style w:type="paragraph" w:customStyle="1" w:styleId="xl159">
    <w:name w:val="xl159"/>
    <w:basedOn w:val="Normal"/>
    <w:rsid w:val="004C4FD3"/>
    <w:pPr>
      <w:pBdr>
        <w:top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val="id-ID" w:eastAsia="id-ID"/>
    </w:rPr>
  </w:style>
  <w:style w:type="paragraph" w:customStyle="1" w:styleId="xl160">
    <w:name w:val="xl160"/>
    <w:basedOn w:val="Normal"/>
    <w:rsid w:val="004C4F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val="id-ID" w:eastAsia="id-ID"/>
    </w:rPr>
  </w:style>
  <w:style w:type="paragraph" w:customStyle="1" w:styleId="xl161">
    <w:name w:val="xl161"/>
    <w:basedOn w:val="Normal"/>
    <w:rsid w:val="004C4F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id-ID" w:eastAsia="id-ID"/>
    </w:rPr>
  </w:style>
  <w:style w:type="paragraph" w:customStyle="1" w:styleId="xl162">
    <w:name w:val="xl162"/>
    <w:basedOn w:val="Normal"/>
    <w:rsid w:val="004C4F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id-ID" w:eastAsia="id-ID"/>
    </w:rPr>
  </w:style>
  <w:style w:type="paragraph" w:customStyle="1" w:styleId="xl163">
    <w:name w:val="xl163"/>
    <w:basedOn w:val="Normal"/>
    <w:rsid w:val="004C4FD3"/>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id-ID" w:eastAsia="id-ID"/>
    </w:rPr>
  </w:style>
  <w:style w:type="paragraph" w:customStyle="1" w:styleId="xl164">
    <w:name w:val="xl164"/>
    <w:basedOn w:val="Normal"/>
    <w:rsid w:val="004C4FD3"/>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id-ID" w:eastAsia="id-ID"/>
    </w:rPr>
  </w:style>
  <w:style w:type="paragraph" w:customStyle="1" w:styleId="xl165">
    <w:name w:val="xl165"/>
    <w:basedOn w:val="Normal"/>
    <w:rsid w:val="004C4F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id-ID" w:eastAsia="id-ID"/>
    </w:rPr>
  </w:style>
  <w:style w:type="paragraph" w:customStyle="1" w:styleId="xl166">
    <w:name w:val="xl166"/>
    <w:basedOn w:val="Normal"/>
    <w:rsid w:val="004C4FD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id-ID" w:eastAsia="id-ID"/>
    </w:rPr>
  </w:style>
  <w:style w:type="paragraph" w:customStyle="1" w:styleId="xl167">
    <w:name w:val="xl167"/>
    <w:basedOn w:val="Normal"/>
    <w:rsid w:val="004C4FD3"/>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customStyle="1" w:styleId="xl168">
    <w:name w:val="xl168"/>
    <w:basedOn w:val="Normal"/>
    <w:rsid w:val="004C4FD3"/>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customStyle="1" w:styleId="viiyi">
    <w:name w:val="viiyi"/>
    <w:basedOn w:val="DefaultParagraphFont"/>
    <w:rsid w:val="004C4FD3"/>
  </w:style>
  <w:style w:type="paragraph" w:styleId="BodyTextIndent">
    <w:name w:val="Body Text Indent"/>
    <w:basedOn w:val="Normal"/>
    <w:link w:val="BodyTextIndentChar"/>
    <w:uiPriority w:val="99"/>
    <w:unhideWhenUsed/>
    <w:rsid w:val="004C4FD3"/>
    <w:pPr>
      <w:spacing w:after="120" w:line="240" w:lineRule="auto"/>
      <w:ind w:left="283"/>
    </w:pPr>
    <w:rPr>
      <w:rFonts w:ascii="Calibri" w:eastAsia="Times New Roman" w:hAnsi="Calibri" w:cs="Times New Roman"/>
      <w:sz w:val="20"/>
      <w:szCs w:val="20"/>
    </w:rPr>
  </w:style>
  <w:style w:type="character" w:customStyle="1" w:styleId="BodyTextIndentChar">
    <w:name w:val="Body Text Indent Char"/>
    <w:basedOn w:val="DefaultParagraphFont"/>
    <w:link w:val="BodyTextIndent"/>
    <w:uiPriority w:val="99"/>
    <w:rsid w:val="004C4FD3"/>
    <w:rPr>
      <w:rFonts w:ascii="Calibri" w:eastAsia="Times New Roman" w:hAnsi="Calibri" w:cs="Times New Roman"/>
      <w:sz w:val="20"/>
      <w:szCs w:val="20"/>
    </w:rPr>
  </w:style>
  <w:style w:type="paragraph" w:customStyle="1" w:styleId="Heading21">
    <w:name w:val="Heading 21"/>
    <w:basedOn w:val="Normal"/>
    <w:next w:val="Normal"/>
    <w:uiPriority w:val="9"/>
    <w:unhideWhenUsed/>
    <w:qFormat/>
    <w:rsid w:val="004C4FD3"/>
    <w:pPr>
      <w:keepNext/>
      <w:tabs>
        <w:tab w:val="left" w:pos="1996"/>
      </w:tabs>
      <w:spacing w:before="3" w:after="160" w:line="491" w:lineRule="auto"/>
      <w:ind w:right="1152"/>
      <w:outlineLvl w:val="1"/>
    </w:pPr>
    <w:rPr>
      <w:rFonts w:ascii="Calibri" w:eastAsia="Calibri" w:hAnsi="Calibri" w:cs="Times New Roman"/>
      <w:b/>
      <w:sz w:val="28"/>
      <w:szCs w:val="28"/>
      <w:lang w:val="id-ID"/>
    </w:rPr>
  </w:style>
  <w:style w:type="paragraph" w:customStyle="1" w:styleId="Heading51">
    <w:name w:val="Heading 51"/>
    <w:basedOn w:val="Normal"/>
    <w:next w:val="Normal"/>
    <w:uiPriority w:val="9"/>
    <w:unhideWhenUsed/>
    <w:qFormat/>
    <w:rsid w:val="004C4FD3"/>
    <w:pPr>
      <w:keepNext/>
      <w:spacing w:after="0" w:line="240" w:lineRule="auto"/>
      <w:jc w:val="center"/>
      <w:outlineLvl w:val="4"/>
    </w:pPr>
    <w:rPr>
      <w:rFonts w:ascii="Arial Bold" w:eastAsia="Times New Roman" w:hAnsi="Arial Bold" w:cs="Calibri"/>
      <w:b/>
      <w:bCs/>
      <w:color w:val="000000"/>
      <w:sz w:val="20"/>
      <w:szCs w:val="20"/>
    </w:rPr>
  </w:style>
  <w:style w:type="paragraph" w:customStyle="1" w:styleId="Heading61">
    <w:name w:val="Heading 61"/>
    <w:basedOn w:val="Normal"/>
    <w:next w:val="Normal"/>
    <w:uiPriority w:val="9"/>
    <w:unhideWhenUsed/>
    <w:qFormat/>
    <w:rsid w:val="004C4FD3"/>
    <w:pPr>
      <w:keepNext/>
      <w:spacing w:after="0" w:line="240" w:lineRule="auto"/>
      <w:outlineLvl w:val="5"/>
    </w:pPr>
    <w:rPr>
      <w:rFonts w:ascii="Times New Roman" w:eastAsia="Times New Roman" w:hAnsi="Times New Roman" w:cs="Times New Roman"/>
      <w:b/>
      <w:color w:val="000000"/>
      <w:sz w:val="24"/>
      <w:szCs w:val="20"/>
      <w:lang w:val="id-ID"/>
    </w:rPr>
  </w:style>
  <w:style w:type="paragraph" w:customStyle="1" w:styleId="Heading71">
    <w:name w:val="Heading 71"/>
    <w:basedOn w:val="Normal"/>
    <w:next w:val="Normal"/>
    <w:uiPriority w:val="9"/>
    <w:unhideWhenUsed/>
    <w:qFormat/>
    <w:rsid w:val="004C4FD3"/>
    <w:pPr>
      <w:keepNext/>
      <w:keepLines/>
      <w:spacing w:before="40" w:after="0" w:line="240" w:lineRule="auto"/>
      <w:outlineLvl w:val="6"/>
    </w:pPr>
    <w:rPr>
      <w:rFonts w:ascii="Calibri Light" w:eastAsia="Times New Roman" w:hAnsi="Calibri Light" w:cs="Times New Roman"/>
      <w:i/>
      <w:iCs/>
      <w:color w:val="1F4D78"/>
      <w:sz w:val="20"/>
      <w:szCs w:val="20"/>
    </w:rPr>
  </w:style>
  <w:style w:type="paragraph" w:customStyle="1" w:styleId="Heading81">
    <w:name w:val="Heading 81"/>
    <w:basedOn w:val="Normal"/>
    <w:next w:val="Normal"/>
    <w:uiPriority w:val="9"/>
    <w:semiHidden/>
    <w:unhideWhenUsed/>
    <w:qFormat/>
    <w:rsid w:val="004C4FD3"/>
    <w:pPr>
      <w:keepNext/>
      <w:keepLines/>
      <w:spacing w:before="40" w:after="0" w:line="240" w:lineRule="auto"/>
      <w:outlineLvl w:val="7"/>
    </w:pPr>
    <w:rPr>
      <w:rFonts w:ascii="Calibri Light" w:eastAsia="Times New Roman" w:hAnsi="Calibri Light" w:cs="Times New Roman"/>
      <w:color w:val="272727"/>
      <w:sz w:val="21"/>
      <w:szCs w:val="21"/>
    </w:rPr>
  </w:style>
  <w:style w:type="paragraph" w:customStyle="1" w:styleId="Heading91">
    <w:name w:val="Heading 91"/>
    <w:basedOn w:val="Normal"/>
    <w:next w:val="Normal"/>
    <w:uiPriority w:val="9"/>
    <w:semiHidden/>
    <w:unhideWhenUsed/>
    <w:qFormat/>
    <w:rsid w:val="004C4FD3"/>
    <w:pPr>
      <w:keepNext/>
      <w:keepLines/>
      <w:spacing w:before="40" w:after="0" w:line="240" w:lineRule="auto"/>
      <w:outlineLvl w:val="8"/>
    </w:pPr>
    <w:rPr>
      <w:rFonts w:ascii="Calibri Light" w:eastAsia="Times New Roman" w:hAnsi="Calibri Light" w:cs="Times New Roman"/>
      <w:i/>
      <w:iCs/>
      <w:color w:val="272727"/>
      <w:sz w:val="21"/>
      <w:szCs w:val="21"/>
    </w:rPr>
  </w:style>
  <w:style w:type="paragraph" w:customStyle="1" w:styleId="TOCHeading1">
    <w:name w:val="TOC Heading1"/>
    <w:basedOn w:val="Heading1"/>
    <w:next w:val="Normal"/>
    <w:uiPriority w:val="39"/>
    <w:unhideWhenUsed/>
    <w:qFormat/>
    <w:rsid w:val="004C4FD3"/>
    <w:pPr>
      <w:keepLines/>
      <w:spacing w:before="240" w:after="0"/>
      <w:contextualSpacing w:val="0"/>
      <w:jc w:val="left"/>
      <w:outlineLvl w:val="9"/>
    </w:pPr>
    <w:rPr>
      <w:rFonts w:ascii="Calibri Light" w:eastAsia="Times New Roman" w:hAnsi="Calibri Light" w:cs="Times New Roman"/>
      <w:b w:val="0"/>
      <w:color w:val="2E74B5"/>
      <w:sz w:val="32"/>
      <w:szCs w:val="32"/>
    </w:rPr>
  </w:style>
  <w:style w:type="paragraph" w:customStyle="1" w:styleId="TOC21">
    <w:name w:val="TOC 21"/>
    <w:basedOn w:val="Normal"/>
    <w:next w:val="Normal"/>
    <w:autoRedefine/>
    <w:uiPriority w:val="39"/>
    <w:unhideWhenUsed/>
    <w:rsid w:val="004C4FD3"/>
    <w:pPr>
      <w:spacing w:after="100" w:line="259" w:lineRule="auto"/>
      <w:ind w:left="220"/>
    </w:pPr>
    <w:rPr>
      <w:rFonts w:ascii="Calibri" w:eastAsia="Times New Roman" w:hAnsi="Calibri" w:cs="Times New Roman"/>
    </w:rPr>
  </w:style>
  <w:style w:type="paragraph" w:customStyle="1" w:styleId="TOC11">
    <w:name w:val="TOC 11"/>
    <w:basedOn w:val="Normal"/>
    <w:next w:val="Normal"/>
    <w:autoRedefine/>
    <w:uiPriority w:val="39"/>
    <w:unhideWhenUsed/>
    <w:rsid w:val="004C4FD3"/>
    <w:pPr>
      <w:spacing w:after="100" w:line="259" w:lineRule="auto"/>
    </w:pPr>
    <w:rPr>
      <w:rFonts w:ascii="Calibri" w:eastAsia="Times New Roman" w:hAnsi="Calibri" w:cs="Times New Roman"/>
    </w:rPr>
  </w:style>
  <w:style w:type="paragraph" w:customStyle="1" w:styleId="TOC31">
    <w:name w:val="TOC 31"/>
    <w:basedOn w:val="Normal"/>
    <w:next w:val="Normal"/>
    <w:autoRedefine/>
    <w:uiPriority w:val="39"/>
    <w:unhideWhenUsed/>
    <w:rsid w:val="004C4FD3"/>
    <w:pPr>
      <w:spacing w:after="100" w:line="259" w:lineRule="auto"/>
      <w:ind w:left="440"/>
    </w:pPr>
    <w:rPr>
      <w:rFonts w:ascii="Calibri" w:eastAsia="Times New Roman" w:hAnsi="Calibri" w:cs="Times New Roman"/>
    </w:rPr>
  </w:style>
  <w:style w:type="paragraph" w:styleId="BodyTextIndent3">
    <w:name w:val="Body Text Indent 3"/>
    <w:basedOn w:val="Normal"/>
    <w:link w:val="BodyTextIndent3Char"/>
    <w:uiPriority w:val="99"/>
    <w:semiHidden/>
    <w:unhideWhenUsed/>
    <w:rsid w:val="004C4FD3"/>
    <w:pPr>
      <w:spacing w:after="120" w:line="240" w:lineRule="auto"/>
      <w:ind w:left="283"/>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uiPriority w:val="99"/>
    <w:semiHidden/>
    <w:rsid w:val="004C4FD3"/>
    <w:rPr>
      <w:rFonts w:ascii="Times New Roman" w:eastAsia="Times New Roman" w:hAnsi="Times New Roman" w:cs="Times New Roman"/>
      <w:sz w:val="16"/>
      <w:szCs w:val="16"/>
    </w:rPr>
  </w:style>
  <w:style w:type="paragraph" w:styleId="BodyText2">
    <w:name w:val="Body Text 2"/>
    <w:basedOn w:val="Normal"/>
    <w:link w:val="BodyText2Char"/>
    <w:uiPriority w:val="99"/>
    <w:semiHidden/>
    <w:unhideWhenUsed/>
    <w:rsid w:val="004C4FD3"/>
    <w:pPr>
      <w:spacing w:after="120" w:line="480" w:lineRule="auto"/>
    </w:pPr>
    <w:rPr>
      <w:rFonts w:ascii="Times New Roman" w:eastAsia="Times New Roman" w:hAnsi="Times New Roman" w:cs="Times New Roman"/>
      <w:sz w:val="20"/>
      <w:szCs w:val="20"/>
    </w:rPr>
  </w:style>
  <w:style w:type="character" w:customStyle="1" w:styleId="BodyText2Char">
    <w:name w:val="Body Text 2 Char"/>
    <w:basedOn w:val="DefaultParagraphFont"/>
    <w:link w:val="BodyText2"/>
    <w:uiPriority w:val="99"/>
    <w:semiHidden/>
    <w:rsid w:val="004C4FD3"/>
    <w:rPr>
      <w:rFonts w:ascii="Times New Roman" w:eastAsia="Times New Roman" w:hAnsi="Times New Roman" w:cs="Times New Roman"/>
      <w:sz w:val="20"/>
      <w:szCs w:val="20"/>
    </w:rPr>
  </w:style>
  <w:style w:type="paragraph" w:styleId="BodyTextIndent2">
    <w:name w:val="Body Text Indent 2"/>
    <w:basedOn w:val="Normal"/>
    <w:link w:val="BodyTextIndent2Char"/>
    <w:uiPriority w:val="99"/>
    <w:semiHidden/>
    <w:unhideWhenUsed/>
    <w:rsid w:val="004C4FD3"/>
    <w:pPr>
      <w:spacing w:after="120" w:line="480" w:lineRule="auto"/>
      <w:ind w:left="283"/>
    </w:pPr>
    <w:rPr>
      <w:rFonts w:ascii="Times New Roman" w:eastAsia="Times New Roman" w:hAnsi="Times New Roman" w:cs="Times New Roman"/>
      <w:sz w:val="20"/>
      <w:szCs w:val="20"/>
    </w:rPr>
  </w:style>
  <w:style w:type="character" w:customStyle="1" w:styleId="BodyTextIndent2Char">
    <w:name w:val="Body Text Indent 2 Char"/>
    <w:basedOn w:val="DefaultParagraphFont"/>
    <w:link w:val="BodyTextIndent2"/>
    <w:uiPriority w:val="99"/>
    <w:semiHidden/>
    <w:rsid w:val="004C4FD3"/>
    <w:rPr>
      <w:rFonts w:ascii="Times New Roman" w:eastAsia="Times New Roman" w:hAnsi="Times New Roman" w:cs="Times New Roman"/>
      <w:sz w:val="20"/>
      <w:szCs w:val="20"/>
    </w:rPr>
  </w:style>
  <w:style w:type="paragraph" w:styleId="BlockText">
    <w:name w:val="Block Text"/>
    <w:basedOn w:val="Normal"/>
    <w:uiPriority w:val="99"/>
    <w:unhideWhenUsed/>
    <w:rsid w:val="004C4FD3"/>
    <w:pPr>
      <w:spacing w:after="0" w:line="480" w:lineRule="auto"/>
      <w:ind w:left="426" w:right="43" w:firstLine="566"/>
    </w:pPr>
    <w:rPr>
      <w:rFonts w:ascii="Times New Roman" w:eastAsia="Times New Roman" w:hAnsi="Times New Roman" w:cs="Times New Roman"/>
      <w:sz w:val="24"/>
      <w:szCs w:val="20"/>
    </w:rPr>
  </w:style>
  <w:style w:type="paragraph" w:styleId="BodyText3">
    <w:name w:val="Body Text 3"/>
    <w:basedOn w:val="Normal"/>
    <w:link w:val="BodyText3Char"/>
    <w:uiPriority w:val="99"/>
    <w:unhideWhenUsed/>
    <w:rsid w:val="004C4FD3"/>
    <w:pPr>
      <w:spacing w:after="0" w:line="480" w:lineRule="auto"/>
    </w:pPr>
    <w:rPr>
      <w:rFonts w:ascii="Times New Roman" w:eastAsia="Times New Roman" w:hAnsi="Times New Roman" w:cs="Times New Roman"/>
      <w:sz w:val="24"/>
      <w:szCs w:val="24"/>
    </w:rPr>
  </w:style>
  <w:style w:type="character" w:customStyle="1" w:styleId="BodyText3Char">
    <w:name w:val="Body Text 3 Char"/>
    <w:basedOn w:val="DefaultParagraphFont"/>
    <w:link w:val="BodyText3"/>
    <w:uiPriority w:val="99"/>
    <w:rsid w:val="004C4FD3"/>
    <w:rPr>
      <w:rFonts w:ascii="Times New Roman" w:eastAsia="Times New Roman" w:hAnsi="Times New Roman" w:cs="Times New Roman"/>
      <w:sz w:val="24"/>
      <w:szCs w:val="24"/>
    </w:rPr>
  </w:style>
  <w:style w:type="character" w:customStyle="1" w:styleId="Heading2Char1">
    <w:name w:val="Heading 2 Char1"/>
    <w:basedOn w:val="DefaultParagraphFont"/>
    <w:uiPriority w:val="9"/>
    <w:semiHidden/>
    <w:rsid w:val="004C4FD3"/>
    <w:rPr>
      <w:rFonts w:asciiTheme="majorHAnsi" w:eastAsiaTheme="majorEastAsia" w:hAnsiTheme="majorHAnsi" w:cstheme="majorBidi"/>
      <w:color w:val="365F91" w:themeColor="accent1" w:themeShade="BF"/>
      <w:sz w:val="26"/>
      <w:szCs w:val="26"/>
      <w:lang w:val="en-US"/>
    </w:rPr>
  </w:style>
  <w:style w:type="character" w:customStyle="1" w:styleId="Heading5Char1">
    <w:name w:val="Heading 5 Char1"/>
    <w:basedOn w:val="DefaultParagraphFont"/>
    <w:uiPriority w:val="9"/>
    <w:semiHidden/>
    <w:rsid w:val="004C4FD3"/>
    <w:rPr>
      <w:rFonts w:asciiTheme="majorHAnsi" w:eastAsiaTheme="majorEastAsia" w:hAnsiTheme="majorHAnsi" w:cstheme="majorBidi"/>
      <w:color w:val="365F91" w:themeColor="accent1" w:themeShade="BF"/>
      <w:sz w:val="20"/>
      <w:szCs w:val="20"/>
      <w:lang w:val="en-US"/>
    </w:rPr>
  </w:style>
  <w:style w:type="character" w:customStyle="1" w:styleId="Heading6Char1">
    <w:name w:val="Heading 6 Char1"/>
    <w:basedOn w:val="DefaultParagraphFont"/>
    <w:uiPriority w:val="9"/>
    <w:semiHidden/>
    <w:rsid w:val="004C4FD3"/>
    <w:rPr>
      <w:rFonts w:asciiTheme="majorHAnsi" w:eastAsiaTheme="majorEastAsia" w:hAnsiTheme="majorHAnsi" w:cstheme="majorBidi"/>
      <w:color w:val="243F60" w:themeColor="accent1" w:themeShade="7F"/>
      <w:sz w:val="20"/>
      <w:szCs w:val="20"/>
      <w:lang w:val="en-US"/>
    </w:rPr>
  </w:style>
  <w:style w:type="character" w:customStyle="1" w:styleId="Heading7Char1">
    <w:name w:val="Heading 7 Char1"/>
    <w:basedOn w:val="DefaultParagraphFont"/>
    <w:uiPriority w:val="9"/>
    <w:semiHidden/>
    <w:rsid w:val="004C4FD3"/>
    <w:rPr>
      <w:rFonts w:asciiTheme="majorHAnsi" w:eastAsiaTheme="majorEastAsia" w:hAnsiTheme="majorHAnsi" w:cstheme="majorBidi"/>
      <w:i/>
      <w:iCs/>
      <w:color w:val="243F60" w:themeColor="accent1" w:themeShade="7F"/>
      <w:sz w:val="20"/>
      <w:szCs w:val="20"/>
      <w:lang w:val="en-US"/>
    </w:rPr>
  </w:style>
  <w:style w:type="character" w:customStyle="1" w:styleId="Heading8Char1">
    <w:name w:val="Heading 8 Char1"/>
    <w:basedOn w:val="DefaultParagraphFont"/>
    <w:uiPriority w:val="9"/>
    <w:semiHidden/>
    <w:rsid w:val="004C4FD3"/>
    <w:rPr>
      <w:rFonts w:asciiTheme="majorHAnsi" w:eastAsiaTheme="majorEastAsia" w:hAnsiTheme="majorHAnsi" w:cstheme="majorBidi"/>
      <w:color w:val="272727" w:themeColor="text1" w:themeTint="D8"/>
      <w:sz w:val="21"/>
      <w:szCs w:val="21"/>
      <w:lang w:val="en-US"/>
    </w:rPr>
  </w:style>
  <w:style w:type="character" w:customStyle="1" w:styleId="Heading9Char1">
    <w:name w:val="Heading 9 Char1"/>
    <w:basedOn w:val="DefaultParagraphFont"/>
    <w:uiPriority w:val="9"/>
    <w:semiHidden/>
    <w:rsid w:val="004C4FD3"/>
    <w:rPr>
      <w:rFonts w:asciiTheme="majorHAnsi" w:eastAsiaTheme="majorEastAsia" w:hAnsiTheme="majorHAnsi" w:cstheme="majorBidi"/>
      <w:i/>
      <w:iCs/>
      <w:color w:val="272727" w:themeColor="text1" w:themeTint="D8"/>
      <w:sz w:val="21"/>
      <w:szCs w:val="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7202746">
      <w:bodyDiv w:val="1"/>
      <w:marLeft w:val="0"/>
      <w:marRight w:val="0"/>
      <w:marTop w:val="0"/>
      <w:marBottom w:val="0"/>
      <w:divBdr>
        <w:top w:val="none" w:sz="0" w:space="0" w:color="auto"/>
        <w:left w:val="none" w:sz="0" w:space="0" w:color="auto"/>
        <w:bottom w:val="none" w:sz="0" w:space="0" w:color="auto"/>
        <w:right w:val="none" w:sz="0" w:space="0" w:color="auto"/>
      </w:divBdr>
    </w:div>
    <w:div w:id="322440418">
      <w:bodyDiv w:val="1"/>
      <w:marLeft w:val="0"/>
      <w:marRight w:val="0"/>
      <w:marTop w:val="0"/>
      <w:marBottom w:val="0"/>
      <w:divBdr>
        <w:top w:val="none" w:sz="0" w:space="0" w:color="auto"/>
        <w:left w:val="none" w:sz="0" w:space="0" w:color="auto"/>
        <w:bottom w:val="none" w:sz="0" w:space="0" w:color="auto"/>
        <w:right w:val="none" w:sz="0" w:space="0" w:color="auto"/>
      </w:divBdr>
    </w:div>
    <w:div w:id="324674810">
      <w:bodyDiv w:val="1"/>
      <w:marLeft w:val="0"/>
      <w:marRight w:val="0"/>
      <w:marTop w:val="0"/>
      <w:marBottom w:val="0"/>
      <w:divBdr>
        <w:top w:val="none" w:sz="0" w:space="0" w:color="auto"/>
        <w:left w:val="none" w:sz="0" w:space="0" w:color="auto"/>
        <w:bottom w:val="none" w:sz="0" w:space="0" w:color="auto"/>
        <w:right w:val="none" w:sz="0" w:space="0" w:color="auto"/>
      </w:divBdr>
    </w:div>
    <w:div w:id="807942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doi.org/10.1080/23322039.2018.1463813" TargetMode="External"/><Relationship Id="rId26" Type="http://schemas.openxmlformats.org/officeDocument/2006/relationships/header" Target="header2.xml"/><Relationship Id="rId39" Type="http://schemas.openxmlformats.org/officeDocument/2006/relationships/image" Target="media/image17.png"/><Relationship Id="rId21" Type="http://schemas.openxmlformats.org/officeDocument/2006/relationships/hyperlink" Target="http://doi.org/10.17261/Pressacademia.2017.696" TargetMode="External"/><Relationship Id="rId34" Type="http://schemas.openxmlformats.org/officeDocument/2006/relationships/image" Target="media/image14.png"/><Relationship Id="rId42" Type="http://schemas.openxmlformats.org/officeDocument/2006/relationships/header" Target="header4.xml"/><Relationship Id="rId47" Type="http://schemas.openxmlformats.org/officeDocument/2006/relationships/image" Target="media/image18.jpeg"/><Relationship Id="rId50" Type="http://schemas.openxmlformats.org/officeDocument/2006/relationships/footer" Target="footer8.xml"/><Relationship Id="rId55" Type="http://schemas.openxmlformats.org/officeDocument/2006/relationships/hyperlink" Target="https://id.wikipedia.org/wiki/Aset"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2.emf"/><Relationship Id="rId11" Type="http://schemas.openxmlformats.org/officeDocument/2006/relationships/image" Target="media/image4.jpeg"/><Relationship Id="rId24" Type="http://schemas.openxmlformats.org/officeDocument/2006/relationships/footer" Target="footer2.xml"/><Relationship Id="rId32" Type="http://schemas.openxmlformats.org/officeDocument/2006/relationships/image" Target="media/image13.png"/><Relationship Id="rId37" Type="http://schemas.openxmlformats.org/officeDocument/2006/relationships/hyperlink" Target="http://www.metrotvnews.com" TargetMode="External"/><Relationship Id="rId40" Type="http://schemas.openxmlformats.org/officeDocument/2006/relationships/hyperlink" Target="mailto:mincebatara@ukitoraja.ac.id" TargetMode="External"/><Relationship Id="rId45" Type="http://schemas.openxmlformats.org/officeDocument/2006/relationships/header" Target="header5.xml"/><Relationship Id="rId53" Type="http://schemas.openxmlformats.org/officeDocument/2006/relationships/footer" Target="footer10.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doi.org/10.18510/hssr.2019.7322"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footer" Target="footer4.xml"/><Relationship Id="rId30" Type="http://schemas.openxmlformats.org/officeDocument/2006/relationships/oleObject" Target="embeddings/oleObject1.bin"/><Relationship Id="rId35" Type="http://schemas.openxmlformats.org/officeDocument/2006/relationships/image" Target="media/image15.png"/><Relationship Id="rId43" Type="http://schemas.openxmlformats.org/officeDocument/2006/relationships/footer" Target="footer5.xml"/><Relationship Id="rId48" Type="http://schemas.microsoft.com/office/2007/relationships/hdphoto" Target="media/hdphoto1.wdp"/><Relationship Id="rId56" Type="http://schemas.openxmlformats.org/officeDocument/2006/relationships/hyperlink" Target="mailto:anggapratama.ntk@gmail.com" TargetMode="External"/><Relationship Id="rId8" Type="http://schemas.openxmlformats.org/officeDocument/2006/relationships/image" Target="media/image1.jpeg"/><Relationship Id="rId51" Type="http://schemas.openxmlformats.org/officeDocument/2006/relationships/footer" Target="footer9.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mailto:1petrus.rozari@staf.undana.ac.id" TargetMode="External"/><Relationship Id="rId25" Type="http://schemas.openxmlformats.org/officeDocument/2006/relationships/footer" Target="footer3.xml"/><Relationship Id="rId33" Type="http://schemas.openxmlformats.org/officeDocument/2006/relationships/hyperlink" Target="https://doi.org/10.1016/j.tele.2018.10.005" TargetMode="External"/><Relationship Id="rId38" Type="http://schemas.openxmlformats.org/officeDocument/2006/relationships/image" Target="media/image16.png"/><Relationship Id="rId46" Type="http://schemas.openxmlformats.org/officeDocument/2006/relationships/footer" Target="footer7.xml"/><Relationship Id="rId20" Type="http://schemas.openxmlformats.org/officeDocument/2006/relationships/hyperlink" Target="https://doi.org/10.4236/jfrm.2020.91001" TargetMode="External"/><Relationship Id="rId41" Type="http://schemas.openxmlformats.org/officeDocument/2006/relationships/hyperlink" Target="mailto:gea_gsm@yahoo.com" TargetMode="External"/><Relationship Id="rId54" Type="http://schemas.openxmlformats.org/officeDocument/2006/relationships/hyperlink" Target="https://id.wikipedia.org/wiki/Utan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header" Target="header3.xml"/><Relationship Id="rId36" Type="http://schemas.openxmlformats.org/officeDocument/2006/relationships/hyperlink" Target="http://www.cbncindonesia.com" TargetMode="External"/><Relationship Id="rId49" Type="http://schemas.openxmlformats.org/officeDocument/2006/relationships/header" Target="header6.xml"/><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chart" Target="charts/chart1.xml"/><Relationship Id="rId44" Type="http://schemas.openxmlformats.org/officeDocument/2006/relationships/footer" Target="footer6.xml"/><Relationship Id="rId52" Type="http://schemas.openxmlformats.org/officeDocument/2006/relationships/header" Target="header7.xm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header5.xml.rels><?xml version="1.0" encoding="UTF-8" standalone="yes"?>
<Relationships xmlns="http://schemas.openxmlformats.org/package/2006/relationships"><Relationship Id="rId1" Type="http://schemas.openxmlformats.org/officeDocument/2006/relationships/image" Target="media/image10.jpeg"/></Relationships>
</file>

<file path=word/_rels/header7.xml.rels><?xml version="1.0" encoding="UTF-8" standalone="yes"?>
<Relationships xmlns="http://schemas.openxmlformats.org/package/2006/relationships"><Relationship Id="rId1" Type="http://schemas.openxmlformats.org/officeDocument/2006/relationships/image" Target="media/image10.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LENOVO\Documents\Berbelanja%20Online.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7"/>
    </mc:Choice>
    <mc:Fallback>
      <c:style val="37"/>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Sheet2!$T$66:$T$71</c:f>
              <c:strCache>
                <c:ptCount val="6"/>
                <c:pt idx="0">
                  <c:v>Lain-lain</c:v>
                </c:pt>
                <c:pt idx="1">
                  <c:v>Aksesoris</c:v>
                </c:pt>
                <c:pt idx="2">
                  <c:v>Pakaian </c:v>
                </c:pt>
                <c:pt idx="3">
                  <c:v>Kosmetik</c:v>
                </c:pt>
                <c:pt idx="4">
                  <c:v>Elektronik</c:v>
                </c:pt>
                <c:pt idx="5">
                  <c:v>Buku</c:v>
                </c:pt>
              </c:strCache>
            </c:strRef>
          </c:cat>
          <c:val>
            <c:numRef>
              <c:f>Sheet2!$U$66:$U$71</c:f>
              <c:numCache>
                <c:formatCode>0%</c:formatCode>
                <c:ptCount val="6"/>
                <c:pt idx="0">
                  <c:v>0.25263157894736843</c:v>
                </c:pt>
                <c:pt idx="1">
                  <c:v>0.35438596491228069</c:v>
                </c:pt>
                <c:pt idx="2">
                  <c:v>0.69122807017543864</c:v>
                </c:pt>
                <c:pt idx="3">
                  <c:v>0.33684210526315789</c:v>
                </c:pt>
                <c:pt idx="4">
                  <c:v>0.21052631578947367</c:v>
                </c:pt>
                <c:pt idx="5">
                  <c:v>0.30877192982456142</c:v>
                </c:pt>
              </c:numCache>
            </c:numRef>
          </c:val>
          <c:extLst xmlns:c16r2="http://schemas.microsoft.com/office/drawing/2015/06/chart">
            <c:ext xmlns:c16="http://schemas.microsoft.com/office/drawing/2014/chart" uri="{C3380CC4-5D6E-409C-BE32-E72D297353CC}">
              <c16:uniqueId val="{00000000-ADE3-4B79-A816-972034BE52B1}"/>
            </c:ext>
          </c:extLst>
        </c:ser>
        <c:dLbls>
          <c:dLblPos val="outEnd"/>
          <c:showLegendKey val="0"/>
          <c:showVal val="1"/>
          <c:showCatName val="0"/>
          <c:showSerName val="0"/>
          <c:showPercent val="0"/>
          <c:showBubbleSize val="0"/>
        </c:dLbls>
        <c:gapWidth val="75"/>
        <c:overlap val="-25"/>
        <c:axId val="-841620336"/>
        <c:axId val="-841623056"/>
      </c:barChart>
      <c:catAx>
        <c:axId val="-841620336"/>
        <c:scaling>
          <c:orientation val="minMax"/>
        </c:scaling>
        <c:delete val="0"/>
        <c:axPos val="l"/>
        <c:numFmt formatCode="General" sourceLinked="0"/>
        <c:majorTickMark val="none"/>
        <c:minorTickMark val="none"/>
        <c:tickLblPos val="nextTo"/>
        <c:crossAx val="-841623056"/>
        <c:crosses val="autoZero"/>
        <c:auto val="1"/>
        <c:lblAlgn val="ctr"/>
        <c:lblOffset val="100"/>
        <c:noMultiLvlLbl val="0"/>
      </c:catAx>
      <c:valAx>
        <c:axId val="-841623056"/>
        <c:scaling>
          <c:orientation val="minMax"/>
        </c:scaling>
        <c:delete val="0"/>
        <c:axPos val="b"/>
        <c:majorGridlines/>
        <c:numFmt formatCode="0%" sourceLinked="1"/>
        <c:majorTickMark val="none"/>
        <c:minorTickMark val="none"/>
        <c:tickLblPos val="nextTo"/>
        <c:crossAx val="-841620336"/>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id-ID"/>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A542A0-06FC-41E3-AC83-47F50449D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195</Pages>
  <Words>97220</Words>
  <Characters>554156</Characters>
  <Application>Microsoft Office Word</Application>
  <DocSecurity>0</DocSecurity>
  <Lines>4617</Lines>
  <Paragraphs>1300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hp</cp:lastModifiedBy>
  <cp:revision>2</cp:revision>
  <dcterms:created xsi:type="dcterms:W3CDTF">2022-04-12T15:29:00Z</dcterms:created>
  <dcterms:modified xsi:type="dcterms:W3CDTF">2022-04-12T15:29:00Z</dcterms:modified>
</cp:coreProperties>
</file>